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C0F6BDE" wp14:paraId="2B545D83" wp14:textId="2E14F56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="29FEE95D">
        <w:drawing>
          <wp:inline xmlns:wp14="http://schemas.microsoft.com/office/word/2010/wordprocessingDrawing" wp14:editId="42422EB9" wp14:anchorId="51FAC1AA">
            <wp:extent cx="952500" cy="914400"/>
            <wp:effectExtent l="0" t="0" r="0" b="0"/>
            <wp:docPr id="2052161818" name="" descr="Une image contenant symbole, Emblème, logo, Graphique&#10;&#10;Description générée automatiquemen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af2051f2a443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0F6BDE" wp14:paraId="0A57F627" wp14:textId="79CB0FBB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  <w:r w:rsidRPr="3C0F6BDE" w:rsidR="29FEE9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  <w:t>Département de mathématiques et informatique</w:t>
      </w:r>
    </w:p>
    <w:p xmlns:wp14="http://schemas.microsoft.com/office/word/2010/wordml" w:rsidP="3C0F6BDE" wp14:paraId="50824D1A" wp14:textId="715E494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</w:p>
    <w:p xmlns:wp14="http://schemas.microsoft.com/office/word/2010/wordml" w:rsidP="3C0F6BDE" wp14:paraId="2ECDB146" wp14:textId="6168A8D4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</w:pPr>
      <w:r w:rsidRPr="3C0F6BDE" w:rsidR="29FEE9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>Travail Pratique 1</w:t>
      </w:r>
    </w:p>
    <w:p xmlns:wp14="http://schemas.microsoft.com/office/word/2010/wordml" w:rsidP="3C0F6BDE" wp14:paraId="104E33C3" wp14:textId="653549EA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</w:p>
    <w:p xmlns:wp14="http://schemas.microsoft.com/office/word/2010/wordml" w:rsidP="3C0F6BDE" wp14:paraId="3EBE9BFA" wp14:textId="579283A7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  <w:r w:rsidRPr="3C0F6BDE" w:rsidR="29FEE9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  <w:t>Cours </w:t>
      </w:r>
    </w:p>
    <w:p xmlns:wp14="http://schemas.microsoft.com/office/word/2010/wordml" w:rsidP="3C0F6BDE" wp14:paraId="5CDE801F" wp14:textId="6C557C8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  <w:r w:rsidRPr="3C0F6BDE" w:rsidR="29FEE9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  <w:t xml:space="preserve"> </w:t>
      </w:r>
      <w:r w:rsidRPr="3C0F6BDE" w:rsidR="29FEE9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  <w:t>INF-1004</w:t>
      </w:r>
    </w:p>
    <w:p xmlns:wp14="http://schemas.microsoft.com/office/word/2010/wordml" w:rsidP="3C0F6BDE" wp14:paraId="61F2E3CD" wp14:textId="330108E8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</w:p>
    <w:p xmlns:wp14="http://schemas.microsoft.com/office/word/2010/wordml" w:rsidP="3C0F6BDE" wp14:paraId="45060F0B" wp14:textId="0D2F7A5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  <w:r w:rsidRPr="3C0F6BDE" w:rsidR="29FEE9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  <w:t>Présenté à</w:t>
      </w:r>
    </w:p>
    <w:p xmlns:wp14="http://schemas.microsoft.com/office/word/2010/wordml" w:rsidP="3C0F6BDE" wp14:paraId="6AE2ADAA" wp14:textId="67D9BDA8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  <w:r w:rsidRPr="3C0F6BDE" w:rsidR="29FEE9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  <w:t>M. Adam Joly</w:t>
      </w:r>
    </w:p>
    <w:p xmlns:wp14="http://schemas.microsoft.com/office/word/2010/wordml" w:rsidP="3C0F6BDE" wp14:paraId="07CEAC2B" wp14:textId="5900E3C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</w:p>
    <w:p xmlns:wp14="http://schemas.microsoft.com/office/word/2010/wordml" w:rsidP="3C0F6BDE" wp14:paraId="745A4009" wp14:textId="5C665A6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  <w:r w:rsidRPr="3C0F6BDE" w:rsidR="29FEE9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  <w:t>Par</w:t>
      </w:r>
    </w:p>
    <w:p xmlns:wp14="http://schemas.microsoft.com/office/word/2010/wordml" w:rsidP="3C0F6BDE" wp14:paraId="55A17F17" wp14:textId="05D1FBF8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</w:pPr>
      <w:r w:rsidRPr="3C0F6BDE" w:rsidR="29FEE9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>David Gauvreau</w:t>
      </w:r>
    </w:p>
    <w:p xmlns:wp14="http://schemas.microsoft.com/office/word/2010/wordml" w:rsidP="3C0F6BDE" wp14:paraId="36281050" wp14:textId="70578BAA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</w:pPr>
      <w:r w:rsidRPr="3C0F6BDE" w:rsidR="29FEE9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>David Descôteaux</w:t>
      </w:r>
    </w:p>
    <w:p xmlns:wp14="http://schemas.microsoft.com/office/word/2010/wordml" w:rsidP="3C0F6BDE" wp14:paraId="7080A30B" wp14:textId="628F7357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center"/>
      </w:pPr>
      <w:r w:rsidRPr="3C0F6BDE" w:rsidR="29FEE9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>Félix Lefebvre</w:t>
      </w:r>
    </w:p>
    <w:p xmlns:wp14="http://schemas.microsoft.com/office/word/2010/wordml" w:rsidP="3C0F6BDE" wp14:paraId="1FA5AAAB" wp14:textId="7FBAA3B5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</w:pPr>
      <w:r w:rsidRPr="3C0F6BDE" w:rsidR="29FEE9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>Erik Ayotte</w:t>
      </w:r>
    </w:p>
    <w:p xmlns:wp14="http://schemas.microsoft.com/office/word/2010/wordml" w:rsidP="3C0F6BDE" wp14:paraId="742BAA27" wp14:textId="03A353D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</w:p>
    <w:p xmlns:wp14="http://schemas.microsoft.com/office/word/2010/wordml" w:rsidP="3C0F6BDE" wp14:paraId="11D7C155" wp14:textId="2268D567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</w:p>
    <w:p xmlns:wp14="http://schemas.microsoft.com/office/word/2010/wordml" w:rsidP="3C0F6BDE" wp14:paraId="133E9F04" wp14:textId="6F76D19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  <w:r w:rsidRPr="3C0F6BDE" w:rsidR="29FEE9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  <w:t>Hiver 2025</w:t>
      </w:r>
    </w:p>
    <w:p xmlns:wp14="http://schemas.microsoft.com/office/word/2010/wordml" wp14:paraId="3BFEFB25" wp14:textId="1CA4A8A4"/>
    <w:p w:rsidR="3C0F6BDE" w:rsidRDefault="3C0F6BDE" w14:paraId="0F54703D" w14:textId="46926B7B"/>
    <w:p w:rsidR="7B18A36B" w:rsidP="3C0F6BDE" w:rsidRDefault="7B18A36B" w14:paraId="05CD8A0B" w14:textId="78644B9A">
      <w:pPr>
        <w:pStyle w:val="Heading1"/>
        <w:jc w:val="center"/>
      </w:pPr>
      <w:bookmarkStart w:name="_Toc896968377" w:id="204928820"/>
      <w:bookmarkStart w:name="_Toc1418313886" w:id="1723317332"/>
      <w:bookmarkStart w:name="_Toc72700752" w:id="1967905852"/>
      <w:r w:rsidR="332F81B9">
        <w:rPr/>
        <w:t>Table des matières</w:t>
      </w:r>
      <w:bookmarkEnd w:id="204928820"/>
      <w:bookmarkEnd w:id="1723317332"/>
      <w:bookmarkEnd w:id="1967905852"/>
    </w:p>
    <w:sdt>
      <w:sdtPr>
        <w:id w:val="1086023302"/>
        <w:docPartObj>
          <w:docPartGallery w:val="Table of Contents"/>
          <w:docPartUnique/>
        </w:docPartObj>
      </w:sdtPr>
      <w:sdtContent>
        <w:p w:rsidR="24B7CF2C" w:rsidP="24B7CF2C" w:rsidRDefault="24B7CF2C" w14:paraId="7E58E657" w14:textId="1D77C4E3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72700752">
            <w:r w:rsidRPr="24B7CF2C" w:rsidR="24B7CF2C">
              <w:rPr>
                <w:rStyle w:val="Hyperlink"/>
              </w:rPr>
              <w:t>Table des matières</w:t>
            </w:r>
            <w:r>
              <w:tab/>
            </w:r>
            <w:r>
              <w:fldChar w:fldCharType="begin"/>
            </w:r>
            <w:r>
              <w:instrText xml:space="preserve">PAGEREF _Toc72700752 \h</w:instrText>
            </w:r>
            <w:r>
              <w:fldChar w:fldCharType="separate"/>
            </w:r>
            <w:r w:rsidRPr="24B7CF2C" w:rsidR="24B7CF2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4B7CF2C" w:rsidP="24B7CF2C" w:rsidRDefault="24B7CF2C" w14:paraId="7894E870" w14:textId="05F170B4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34160485">
            <w:r w:rsidRPr="24B7CF2C" w:rsidR="24B7CF2C">
              <w:rPr>
                <w:rStyle w:val="Hyperlink"/>
              </w:rPr>
              <w:t>Guide utilisateur</w:t>
            </w:r>
            <w:r>
              <w:tab/>
            </w:r>
            <w:r>
              <w:fldChar w:fldCharType="begin"/>
            </w:r>
            <w:r>
              <w:instrText xml:space="preserve">PAGEREF _Toc1134160485 \h</w:instrText>
            </w:r>
            <w:r>
              <w:fldChar w:fldCharType="separate"/>
            </w:r>
            <w:r w:rsidRPr="24B7CF2C" w:rsidR="24B7CF2C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4B7CF2C" w:rsidP="24B7CF2C" w:rsidRDefault="24B7CF2C" w14:paraId="4C4F3EB4" w14:textId="128E07D5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8622281">
            <w:r w:rsidRPr="24B7CF2C" w:rsidR="24B7CF2C">
              <w:rPr>
                <w:rStyle w:val="Hyperlink"/>
              </w:rPr>
              <w:t>Distribution des tâches</w:t>
            </w:r>
            <w:r>
              <w:tab/>
            </w:r>
            <w:r>
              <w:fldChar w:fldCharType="begin"/>
            </w:r>
            <w:r>
              <w:instrText xml:space="preserve">PAGEREF _Toc28622281 \h</w:instrText>
            </w:r>
            <w:r>
              <w:fldChar w:fldCharType="separate"/>
            </w:r>
            <w:r w:rsidRPr="24B7CF2C" w:rsidR="24B7CF2C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4B7CF2C" w:rsidP="24B7CF2C" w:rsidRDefault="24B7CF2C" w14:paraId="1A290E5D" w14:textId="79F4218D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23922431">
            <w:r w:rsidRPr="24B7CF2C" w:rsidR="24B7CF2C">
              <w:rPr>
                <w:rStyle w:val="Hyperlink"/>
              </w:rPr>
              <w:t>Cas de tests</w:t>
            </w:r>
            <w:r>
              <w:tab/>
            </w:r>
            <w:r>
              <w:fldChar w:fldCharType="begin"/>
            </w:r>
            <w:r>
              <w:instrText xml:space="preserve">PAGEREF _Toc1323922431 \h</w:instrText>
            </w:r>
            <w:r>
              <w:fldChar w:fldCharType="separate"/>
            </w:r>
            <w:r w:rsidRPr="24B7CF2C" w:rsidR="24B7CF2C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4B7CF2C" w:rsidP="24B7CF2C" w:rsidRDefault="24B7CF2C" w14:paraId="5C9DDD8C" w14:textId="5BB794B3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36088107">
            <w:r w:rsidRPr="24B7CF2C" w:rsidR="24B7CF2C">
              <w:rPr>
                <w:rStyle w:val="Hyperlink"/>
              </w:rPr>
              <w:t>Explications des stratégies algorithmiques principales</w:t>
            </w:r>
            <w:r>
              <w:tab/>
            </w:r>
            <w:r>
              <w:fldChar w:fldCharType="begin"/>
            </w:r>
            <w:r>
              <w:instrText xml:space="preserve">PAGEREF _Toc336088107 \h</w:instrText>
            </w:r>
            <w:r>
              <w:fldChar w:fldCharType="separate"/>
            </w:r>
            <w:r w:rsidRPr="24B7CF2C" w:rsidR="24B7CF2C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4B7CF2C" w:rsidP="24B7CF2C" w:rsidRDefault="24B7CF2C" w14:paraId="3DB56EF1" w14:textId="2C501E82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38876046">
            <w:r w:rsidRPr="24B7CF2C" w:rsidR="24B7CF2C">
              <w:rPr>
                <w:rStyle w:val="Hyperlink"/>
              </w:rPr>
              <w:t>Problèmes, difficultés ou commentaires sur le travail, s’il y a lieu</w:t>
            </w:r>
            <w:r>
              <w:tab/>
            </w:r>
            <w:r>
              <w:fldChar w:fldCharType="begin"/>
            </w:r>
            <w:r>
              <w:instrText xml:space="preserve">PAGEREF _Toc738876046 \h</w:instrText>
            </w:r>
            <w:r>
              <w:fldChar w:fldCharType="separate"/>
            </w:r>
            <w:r w:rsidRPr="24B7CF2C" w:rsidR="24B7CF2C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4B7CF2C" w:rsidRDefault="24B7CF2C" w14:paraId="3D6ADA56" w14:textId="65C40416"/>
    <w:p w:rsidR="3C0F6BDE" w:rsidRDefault="3C0F6BDE" w14:paraId="3F9464B5" w14:textId="3D22DFAC">
      <w:r>
        <w:br/>
      </w:r>
    </w:p>
    <w:p w:rsidR="3C0F6BDE" w:rsidRDefault="3C0F6BDE" w14:paraId="519C07BE" w14:textId="5D42F96F">
      <w:r>
        <w:br w:type="page"/>
      </w:r>
    </w:p>
    <w:p w:rsidR="59CF54F3" w:rsidP="3C0F6BDE" w:rsidRDefault="59CF54F3" w14:paraId="35C05FE5" w14:textId="5355BE8A">
      <w:pPr>
        <w:pStyle w:val="Heading1"/>
        <w:jc w:val="center"/>
        <w:rPr>
          <w:noProof w:val="0"/>
          <w:lang w:val="fr-FR"/>
        </w:rPr>
      </w:pPr>
      <w:bookmarkStart w:name="_Toc1017365364" w:id="800905592"/>
      <w:bookmarkStart w:name="_Toc1758385590" w:id="546762846"/>
      <w:bookmarkStart w:name="_Toc1134160485" w:id="641789217"/>
      <w:r w:rsidRPr="24B7CF2C" w:rsidR="292D79CB">
        <w:rPr>
          <w:noProof w:val="0"/>
          <w:lang w:val="fr-FR"/>
        </w:rPr>
        <w:t>G</w:t>
      </w:r>
      <w:r w:rsidRPr="24B7CF2C" w:rsidR="77269D77">
        <w:rPr>
          <w:noProof w:val="0"/>
          <w:lang w:val="fr-FR"/>
        </w:rPr>
        <w:t>uide utilisateur</w:t>
      </w:r>
      <w:bookmarkEnd w:id="800905592"/>
      <w:bookmarkEnd w:id="546762846"/>
      <w:bookmarkEnd w:id="641789217"/>
    </w:p>
    <w:p w:rsidR="24B7CF2C" w:rsidP="24B7CF2C" w:rsidRDefault="24B7CF2C" w14:paraId="2F0C4D0C" w14:textId="3A2A38F4">
      <w:pPr>
        <w:pStyle w:val="Normal"/>
        <w:rPr>
          <w:noProof w:val="0"/>
          <w:lang w:val="fr-FR"/>
        </w:rPr>
      </w:pPr>
    </w:p>
    <w:p w:rsidR="6DD0A377" w:rsidP="24B7CF2C" w:rsidRDefault="6DD0A377" w14:paraId="26EBBECB" w14:textId="37C7F269">
      <w:pPr>
        <w:pStyle w:val="Normal"/>
        <w:ind w:firstLine="708"/>
        <w:jc w:val="both"/>
        <w:rPr>
          <w:noProof w:val="0"/>
          <w:lang w:val="fr-FR"/>
        </w:rPr>
      </w:pPr>
      <w:r w:rsidRPr="24B7CF2C" w:rsidR="4B3F5BDD">
        <w:rPr>
          <w:noProof w:val="0"/>
          <w:lang w:val="fr-FR"/>
        </w:rPr>
        <w:t xml:space="preserve">Dans ce jeu l’utilisateur sera appelé à compléter le </w:t>
      </w:r>
      <w:r w:rsidRPr="24B7CF2C" w:rsidR="1B011D5D">
        <w:rPr>
          <w:noProof w:val="0"/>
          <w:lang w:val="fr-FR"/>
        </w:rPr>
        <w:t>casse-tête</w:t>
      </w:r>
      <w:r w:rsidRPr="24B7CF2C" w:rsidR="4B3F5BDD">
        <w:rPr>
          <w:noProof w:val="0"/>
          <w:lang w:val="fr-FR"/>
        </w:rPr>
        <w:t xml:space="preserve"> </w:t>
      </w:r>
      <w:r w:rsidRPr="24B7CF2C" w:rsidR="545CB706">
        <w:rPr>
          <w:noProof w:val="0"/>
          <w:lang w:val="fr-FR"/>
        </w:rPr>
        <w:t>communément</w:t>
      </w:r>
      <w:r w:rsidRPr="24B7CF2C" w:rsidR="4B3F5BDD">
        <w:rPr>
          <w:noProof w:val="0"/>
          <w:lang w:val="fr-FR"/>
        </w:rPr>
        <w:t xml:space="preserve"> appelé les Tour d’Hanoi. Il y a trois tours</w:t>
      </w:r>
      <w:r w:rsidRPr="24B7CF2C" w:rsidR="10FE8161">
        <w:rPr>
          <w:noProof w:val="0"/>
          <w:lang w:val="fr-FR"/>
        </w:rPr>
        <w:t xml:space="preserve"> et on doit déplacer</w:t>
      </w:r>
      <w:r w:rsidRPr="24B7CF2C" w:rsidR="45EEE429">
        <w:rPr>
          <w:noProof w:val="0"/>
          <w:lang w:val="fr-FR"/>
        </w:rPr>
        <w:t xml:space="preserve"> une à une</w:t>
      </w:r>
      <w:r w:rsidRPr="24B7CF2C" w:rsidR="10FE8161">
        <w:rPr>
          <w:noProof w:val="0"/>
          <w:lang w:val="fr-FR"/>
        </w:rPr>
        <w:t xml:space="preserve"> </w:t>
      </w:r>
      <w:r w:rsidRPr="24B7CF2C" w:rsidR="1E14332F">
        <w:rPr>
          <w:noProof w:val="0"/>
          <w:lang w:val="fr-FR"/>
        </w:rPr>
        <w:t>les anneaux empilés dans la première tour</w:t>
      </w:r>
      <w:r w:rsidRPr="24B7CF2C" w:rsidR="3E06D138">
        <w:rPr>
          <w:noProof w:val="0"/>
          <w:lang w:val="fr-FR"/>
        </w:rPr>
        <w:t>,</w:t>
      </w:r>
      <w:r w:rsidRPr="24B7CF2C" w:rsidR="10FE8161">
        <w:rPr>
          <w:noProof w:val="0"/>
          <w:lang w:val="fr-FR"/>
        </w:rPr>
        <w:t xml:space="preserve"> afin de les replacer dans l’ordre de grandeur </w:t>
      </w:r>
      <w:r w:rsidRPr="24B7CF2C" w:rsidR="6494E646">
        <w:rPr>
          <w:noProof w:val="0"/>
          <w:lang w:val="fr-FR"/>
        </w:rPr>
        <w:t>dans la dernière tour.</w:t>
      </w:r>
      <w:r w:rsidRPr="24B7CF2C" w:rsidR="3D7262DB">
        <w:rPr>
          <w:noProof w:val="0"/>
          <w:lang w:val="fr-FR"/>
        </w:rPr>
        <w:t xml:space="preserve"> La seule règle : l’anneau en dessous d’un autre anneau ne peut être plus petite que celle du dessus</w:t>
      </w:r>
      <w:r w:rsidRPr="24B7CF2C" w:rsidR="39903954">
        <w:rPr>
          <w:noProof w:val="0"/>
          <w:lang w:val="fr-FR"/>
        </w:rPr>
        <w:t>, c’est-à-dire que les anneaux doivent toujours être empilé par ordre de grandeur, des plus grandes vers le bas aux plus petites vers le haut.</w:t>
      </w:r>
    </w:p>
    <w:p w:rsidR="2AC6D620" w:rsidP="2AC6D620" w:rsidRDefault="2AC6D620" w14:paraId="68813FAC" w14:textId="34CD54E5">
      <w:pPr>
        <w:pStyle w:val="Normal"/>
        <w:jc w:val="both"/>
        <w:rPr>
          <w:noProof w:val="0"/>
          <w:lang w:val="fr-FR"/>
        </w:rPr>
      </w:pPr>
    </w:p>
    <w:p w:rsidR="155373F7" w:rsidP="3C0F6BDE" w:rsidRDefault="155373F7" w14:paraId="31A317DE" w14:textId="5CA341AC">
      <w:pPr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C0F6BDE" w:rsidR="155373F7">
        <w:rPr>
          <w:rFonts w:ascii="Aptos" w:hAnsi="Aptos" w:eastAsia="Aptos" w:cs="Aptos"/>
          <w:noProof w:val="0"/>
          <w:sz w:val="24"/>
          <w:szCs w:val="24"/>
          <w:lang w:val="fr-FR"/>
        </w:rPr>
        <w:t>Au lancement de l’application, le menu principal est affiché et</w:t>
      </w:r>
      <w:r w:rsidRPr="3C0F6BDE" w:rsidR="155373F7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l’utilisateur</w:t>
      </w:r>
      <w:r w:rsidRPr="3C0F6BDE" w:rsidR="224CF02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doit entrer le chiffre correspondant à</w:t>
      </w:r>
      <w:r w:rsidRPr="3C0F6BDE" w:rsidR="155373F7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son</w:t>
      </w:r>
      <w:r w:rsidRPr="3C0F6BDE" w:rsidR="5717F19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choix d’action.</w:t>
      </w:r>
    </w:p>
    <w:p w:rsidR="5717F193" w:rsidP="3C0F6BDE" w:rsidRDefault="5717F193" w14:paraId="1526BCBB" w14:textId="46CC277F">
      <w:pPr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C0F6BDE" w:rsidR="5717F193">
        <w:rPr>
          <w:rFonts w:ascii="Aptos" w:hAnsi="Aptos" w:eastAsia="Aptos" w:cs="Aptos"/>
          <w:noProof w:val="0"/>
          <w:sz w:val="24"/>
          <w:szCs w:val="24"/>
          <w:lang w:val="fr-FR"/>
        </w:rPr>
        <w:t>Menu principal :</w:t>
      </w:r>
    </w:p>
    <w:p w:rsidR="73284E83" w:rsidP="3C0F6BDE" w:rsidRDefault="73284E83" w14:paraId="1BD79F8F" w14:textId="1493618B">
      <w:pPr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C0F6BDE" w:rsidR="73284E83">
        <w:rPr>
          <w:rFonts w:ascii="Aptos" w:hAnsi="Aptos" w:eastAsia="Aptos" w:cs="Aptos"/>
          <w:noProof w:val="0"/>
          <w:sz w:val="24"/>
          <w:szCs w:val="24"/>
          <w:lang w:val="fr-FR"/>
        </w:rPr>
        <w:t>#1 – D</w:t>
      </w:r>
      <w:r w:rsidRPr="3C0F6BDE" w:rsidR="5717F19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éterminer le nombre d’anneaux </w:t>
      </w:r>
      <w:r w:rsidRPr="3C0F6BDE" w:rsidR="220D466F">
        <w:rPr>
          <w:rFonts w:ascii="Aptos" w:hAnsi="Aptos" w:eastAsia="Aptos" w:cs="Aptos"/>
          <w:noProof w:val="0"/>
          <w:sz w:val="24"/>
          <w:szCs w:val="24"/>
          <w:lang w:val="fr-FR"/>
        </w:rPr>
        <w:t>(3</w:t>
      </w:r>
      <w:r w:rsidRPr="3C0F6BDE" w:rsidR="5717F19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par défaut) :</w:t>
      </w:r>
    </w:p>
    <w:p w:rsidR="5717F193" w:rsidP="3C0F6BDE" w:rsidRDefault="5717F193" w14:paraId="5CC767FF" w14:textId="3D208C26">
      <w:pPr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C0F6BDE" w:rsidR="5717F193">
        <w:rPr>
          <w:rFonts w:ascii="Aptos" w:hAnsi="Aptos" w:eastAsia="Aptos" w:cs="Aptos"/>
          <w:noProof w:val="0"/>
          <w:sz w:val="24"/>
          <w:szCs w:val="24"/>
          <w:lang w:val="fr-FR"/>
        </w:rPr>
        <w:t>Permet à l’utilisateur de changer le degré de difficulté du jeu en augmentant ou diminuant le nombre d’anneaux à déplacer.</w:t>
      </w:r>
      <w:r w:rsidRPr="3C0F6BDE" w:rsidR="32411B15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Le </w:t>
      </w:r>
      <w:r w:rsidRPr="3C0F6BDE" w:rsidR="773FD9AE">
        <w:rPr>
          <w:rFonts w:ascii="Aptos" w:hAnsi="Aptos" w:eastAsia="Aptos" w:cs="Aptos"/>
          <w:noProof w:val="0"/>
          <w:sz w:val="24"/>
          <w:szCs w:val="24"/>
          <w:lang w:val="fr-FR"/>
        </w:rPr>
        <w:t>minimum</w:t>
      </w:r>
      <w:r w:rsidRPr="3C0F6BDE" w:rsidR="2333018A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possible est de 1 anneau et un </w:t>
      </w:r>
      <w:r w:rsidRPr="3C0F6BDE" w:rsidR="32411B15">
        <w:rPr>
          <w:rFonts w:ascii="Aptos" w:hAnsi="Aptos" w:eastAsia="Aptos" w:cs="Aptos"/>
          <w:noProof w:val="0"/>
          <w:sz w:val="24"/>
          <w:szCs w:val="24"/>
          <w:lang w:val="fr-FR"/>
        </w:rPr>
        <w:t>maximum de 9 anneaux</w:t>
      </w:r>
      <w:r w:rsidRPr="3C0F6BDE" w:rsidR="51632575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  <w:r w:rsidRPr="3C0F6BDE" w:rsidR="32411B15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3C0F6BDE" w:rsidR="0DBFAA87">
        <w:rPr>
          <w:rFonts w:ascii="Aptos" w:hAnsi="Aptos" w:eastAsia="Aptos" w:cs="Aptos"/>
          <w:noProof w:val="0"/>
          <w:sz w:val="24"/>
          <w:szCs w:val="24"/>
          <w:lang w:val="fr-FR"/>
        </w:rPr>
        <w:t>C</w:t>
      </w:r>
      <w:r w:rsidRPr="3C0F6BDE" w:rsidR="32411B15">
        <w:rPr>
          <w:rFonts w:ascii="Aptos" w:hAnsi="Aptos" w:eastAsia="Aptos" w:cs="Aptos"/>
          <w:noProof w:val="0"/>
          <w:sz w:val="24"/>
          <w:szCs w:val="24"/>
          <w:lang w:val="fr-FR"/>
        </w:rPr>
        <w:t>ompte tenu de la difficulté d’un tel défi, nous avons limité le nombre d’anneaux entre 1 et 9.</w:t>
      </w:r>
    </w:p>
    <w:p w:rsidR="71EBB74F" w:rsidP="3C0F6BDE" w:rsidRDefault="71EBB74F" w14:paraId="52323ECC" w14:textId="7F819786">
      <w:pPr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C0F6BDE" w:rsidR="71EBB74F">
        <w:rPr>
          <w:rFonts w:ascii="Aptos" w:hAnsi="Aptos" w:eastAsia="Aptos" w:cs="Aptos"/>
          <w:noProof w:val="0"/>
          <w:sz w:val="24"/>
          <w:szCs w:val="24"/>
          <w:lang w:val="fr-FR"/>
        </w:rPr>
        <w:t>#2 – R</w:t>
      </w:r>
      <w:r w:rsidRPr="3C0F6BDE" w:rsidR="71EBB74F">
        <w:rPr>
          <w:rFonts w:ascii="Aptos" w:hAnsi="Aptos" w:eastAsia="Aptos" w:cs="Aptos"/>
          <w:noProof w:val="0"/>
          <w:sz w:val="24"/>
          <w:szCs w:val="24"/>
          <w:lang w:val="fr-FR"/>
        </w:rPr>
        <w:t>éinitialiser</w:t>
      </w:r>
      <w:r w:rsidRPr="3C0F6BDE" w:rsidR="71EBB74F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les tours</w:t>
      </w:r>
    </w:p>
    <w:p w:rsidR="5717F193" w:rsidP="3C0F6BDE" w:rsidRDefault="5717F193" w14:paraId="6BC25639" w14:textId="0E1AB404">
      <w:pPr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C0F6BDE" w:rsidR="5717F193">
        <w:rPr>
          <w:rFonts w:ascii="Aptos" w:hAnsi="Aptos" w:eastAsia="Aptos" w:cs="Aptos"/>
          <w:noProof w:val="0"/>
          <w:sz w:val="24"/>
          <w:szCs w:val="24"/>
          <w:lang w:val="fr-FR"/>
        </w:rPr>
        <w:t>Réinitialise le jeu au départ et conserve le même nombre d’anneaux choisi</w:t>
      </w:r>
      <w:r w:rsidRPr="3C0F6BDE" w:rsidR="7DAE5265">
        <w:rPr>
          <w:rFonts w:ascii="Aptos" w:hAnsi="Aptos" w:eastAsia="Aptos" w:cs="Aptos"/>
          <w:noProof w:val="0"/>
          <w:sz w:val="24"/>
          <w:szCs w:val="24"/>
          <w:lang w:val="fr-FR"/>
        </w:rPr>
        <w:t>s</w:t>
      </w:r>
      <w:r w:rsidRPr="3C0F6BDE" w:rsidR="5717F19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par l’utilisateur.</w:t>
      </w:r>
    </w:p>
    <w:p w:rsidR="5717F193" w:rsidP="3C0F6BDE" w:rsidRDefault="5717F193" w14:paraId="7F0192B3" w14:textId="22BDFA30">
      <w:pPr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C0F6BDE" w:rsidR="5717F193">
        <w:rPr>
          <w:rFonts w:ascii="Aptos" w:hAnsi="Aptos" w:eastAsia="Aptos" w:cs="Aptos"/>
          <w:noProof w:val="0"/>
          <w:sz w:val="24"/>
          <w:szCs w:val="24"/>
          <w:lang w:val="fr-FR"/>
        </w:rPr>
        <w:t>#3</w:t>
      </w:r>
      <w:r w:rsidRPr="3C0F6BDE" w:rsidR="4A661B9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– Lancer une partie :</w:t>
      </w:r>
    </w:p>
    <w:p w:rsidR="4A661B96" w:rsidP="2AC6D620" w:rsidRDefault="4A661B96" w14:paraId="7302BBFC" w14:textId="311D04AE">
      <w:pPr>
        <w:jc w:val="both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2AC6D620" w:rsidR="4A661B96">
        <w:rPr>
          <w:rFonts w:ascii="Aptos" w:hAnsi="Aptos" w:eastAsia="Aptos" w:cs="Aptos"/>
          <w:noProof w:val="0"/>
          <w:sz w:val="24"/>
          <w:szCs w:val="24"/>
          <w:lang w:val="fr-FR"/>
        </w:rPr>
        <w:t>L’utilisateur démarrera une partie avec le nombre d’anneaux sélectionnés</w:t>
      </w:r>
      <w:r w:rsidRPr="2AC6D620" w:rsidR="19171455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à l’option #1 ou trois </w:t>
      </w:r>
      <w:r w:rsidRPr="2AC6D620" w:rsidR="19171455">
        <w:rPr>
          <w:rFonts w:ascii="Aptos" w:hAnsi="Aptos" w:eastAsia="Aptos" w:cs="Aptos"/>
          <w:noProof w:val="0"/>
          <w:sz w:val="24"/>
          <w:szCs w:val="24"/>
          <w:lang w:val="fr-FR"/>
        </w:rPr>
        <w:t>(par</w:t>
      </w:r>
      <w:r w:rsidRPr="2AC6D620" w:rsidR="19171455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défaut)</w:t>
      </w:r>
      <w:r w:rsidRPr="2AC6D620" w:rsidR="4A661B96">
        <w:rPr>
          <w:rFonts w:ascii="Aptos" w:hAnsi="Aptos" w:eastAsia="Aptos" w:cs="Aptos"/>
          <w:noProof w:val="0"/>
          <w:sz w:val="24"/>
          <w:szCs w:val="24"/>
          <w:lang w:val="fr-FR"/>
        </w:rPr>
        <w:t>.  Il sera appelé ensuite à entre</w:t>
      </w:r>
      <w:r w:rsidRPr="2AC6D620" w:rsidR="17B28617">
        <w:rPr>
          <w:rFonts w:ascii="Aptos" w:hAnsi="Aptos" w:eastAsia="Aptos" w:cs="Aptos"/>
          <w:noProof w:val="0"/>
          <w:sz w:val="24"/>
          <w:szCs w:val="24"/>
          <w:lang w:val="fr-FR"/>
        </w:rPr>
        <w:t>r</w:t>
      </w:r>
      <w:r w:rsidRPr="2AC6D620" w:rsidR="4A661B9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la lettre de la tour (A, B ou C) </w:t>
      </w:r>
      <w:r w:rsidRPr="2AC6D620" w:rsidR="188D54C4">
        <w:rPr>
          <w:rFonts w:ascii="Aptos" w:hAnsi="Aptos" w:eastAsia="Aptos" w:cs="Aptos"/>
          <w:noProof w:val="0"/>
          <w:sz w:val="24"/>
          <w:szCs w:val="24"/>
          <w:lang w:val="fr-FR"/>
        </w:rPr>
        <w:t>de l’anneau qu’il désire bouger. Il devra ensuite entre</w:t>
      </w:r>
      <w:r w:rsidRPr="2AC6D620" w:rsidR="2BBFBFA8">
        <w:rPr>
          <w:rFonts w:ascii="Aptos" w:hAnsi="Aptos" w:eastAsia="Aptos" w:cs="Aptos"/>
          <w:noProof w:val="0"/>
          <w:sz w:val="24"/>
          <w:szCs w:val="24"/>
          <w:lang w:val="fr-FR"/>
        </w:rPr>
        <w:t>r</w:t>
      </w:r>
      <w:r w:rsidRPr="2AC6D620" w:rsidR="188D54C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la lettre de la tour (A, B ou C) où il désire déposer l’anneau précédemment sélectionné. Et répéter ainsi jusqu’à la ré</w:t>
      </w:r>
      <w:r w:rsidRPr="2AC6D620" w:rsidR="3C4E74D8">
        <w:rPr>
          <w:rFonts w:ascii="Aptos" w:hAnsi="Aptos" w:eastAsia="Aptos" w:cs="Aptos"/>
          <w:noProof w:val="0"/>
          <w:sz w:val="24"/>
          <w:szCs w:val="24"/>
          <w:lang w:val="fr-FR"/>
        </w:rPr>
        <w:t>ussite. En tout temps</w:t>
      </w:r>
      <w:r w:rsidRPr="2AC6D620" w:rsidR="2327A959">
        <w:rPr>
          <w:rFonts w:ascii="Aptos" w:hAnsi="Aptos" w:eastAsia="Aptos" w:cs="Aptos"/>
          <w:noProof w:val="0"/>
          <w:sz w:val="24"/>
          <w:szCs w:val="24"/>
          <w:lang w:val="fr-FR"/>
        </w:rPr>
        <w:t>,</w:t>
      </w:r>
      <w:r w:rsidRPr="2AC6D620" w:rsidR="3C4E74D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l’utilisateur peut </w:t>
      </w:r>
      <w:r w:rsidRPr="2AC6D620" w:rsidR="09A88014">
        <w:rPr>
          <w:rFonts w:ascii="Aptos" w:hAnsi="Aptos" w:eastAsia="Aptos" w:cs="Aptos"/>
          <w:noProof w:val="0"/>
          <w:sz w:val="24"/>
          <w:szCs w:val="24"/>
          <w:lang w:val="fr-FR"/>
        </w:rPr>
        <w:t>entrer</w:t>
      </w:r>
      <w:r w:rsidRPr="2AC6D620" w:rsidR="3C4E74D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le chiffre zéro (0) pour quitter la partie et retourner un menu principal.</w:t>
      </w:r>
    </w:p>
    <w:p w:rsidR="3C4E74D8" w:rsidP="3C0F6BDE" w:rsidRDefault="3C4E74D8" w14:paraId="608EB144" w14:textId="3116AEC1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C0F6BDE" w:rsidR="3C4E74D8">
        <w:rPr>
          <w:rFonts w:ascii="Aptos" w:hAnsi="Aptos" w:eastAsia="Aptos" w:cs="Aptos"/>
          <w:noProof w:val="0"/>
          <w:sz w:val="24"/>
          <w:szCs w:val="24"/>
          <w:lang w:val="fr-FR"/>
        </w:rPr>
        <w:t>#4 – Montrer la solution</w:t>
      </w:r>
      <w:r w:rsidRPr="3C0F6BDE" w:rsidR="21B41F5B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</w:t>
      </w:r>
    </w:p>
    <w:p w:rsidR="21B41F5B" w:rsidP="3C0F6BDE" w:rsidRDefault="21B41F5B" w14:paraId="5F7B5127" w14:textId="0E8169D8">
      <w:pPr>
        <w:pStyle w:val="Normal"/>
        <w:ind w:firstLine="708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2AC6D620" w:rsidR="21B41F5B">
        <w:rPr>
          <w:rFonts w:ascii="Aptos" w:hAnsi="Aptos" w:eastAsia="Aptos" w:cs="Aptos"/>
          <w:noProof w:val="0"/>
          <w:sz w:val="24"/>
          <w:szCs w:val="24"/>
          <w:lang w:val="fr-FR"/>
        </w:rPr>
        <w:t>En choisissant cette option du menu, l’utilisateur pourra voir la solution</w:t>
      </w:r>
      <w:r w:rsidRPr="2AC6D620" w:rsidR="6895DFA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au problème, résolue automatiquement par l’application,</w:t>
      </w:r>
      <w:r w:rsidRPr="2AC6D620" w:rsidR="21B41F5B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coup par coup avec une représentation visuelle et textuel</w:t>
      </w:r>
      <w:r w:rsidRPr="2AC6D620" w:rsidR="06E876AE">
        <w:rPr>
          <w:rFonts w:ascii="Aptos" w:hAnsi="Aptos" w:eastAsia="Aptos" w:cs="Aptos"/>
          <w:noProof w:val="0"/>
          <w:sz w:val="24"/>
          <w:szCs w:val="24"/>
          <w:lang w:val="fr-FR"/>
        </w:rPr>
        <w:t>le</w:t>
      </w:r>
      <w:r w:rsidRPr="2AC6D620" w:rsidR="21B41F5B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du mouvement des</w:t>
      </w:r>
      <w:r w:rsidRPr="2AC6D620" w:rsidR="225B815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2AC6D620" w:rsidR="3D9FC8BE">
        <w:rPr>
          <w:rFonts w:ascii="Aptos" w:hAnsi="Aptos" w:eastAsia="Aptos" w:cs="Aptos"/>
          <w:noProof w:val="0"/>
          <w:sz w:val="24"/>
          <w:szCs w:val="24"/>
          <w:lang w:val="fr-FR"/>
        </w:rPr>
        <w:t>anneaux</w:t>
      </w:r>
      <w:r w:rsidRPr="2AC6D620" w:rsidR="28537B7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sur les tours</w:t>
      </w:r>
      <w:r w:rsidRPr="2AC6D620" w:rsidR="21B41F5B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21B41F5B" w:rsidP="3C0F6BDE" w:rsidRDefault="21B41F5B" w14:paraId="11E30B00" w14:textId="140A81A6">
      <w:pPr>
        <w:pStyle w:val="Normal"/>
        <w:ind w:firstLine="0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C0F6BDE" w:rsidR="21B41F5B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#5 – Quitter : </w:t>
      </w:r>
    </w:p>
    <w:p w:rsidR="21B41F5B" w:rsidP="3C0F6BDE" w:rsidRDefault="21B41F5B" w14:paraId="4613DA8D" w14:textId="5CFBE95B">
      <w:pPr>
        <w:pStyle w:val="Normal"/>
        <w:ind w:firstLine="708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8103F5F" w:rsidR="21B41F5B">
        <w:rPr>
          <w:rFonts w:ascii="Aptos" w:hAnsi="Aptos" w:eastAsia="Aptos" w:cs="Aptos"/>
          <w:noProof w:val="0"/>
          <w:sz w:val="24"/>
          <w:szCs w:val="24"/>
          <w:lang w:val="fr-FR"/>
        </w:rPr>
        <w:t>Permet</w:t>
      </w:r>
      <w:r w:rsidRPr="18103F5F" w:rsidR="21B41F5B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à l’utilisateur de quitter l’application</w:t>
      </w:r>
      <w:r w:rsidRPr="18103F5F" w:rsidR="6402DC8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normalement</w:t>
      </w:r>
      <w:r w:rsidRPr="18103F5F" w:rsidR="21B41F5B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3C0F6BDE" w:rsidP="24B7CF2C" w:rsidRDefault="3C0F6BDE" w14:paraId="07F4140B" w14:textId="5429A110">
      <w:pPr>
        <w:pStyle w:val="Heading1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bookmarkStart w:name="_Toc1492722209" w:id="1706860603"/>
      <w:bookmarkStart w:name="_Toc28622281" w:id="819353646"/>
      <w:r w:rsidRPr="24B7CF2C" w:rsidR="384E5677">
        <w:rPr>
          <w:noProof w:val="0"/>
          <w:lang w:val="fr-FR"/>
        </w:rPr>
        <w:t>Distribution des tâches</w:t>
      </w:r>
      <w:bookmarkEnd w:id="1706860603"/>
      <w:bookmarkEnd w:id="819353646"/>
      <w:r w:rsidRPr="24B7CF2C" w:rsidR="384E5677">
        <w:rPr>
          <w:noProof w:val="0"/>
          <w:lang w:val="fr-FR"/>
        </w:rPr>
        <w:t xml:space="preserve"> </w:t>
      </w:r>
    </w:p>
    <w:p w:rsidR="3C0F6BDE" w:rsidP="2AC6D620" w:rsidRDefault="3C0F6BDE" w14:paraId="28C83E2B" w14:textId="6789D110">
      <w:pPr>
        <w:pStyle w:val="Normal"/>
        <w:rPr>
          <w:noProof w:val="0"/>
          <w:lang w:val="fr-FR"/>
        </w:rPr>
      </w:pPr>
    </w:p>
    <w:p w:rsidR="3C0F6BDE" w:rsidP="2AC6D620" w:rsidRDefault="3C0F6BDE" w14:paraId="6F4259AD" w14:textId="7350BC71">
      <w:pPr>
        <w:spacing w:after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2AC6D620" w:rsidR="4740F83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David Descôteaux :  Test cases, révision</w:t>
      </w:r>
    </w:p>
    <w:p w:rsidR="3C0F6BDE" w:rsidP="2AC6D620" w:rsidRDefault="3C0F6BDE" w14:paraId="773A2442" w14:textId="131935E9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2AC6D620" w:rsidR="4740F83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Félix Lefebvre : Structure général, le toString</w:t>
      </w:r>
    </w:p>
    <w:p w:rsidR="3C0F6BDE" w:rsidP="2AC6D620" w:rsidRDefault="3C0F6BDE" w14:paraId="72AFB757" w14:textId="5EC6DB5E">
      <w:pPr>
        <w:spacing w:after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2AC6D620" w:rsidR="4740F83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Erik Ayotte : Résolution automatique et son affichage (récursion) – Guide utilisateur</w:t>
      </w:r>
    </w:p>
    <w:p w:rsidR="3C0F6BDE" w:rsidP="2AC6D620" w:rsidRDefault="3C0F6BDE" w14:paraId="56576D30" w14:textId="7BB6BFF4">
      <w:pPr>
        <w:pStyle w:val="Normal"/>
        <w:rPr>
          <w:noProof w:val="0"/>
          <w:lang w:val="fr-FR"/>
        </w:rPr>
      </w:pPr>
      <w:r w:rsidRPr="2AC6D620" w:rsidR="4740F831">
        <w:rPr>
          <w:noProof w:val="0"/>
          <w:lang w:val="fr-FR"/>
        </w:rPr>
        <w:t>David Gauvreau : Class Main, structure générale</w:t>
      </w:r>
    </w:p>
    <w:p w:rsidR="155373F7" w:rsidP="3C0F6BDE" w:rsidRDefault="155373F7" w14:paraId="570EDD0D" w14:textId="63D1595C">
      <w:pPr>
        <w:pStyle w:val="Heading1"/>
        <w:jc w:val="center"/>
        <w:rPr>
          <w:noProof w:val="0"/>
          <w:lang w:val="fr-FR"/>
        </w:rPr>
      </w:pPr>
      <w:bookmarkStart w:name="_Toc579620707" w:id="1363255481"/>
      <w:bookmarkStart w:name="_Toc54308221" w:id="531969523"/>
      <w:bookmarkStart w:name="_Toc1323922431" w:id="1334204515"/>
      <w:r w:rsidRPr="24B7CF2C" w:rsidR="77269D77">
        <w:rPr>
          <w:noProof w:val="0"/>
          <w:lang w:val="fr-FR"/>
        </w:rPr>
        <w:t xml:space="preserve">Cas de </w:t>
      </w:r>
      <w:r w:rsidRPr="24B7CF2C" w:rsidR="77269D77">
        <w:rPr>
          <w:noProof w:val="0"/>
          <w:lang w:val="fr-FR"/>
        </w:rPr>
        <w:t>tests</w:t>
      </w:r>
      <w:bookmarkEnd w:id="1363255481"/>
      <w:bookmarkEnd w:id="531969523"/>
      <w:bookmarkEnd w:id="1334204515"/>
    </w:p>
    <w:p w:rsidR="3C0F6BDE" w:rsidP="3C0F6BDE" w:rsidRDefault="3C0F6BDE" w14:paraId="060BB9EE" w14:textId="6B5D7C83">
      <w:pPr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0F18A0A6" w:rsidP="2AC6D620" w:rsidRDefault="0F18A0A6" w14:paraId="314EEB6D" w14:textId="5774C7A0">
      <w:pPr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2AC6D620" w:rsidR="0F18A0A6">
        <w:rPr>
          <w:rFonts w:ascii="Aptos" w:hAnsi="Aptos" w:eastAsia="Aptos" w:cs="Aptos"/>
          <w:noProof w:val="0"/>
          <w:sz w:val="24"/>
          <w:szCs w:val="24"/>
          <w:lang w:val="fr-FR"/>
        </w:rPr>
        <w:t>*Voir annexe Test-Case-TP1.xlsx</w:t>
      </w:r>
    </w:p>
    <w:p w:rsidR="2AC6D620" w:rsidP="2AC6D620" w:rsidRDefault="2AC6D620" w14:paraId="5C192863" w14:textId="12C3B769">
      <w:pPr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155373F7" w:rsidP="3C0F6BDE" w:rsidRDefault="155373F7" w14:paraId="52E2EFDD" w14:textId="297128BA">
      <w:pPr>
        <w:pStyle w:val="Heading1"/>
        <w:jc w:val="center"/>
        <w:rPr>
          <w:noProof w:val="0"/>
          <w:lang w:val="fr-FR"/>
        </w:rPr>
      </w:pPr>
      <w:bookmarkStart w:name="_Toc788784314" w:id="102895601"/>
      <w:bookmarkStart w:name="_Toc110590261" w:id="2105122504"/>
      <w:bookmarkStart w:name="_Toc336088107" w:id="2126829898"/>
      <w:r w:rsidRPr="24B7CF2C" w:rsidR="77269D77">
        <w:rPr>
          <w:noProof w:val="0"/>
          <w:lang w:val="fr-FR"/>
        </w:rPr>
        <w:t>Explications des stratégies algorithmiques principales</w:t>
      </w:r>
      <w:bookmarkEnd w:id="102895601"/>
      <w:bookmarkEnd w:id="2105122504"/>
      <w:bookmarkEnd w:id="2126829898"/>
    </w:p>
    <w:p w:rsidR="3C0F6BDE" w:rsidP="2AC6D620" w:rsidRDefault="3C0F6BDE" w14:paraId="5DD7F054" w14:textId="2215C174">
      <w:pPr>
        <w:pStyle w:val="Normal"/>
        <w:jc w:val="both"/>
        <w:rPr>
          <w:noProof w:val="0"/>
          <w:lang w:val="fr-FR"/>
        </w:rPr>
      </w:pPr>
    </w:p>
    <w:p w:rsidR="3C0F6BDE" w:rsidP="2AC6D620" w:rsidRDefault="3C0F6BDE" w14:paraId="7CB08E12" w14:textId="67C02D94">
      <w:pPr>
        <w:pStyle w:val="Normal"/>
        <w:jc w:val="both"/>
        <w:rPr>
          <w:noProof w:val="0"/>
          <w:lang w:val="fr-FR"/>
        </w:rPr>
      </w:pPr>
      <w:r w:rsidRPr="2AC6D620" w:rsidR="07688DC9">
        <w:rPr>
          <w:noProof w:val="0"/>
          <w:lang w:val="fr-FR"/>
        </w:rPr>
        <w:t>-</w:t>
      </w:r>
      <w:r w:rsidRPr="2AC6D620" w:rsidR="2CA7858E">
        <w:rPr>
          <w:noProof w:val="0"/>
          <w:lang w:val="fr-FR"/>
        </w:rPr>
        <w:t xml:space="preserve"> Nous avons opté pour une </w:t>
      </w:r>
      <w:r w:rsidRPr="2AC6D620" w:rsidR="2CA7858E">
        <w:rPr>
          <w:noProof w:val="0"/>
          <w:lang w:val="fr-FR"/>
        </w:rPr>
        <w:t>résolution</w:t>
      </w:r>
      <w:r w:rsidRPr="2AC6D620" w:rsidR="2CA7858E">
        <w:rPr>
          <w:noProof w:val="0"/>
          <w:lang w:val="fr-FR"/>
        </w:rPr>
        <w:t xml:space="preserve"> par Switch Case pour identifier les inputs de l’utilisateur au lieu de “IF” imbriqués.</w:t>
      </w:r>
    </w:p>
    <w:p w:rsidR="6BEC409F" w:rsidP="2AC6D620" w:rsidRDefault="6BEC409F" w14:paraId="306C1937" w14:textId="0AD7B179">
      <w:pPr>
        <w:pStyle w:val="Normal"/>
        <w:jc w:val="both"/>
        <w:rPr>
          <w:noProof w:val="0"/>
          <w:lang w:val="fr-FR"/>
        </w:rPr>
      </w:pPr>
      <w:r w:rsidRPr="2AC6D620" w:rsidR="6BEC409F">
        <w:rPr>
          <w:noProof w:val="0"/>
          <w:lang w:val="fr-FR"/>
        </w:rPr>
        <w:t>- Afin de simplifier notre approche, nous avons été plus “</w:t>
      </w:r>
      <w:r w:rsidRPr="2AC6D620" w:rsidR="6BEC409F">
        <w:rPr>
          <w:noProof w:val="0"/>
          <w:lang w:val="fr-FR"/>
        </w:rPr>
        <w:t>verbose</w:t>
      </w:r>
      <w:r w:rsidRPr="2AC6D620" w:rsidR="6BEC409F">
        <w:rPr>
          <w:noProof w:val="0"/>
          <w:lang w:val="fr-FR"/>
        </w:rPr>
        <w:t xml:space="preserve">” qu’il aurait été possible de faire, mais nous voulions que ce soit le plus clair possible vu l’approche </w:t>
      </w:r>
      <w:r w:rsidRPr="2AC6D620" w:rsidR="3F50E113">
        <w:rPr>
          <w:noProof w:val="0"/>
          <w:lang w:val="fr-FR"/>
        </w:rPr>
        <w:t xml:space="preserve">par </w:t>
      </w:r>
      <w:r w:rsidRPr="2AC6D620" w:rsidR="6BEC409F">
        <w:rPr>
          <w:noProof w:val="0"/>
          <w:lang w:val="fr-FR"/>
        </w:rPr>
        <w:t>équipe</w:t>
      </w:r>
      <w:r w:rsidRPr="2AC6D620" w:rsidR="3A10C8FA">
        <w:rPr>
          <w:noProof w:val="0"/>
          <w:lang w:val="fr-FR"/>
        </w:rPr>
        <w:t>. Par exemple, nous avons mis des “break” dans notre Switch case ce qui aurait pu être résolu d’une autre manière.</w:t>
      </w:r>
    </w:p>
    <w:p w:rsidR="07688DC9" w:rsidP="2AC6D620" w:rsidRDefault="07688DC9" w14:paraId="2EF55755" w14:textId="0A0029D1">
      <w:pPr>
        <w:pStyle w:val="Normal"/>
        <w:jc w:val="both"/>
        <w:rPr>
          <w:noProof w:val="0"/>
          <w:lang w:val="fr-FR"/>
        </w:rPr>
      </w:pPr>
      <w:r w:rsidRPr="2AC6D620" w:rsidR="07688DC9">
        <w:rPr>
          <w:noProof w:val="0"/>
          <w:lang w:val="fr-FR"/>
        </w:rPr>
        <w:t>-</w:t>
      </w:r>
      <w:r w:rsidRPr="2AC6D620" w:rsidR="57E39195">
        <w:rPr>
          <w:noProof w:val="0"/>
          <w:lang w:val="fr-FR"/>
        </w:rPr>
        <w:t xml:space="preserve"> Nous avons conservé la base de la fonction récursive du laboratoire 4.2 en </w:t>
      </w:r>
      <w:r w:rsidRPr="2AC6D620" w:rsidR="66CA107B">
        <w:rPr>
          <w:noProof w:val="0"/>
          <w:lang w:val="fr-FR"/>
        </w:rPr>
        <w:t>convertissant le code et modifiant les paramètres et variables à celles propre</w:t>
      </w:r>
      <w:r w:rsidRPr="2AC6D620" w:rsidR="29291508">
        <w:rPr>
          <w:noProof w:val="0"/>
          <w:lang w:val="fr-FR"/>
        </w:rPr>
        <w:t>s</w:t>
      </w:r>
      <w:r w:rsidRPr="2AC6D620" w:rsidR="66CA107B">
        <w:rPr>
          <w:noProof w:val="0"/>
          <w:lang w:val="fr-FR"/>
        </w:rPr>
        <w:t xml:space="preserve"> à notre code.</w:t>
      </w:r>
    </w:p>
    <w:p w:rsidR="07688DC9" w:rsidP="24B7CF2C" w:rsidRDefault="07688DC9" w14:paraId="46166563" w14:textId="612C7F62">
      <w:pPr>
        <w:pStyle w:val="Normal"/>
        <w:jc w:val="both"/>
        <w:rPr>
          <w:noProof w:val="0"/>
          <w:lang w:val="fr-FR"/>
        </w:rPr>
      </w:pPr>
      <w:r w:rsidRPr="24B7CF2C" w:rsidR="43E1349D">
        <w:rPr>
          <w:noProof w:val="0"/>
          <w:lang w:val="fr-FR"/>
        </w:rPr>
        <w:t>-</w:t>
      </w:r>
      <w:r w:rsidRPr="24B7CF2C" w:rsidR="1881AE50">
        <w:rPr>
          <w:noProof w:val="0"/>
          <w:lang w:val="fr-FR"/>
        </w:rPr>
        <w:t xml:space="preserve"> </w:t>
      </w:r>
      <w:r w:rsidRPr="24B7CF2C" w:rsidR="0BD9CBEE">
        <w:rPr>
          <w:noProof w:val="0"/>
          <w:lang w:val="fr-FR"/>
        </w:rPr>
        <w:t>Nous avons aussi limité le nombre maximum d’anneau à 9 pour éviter des débordements (résolution automatique) et aussi éviter une difficulté trop élevée du jeu pour l’utilisateur.</w:t>
      </w:r>
    </w:p>
    <w:p w:rsidR="2AC6D620" w:rsidP="2AC6D620" w:rsidRDefault="2AC6D620" w14:paraId="0DFD5BF3" w14:textId="0A8299A8">
      <w:pPr>
        <w:pStyle w:val="Normal"/>
        <w:jc w:val="left"/>
        <w:rPr>
          <w:noProof w:val="0"/>
          <w:lang w:val="fr-FR"/>
        </w:rPr>
      </w:pPr>
    </w:p>
    <w:p w:rsidR="2AC6D620" w:rsidP="2AC6D620" w:rsidRDefault="2AC6D620" w14:paraId="11A60628" w14:textId="3142083C">
      <w:pPr>
        <w:pStyle w:val="Normal"/>
        <w:jc w:val="left"/>
        <w:rPr>
          <w:noProof w:val="0"/>
          <w:lang w:val="fr-FR"/>
        </w:rPr>
      </w:pPr>
    </w:p>
    <w:p w:rsidR="2AC6D620" w:rsidP="2AC6D620" w:rsidRDefault="2AC6D620" w14:paraId="22F388D4" w14:textId="24A2DEDC">
      <w:pPr>
        <w:pStyle w:val="Normal"/>
        <w:jc w:val="left"/>
        <w:rPr>
          <w:noProof w:val="0"/>
          <w:lang w:val="fr-FR"/>
        </w:rPr>
      </w:pPr>
    </w:p>
    <w:p w:rsidR="155373F7" w:rsidP="3C0F6BDE" w:rsidRDefault="155373F7" w14:paraId="0A93C271" w14:textId="257257AF">
      <w:pPr>
        <w:pStyle w:val="Heading1"/>
        <w:jc w:val="center"/>
        <w:rPr>
          <w:noProof w:val="0"/>
          <w:lang w:val="fr-FR"/>
        </w:rPr>
      </w:pPr>
      <w:bookmarkStart w:name="_Toc445927016" w:id="1761235432"/>
      <w:bookmarkStart w:name="_Toc971758980" w:id="1622827336"/>
      <w:bookmarkStart w:name="_Toc738876046" w:id="1825517948"/>
      <w:r w:rsidRPr="24B7CF2C" w:rsidR="77269D77">
        <w:rPr>
          <w:noProof w:val="0"/>
          <w:lang w:val="fr-FR"/>
        </w:rPr>
        <w:t>Problèmes, difficultés ou commentaires sur le travail, s’il y a lieu</w:t>
      </w:r>
      <w:bookmarkEnd w:id="1761235432"/>
      <w:bookmarkEnd w:id="1622827336"/>
      <w:bookmarkEnd w:id="1825517948"/>
    </w:p>
    <w:p w:rsidR="3C0F6BDE" w:rsidP="2AC6D620" w:rsidRDefault="3C0F6BDE" w14:paraId="156F0062" w14:textId="5E295FC9">
      <w:pPr>
        <w:pStyle w:val="Normal"/>
        <w:jc w:val="both"/>
        <w:rPr>
          <w:noProof w:val="0"/>
          <w:lang w:val="fr-FR"/>
        </w:rPr>
      </w:pPr>
    </w:p>
    <w:p w:rsidR="3C0F6BDE" w:rsidP="2AC6D620" w:rsidRDefault="3C0F6BDE" w14:paraId="4CB7E543" w14:textId="26AE002A">
      <w:pPr>
        <w:pStyle w:val="ListParagraph"/>
        <w:numPr>
          <w:ilvl w:val="0"/>
          <w:numId w:val="1"/>
        </w:numPr>
        <w:jc w:val="both"/>
        <w:rPr>
          <w:noProof w:val="0"/>
          <w:sz w:val="24"/>
          <w:szCs w:val="24"/>
          <w:lang w:val="fr-FR"/>
        </w:rPr>
      </w:pPr>
      <w:r w:rsidRPr="2AC6D620" w:rsidR="35986BB7">
        <w:rPr>
          <w:noProof w:val="0"/>
          <w:sz w:val="24"/>
          <w:szCs w:val="24"/>
          <w:lang w:val="fr-FR"/>
        </w:rPr>
        <w:t xml:space="preserve">Identifier les tours par A, B, C nous a causé quelques problèmes.  Nous avions utilisé au départ le </w:t>
      </w:r>
      <w:r w:rsidRPr="2AC6D620" w:rsidR="1847693B">
        <w:rPr>
          <w:noProof w:val="0"/>
          <w:sz w:val="24"/>
          <w:szCs w:val="24"/>
          <w:lang w:val="fr-FR"/>
        </w:rPr>
        <w:t>(</w:t>
      </w:r>
      <w:r w:rsidRPr="2AC6D620" w:rsidR="35986BB7">
        <w:rPr>
          <w:noProof w:val="0"/>
          <w:sz w:val="24"/>
          <w:szCs w:val="24"/>
          <w:lang w:val="fr-FR"/>
        </w:rPr>
        <w:t>“</w:t>
      </w:r>
      <w:r w:rsidRPr="2AC6D620" w:rsidR="1847693B">
        <w:rPr>
          <w:noProof w:val="0"/>
          <w:sz w:val="24"/>
          <w:szCs w:val="24"/>
          <w:lang w:val="fr-FR"/>
        </w:rPr>
        <w:t>)</w:t>
      </w:r>
      <w:r w:rsidRPr="2AC6D620" w:rsidR="35986BB7">
        <w:rPr>
          <w:noProof w:val="0"/>
          <w:sz w:val="24"/>
          <w:szCs w:val="24"/>
          <w:lang w:val="fr-FR"/>
        </w:rPr>
        <w:t xml:space="preserve"> au lieu d’un </w:t>
      </w:r>
      <w:r w:rsidRPr="2AC6D620" w:rsidR="6B61609E">
        <w:rPr>
          <w:noProof w:val="0"/>
          <w:sz w:val="24"/>
          <w:szCs w:val="24"/>
          <w:lang w:val="fr-FR"/>
        </w:rPr>
        <w:t>(</w:t>
      </w:r>
      <w:r w:rsidRPr="2AC6D620" w:rsidR="35986BB7">
        <w:rPr>
          <w:noProof w:val="0"/>
          <w:sz w:val="24"/>
          <w:szCs w:val="24"/>
          <w:lang w:val="fr-FR"/>
        </w:rPr>
        <w:t>‘</w:t>
      </w:r>
      <w:r w:rsidRPr="2AC6D620" w:rsidR="6B61609E">
        <w:rPr>
          <w:noProof w:val="0"/>
          <w:sz w:val="24"/>
          <w:szCs w:val="24"/>
          <w:lang w:val="fr-FR"/>
        </w:rPr>
        <w:t>)</w:t>
      </w:r>
      <w:r w:rsidRPr="2AC6D620" w:rsidR="35986BB7">
        <w:rPr>
          <w:noProof w:val="0"/>
          <w:sz w:val="24"/>
          <w:szCs w:val="24"/>
          <w:lang w:val="fr-FR"/>
        </w:rPr>
        <w:t xml:space="preserve"> pour identifier un Char dans notre Switch </w:t>
      </w:r>
      <w:r w:rsidRPr="2AC6D620" w:rsidR="0F92AC46">
        <w:rPr>
          <w:noProof w:val="0"/>
          <w:sz w:val="24"/>
          <w:szCs w:val="24"/>
          <w:lang w:val="fr-FR"/>
        </w:rPr>
        <w:t>C</w:t>
      </w:r>
      <w:r w:rsidRPr="2AC6D620" w:rsidR="35986BB7">
        <w:rPr>
          <w:noProof w:val="0"/>
          <w:sz w:val="24"/>
          <w:szCs w:val="24"/>
          <w:lang w:val="fr-FR"/>
        </w:rPr>
        <w:t>ase</w:t>
      </w:r>
      <w:r w:rsidRPr="2AC6D620" w:rsidR="7405BBD8">
        <w:rPr>
          <w:noProof w:val="0"/>
          <w:sz w:val="24"/>
          <w:szCs w:val="24"/>
          <w:lang w:val="fr-FR"/>
        </w:rPr>
        <w:t xml:space="preserve"> d’action de l’utilisateur</w:t>
      </w:r>
      <w:r w:rsidRPr="2AC6D620" w:rsidR="35986BB7">
        <w:rPr>
          <w:noProof w:val="0"/>
          <w:sz w:val="24"/>
          <w:szCs w:val="24"/>
          <w:lang w:val="fr-FR"/>
        </w:rPr>
        <w:t>.</w:t>
      </w:r>
      <w:r w:rsidRPr="2AC6D620" w:rsidR="79FAF008">
        <w:rPr>
          <w:noProof w:val="0"/>
          <w:sz w:val="24"/>
          <w:szCs w:val="24"/>
          <w:lang w:val="fr-FR"/>
        </w:rPr>
        <w:t xml:space="preserve"> Devant le problème, nous avons convenu d’utiliser 1, 2 ou 3</w:t>
      </w:r>
      <w:r w:rsidRPr="2AC6D620" w:rsidR="290485C5">
        <w:rPr>
          <w:noProof w:val="0"/>
          <w:sz w:val="24"/>
          <w:szCs w:val="24"/>
          <w:lang w:val="fr-FR"/>
        </w:rPr>
        <w:t>, même après avoir compris le bloquant.</w:t>
      </w:r>
    </w:p>
    <w:p w:rsidR="2AC6D620" w:rsidP="2AC6D620" w:rsidRDefault="2AC6D620" w14:paraId="73CA2A1A" w14:textId="3867ABB0">
      <w:pPr>
        <w:pStyle w:val="ListParagraph"/>
        <w:ind w:left="720"/>
        <w:jc w:val="both"/>
        <w:rPr>
          <w:noProof w:val="0"/>
          <w:sz w:val="24"/>
          <w:szCs w:val="24"/>
          <w:lang w:val="fr-FR"/>
        </w:rPr>
      </w:pPr>
    </w:p>
    <w:p w:rsidR="24CE6AA4" w:rsidP="2AC6D620" w:rsidRDefault="24CE6AA4" w14:paraId="5B32BC37" w14:textId="1A2593A3">
      <w:pPr>
        <w:pStyle w:val="ListParagraph"/>
        <w:numPr>
          <w:ilvl w:val="0"/>
          <w:numId w:val="1"/>
        </w:numPr>
        <w:jc w:val="both"/>
        <w:rPr>
          <w:noProof w:val="0"/>
          <w:sz w:val="24"/>
          <w:szCs w:val="24"/>
          <w:lang w:val="fr-FR"/>
        </w:rPr>
      </w:pPr>
      <w:r w:rsidRPr="24B7CF2C" w:rsidR="2C26D12D">
        <w:rPr>
          <w:noProof w:val="0"/>
          <w:sz w:val="24"/>
          <w:szCs w:val="24"/>
          <w:lang w:val="fr-FR"/>
        </w:rPr>
        <w:t>Nous avons butt</w:t>
      </w:r>
      <w:r w:rsidRPr="24B7CF2C" w:rsidR="559903DD">
        <w:rPr>
          <w:noProof w:val="0"/>
          <w:sz w:val="24"/>
          <w:szCs w:val="24"/>
          <w:lang w:val="fr-FR"/>
        </w:rPr>
        <w:t>é surtout sur des erreurs de syntaxe</w:t>
      </w:r>
      <w:r w:rsidRPr="24B7CF2C" w:rsidR="4BF19B3E">
        <w:rPr>
          <w:noProof w:val="0"/>
          <w:sz w:val="24"/>
          <w:szCs w:val="24"/>
          <w:lang w:val="fr-FR"/>
        </w:rPr>
        <w:t xml:space="preserve"> ou plutôt </w:t>
      </w:r>
      <w:r w:rsidRPr="24B7CF2C" w:rsidR="400F160D">
        <w:rPr>
          <w:noProof w:val="0"/>
          <w:sz w:val="24"/>
          <w:szCs w:val="24"/>
          <w:lang w:val="fr-FR"/>
        </w:rPr>
        <w:t>des particularités liées</w:t>
      </w:r>
      <w:r w:rsidRPr="24B7CF2C" w:rsidR="559903DD">
        <w:rPr>
          <w:noProof w:val="0"/>
          <w:sz w:val="24"/>
          <w:szCs w:val="24"/>
          <w:lang w:val="fr-FR"/>
        </w:rPr>
        <w:t xml:space="preserve"> au </w:t>
      </w:r>
      <w:r w:rsidRPr="24B7CF2C" w:rsidR="559903DD">
        <w:rPr>
          <w:noProof w:val="0"/>
          <w:sz w:val="24"/>
          <w:szCs w:val="24"/>
          <w:lang w:val="fr-FR"/>
        </w:rPr>
        <w:t>lang</w:t>
      </w:r>
      <w:r w:rsidRPr="24B7CF2C" w:rsidR="01FEEF47">
        <w:rPr>
          <w:noProof w:val="0"/>
          <w:sz w:val="24"/>
          <w:szCs w:val="24"/>
          <w:lang w:val="fr-FR"/>
        </w:rPr>
        <w:t>age Java</w:t>
      </w:r>
      <w:r w:rsidRPr="24B7CF2C" w:rsidR="15029DB7">
        <w:rPr>
          <w:noProof w:val="0"/>
          <w:sz w:val="24"/>
          <w:szCs w:val="24"/>
          <w:lang w:val="fr-FR"/>
        </w:rPr>
        <w:t>.</w:t>
      </w:r>
    </w:p>
    <w:p w:rsidR="24B7CF2C" w:rsidP="24B7CF2C" w:rsidRDefault="24B7CF2C" w14:paraId="66B2AEBE" w14:textId="21C070F8">
      <w:pPr>
        <w:pStyle w:val="ListParagraph"/>
        <w:ind w:left="720"/>
        <w:jc w:val="both"/>
        <w:rPr>
          <w:noProof w:val="0"/>
          <w:sz w:val="24"/>
          <w:szCs w:val="24"/>
          <w:lang w:val="fr-FR"/>
        </w:rPr>
      </w:pPr>
    </w:p>
    <w:p w:rsidR="21953442" w:rsidP="24B7CF2C" w:rsidRDefault="21953442" w14:paraId="4381DE54" w14:textId="28FDF223">
      <w:pPr>
        <w:pStyle w:val="ListParagraph"/>
        <w:numPr>
          <w:ilvl w:val="0"/>
          <w:numId w:val="1"/>
        </w:numPr>
        <w:jc w:val="both"/>
        <w:rPr>
          <w:noProof w:val="0"/>
          <w:sz w:val="24"/>
          <w:szCs w:val="24"/>
          <w:lang w:val="fr-FR"/>
        </w:rPr>
      </w:pPr>
      <w:r w:rsidRPr="24B7CF2C" w:rsidR="21953442">
        <w:rPr>
          <w:noProof w:val="0"/>
          <w:sz w:val="24"/>
          <w:szCs w:val="24"/>
          <w:lang w:val="fr-FR"/>
        </w:rPr>
        <w:t>La table des matières... ;-)</w:t>
      </w:r>
    </w:p>
    <w:p w:rsidR="24B7CF2C" w:rsidP="24B7CF2C" w:rsidRDefault="24B7CF2C" w14:paraId="21010FF2" w14:textId="58D58A6B">
      <w:pPr>
        <w:pStyle w:val="Normal"/>
        <w:jc w:val="both"/>
        <w:rPr>
          <w:noProof w:val="0"/>
          <w:sz w:val="24"/>
          <w:szCs w:val="24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0cc5f0018c244a37"/>
      <w:headerReference w:type="first" r:id="R6a0c4498c0634262"/>
      <w:footerReference w:type="default" r:id="R167b196a9fa345fc"/>
      <w:footerReference w:type="first" r:id="Rfd4c50746b3043b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AC6D620" w:rsidTr="2AC6D620" w14:paraId="4317B04C">
      <w:trPr>
        <w:trHeight w:val="300"/>
      </w:trPr>
      <w:tc>
        <w:tcPr>
          <w:tcW w:w="3005" w:type="dxa"/>
          <w:tcMar/>
        </w:tcPr>
        <w:p w:rsidR="2AC6D620" w:rsidP="2AC6D620" w:rsidRDefault="2AC6D620" w14:paraId="6784B91B" w14:textId="1F13797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AC6D620" w:rsidP="2AC6D620" w:rsidRDefault="2AC6D620" w14:paraId="5808C4E1" w14:textId="62BB4B1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AC6D620" w:rsidP="2AC6D620" w:rsidRDefault="2AC6D620" w14:paraId="0BC25AA3" w14:textId="673BF5C7">
          <w:pPr>
            <w:pStyle w:val="Header"/>
            <w:bidi w:val="0"/>
            <w:ind w:right="-115"/>
            <w:jc w:val="right"/>
          </w:pPr>
        </w:p>
      </w:tc>
    </w:tr>
  </w:tbl>
  <w:p w:rsidR="2AC6D620" w:rsidP="2AC6D620" w:rsidRDefault="2AC6D620" w14:paraId="75DE358E" w14:textId="3D4F483A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AC6D620" w:rsidTr="2AC6D620" w14:paraId="1CF3768E">
      <w:trPr>
        <w:trHeight w:val="300"/>
      </w:trPr>
      <w:tc>
        <w:tcPr>
          <w:tcW w:w="3005" w:type="dxa"/>
          <w:tcMar/>
        </w:tcPr>
        <w:p w:rsidR="2AC6D620" w:rsidP="2AC6D620" w:rsidRDefault="2AC6D620" w14:paraId="448A3EF9" w14:textId="1ACE9E8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AC6D620" w:rsidP="2AC6D620" w:rsidRDefault="2AC6D620" w14:paraId="2139F557" w14:textId="207A632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AC6D620" w:rsidP="2AC6D620" w:rsidRDefault="2AC6D620" w14:paraId="45890E0E" w14:textId="0810375F">
          <w:pPr>
            <w:pStyle w:val="Header"/>
            <w:bidi w:val="0"/>
            <w:ind w:right="-115"/>
            <w:jc w:val="right"/>
          </w:pPr>
        </w:p>
      </w:tc>
    </w:tr>
  </w:tbl>
  <w:p w:rsidR="2AC6D620" w:rsidP="2AC6D620" w:rsidRDefault="2AC6D620" w14:paraId="346AB88D" w14:textId="29FDF3C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AC6D620" w:rsidTr="2AC6D620" w14:paraId="6286F171">
      <w:trPr>
        <w:trHeight w:val="300"/>
      </w:trPr>
      <w:tc>
        <w:tcPr>
          <w:tcW w:w="3005" w:type="dxa"/>
          <w:tcMar/>
        </w:tcPr>
        <w:p w:rsidR="2AC6D620" w:rsidP="2AC6D620" w:rsidRDefault="2AC6D620" w14:paraId="480453C2" w14:textId="6B90128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AC6D620" w:rsidP="2AC6D620" w:rsidRDefault="2AC6D620" w14:paraId="1FE7A941" w14:textId="7010447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AC6D620" w:rsidP="2AC6D620" w:rsidRDefault="2AC6D620" w14:paraId="0C3E99A0" w14:textId="60DA8ABE">
          <w:pPr>
            <w:pStyle w:val="Header"/>
            <w:bidi w:val="0"/>
            <w:ind w:right="-115"/>
            <w:jc w:val="right"/>
          </w:pPr>
        </w:p>
      </w:tc>
    </w:tr>
  </w:tbl>
  <w:p w:rsidR="2AC6D620" w:rsidP="2AC6D620" w:rsidRDefault="2AC6D620" w14:paraId="30E7D259" w14:textId="4CD1EA00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AC6D620" w:rsidTr="2AC6D620" w14:paraId="6CE5356B">
      <w:trPr>
        <w:trHeight w:val="300"/>
      </w:trPr>
      <w:tc>
        <w:tcPr>
          <w:tcW w:w="3005" w:type="dxa"/>
          <w:tcMar/>
        </w:tcPr>
        <w:p w:rsidR="2AC6D620" w:rsidP="2AC6D620" w:rsidRDefault="2AC6D620" w14:paraId="40A0A289" w14:textId="6F87F18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AC6D620" w:rsidP="2AC6D620" w:rsidRDefault="2AC6D620" w14:paraId="58BB5592" w14:textId="6DC3969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AC6D620" w:rsidP="2AC6D620" w:rsidRDefault="2AC6D620" w14:paraId="7241BA44" w14:textId="39EEAAED">
          <w:pPr>
            <w:pStyle w:val="Header"/>
            <w:bidi w:val="0"/>
            <w:ind w:right="-115"/>
            <w:jc w:val="right"/>
          </w:pPr>
        </w:p>
      </w:tc>
    </w:tr>
  </w:tbl>
  <w:p w:rsidR="2AC6D620" w:rsidP="2AC6D620" w:rsidRDefault="2AC6D620" w14:paraId="17E21923" w14:textId="7F3304A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cd1eb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2C60B5"/>
    <w:rsid w:val="00EFAD54"/>
    <w:rsid w:val="016C5ABC"/>
    <w:rsid w:val="01FEEF47"/>
    <w:rsid w:val="0502D000"/>
    <w:rsid w:val="06E876AE"/>
    <w:rsid w:val="07688DC9"/>
    <w:rsid w:val="0773079B"/>
    <w:rsid w:val="089EB349"/>
    <w:rsid w:val="0999028C"/>
    <w:rsid w:val="09A88014"/>
    <w:rsid w:val="0BD9CBEE"/>
    <w:rsid w:val="0C1E6873"/>
    <w:rsid w:val="0D6302B0"/>
    <w:rsid w:val="0DBFAA87"/>
    <w:rsid w:val="0DF9F590"/>
    <w:rsid w:val="0F18A0A6"/>
    <w:rsid w:val="0F92AC46"/>
    <w:rsid w:val="10252296"/>
    <w:rsid w:val="10B3D59F"/>
    <w:rsid w:val="10FE8161"/>
    <w:rsid w:val="13B76295"/>
    <w:rsid w:val="13C19998"/>
    <w:rsid w:val="149528AA"/>
    <w:rsid w:val="14F9EF8A"/>
    <w:rsid w:val="15029DB7"/>
    <w:rsid w:val="154557E9"/>
    <w:rsid w:val="155373F7"/>
    <w:rsid w:val="15BE9BD8"/>
    <w:rsid w:val="16254075"/>
    <w:rsid w:val="17B28617"/>
    <w:rsid w:val="18103F5F"/>
    <w:rsid w:val="1847693B"/>
    <w:rsid w:val="1881AE50"/>
    <w:rsid w:val="188D54C4"/>
    <w:rsid w:val="19171455"/>
    <w:rsid w:val="19ACCE21"/>
    <w:rsid w:val="1A332758"/>
    <w:rsid w:val="1ADE8202"/>
    <w:rsid w:val="1B011D5D"/>
    <w:rsid w:val="1B2C60B5"/>
    <w:rsid w:val="1B9BF9AC"/>
    <w:rsid w:val="1BB7E9A5"/>
    <w:rsid w:val="1D11905A"/>
    <w:rsid w:val="1D7512BD"/>
    <w:rsid w:val="1E14332F"/>
    <w:rsid w:val="200F0357"/>
    <w:rsid w:val="21953442"/>
    <w:rsid w:val="21B41F5B"/>
    <w:rsid w:val="220D466F"/>
    <w:rsid w:val="220EEFEE"/>
    <w:rsid w:val="224CF02D"/>
    <w:rsid w:val="225B8151"/>
    <w:rsid w:val="2327A959"/>
    <w:rsid w:val="2333018A"/>
    <w:rsid w:val="237405DB"/>
    <w:rsid w:val="23F2C3E8"/>
    <w:rsid w:val="245D11EC"/>
    <w:rsid w:val="24636453"/>
    <w:rsid w:val="24B7CF2C"/>
    <w:rsid w:val="24CE6AA4"/>
    <w:rsid w:val="25F12247"/>
    <w:rsid w:val="26526919"/>
    <w:rsid w:val="276F18D6"/>
    <w:rsid w:val="28537B78"/>
    <w:rsid w:val="28783B32"/>
    <w:rsid w:val="28B97091"/>
    <w:rsid w:val="28F948A7"/>
    <w:rsid w:val="290485C5"/>
    <w:rsid w:val="29291508"/>
    <w:rsid w:val="292D79CB"/>
    <w:rsid w:val="29688C1A"/>
    <w:rsid w:val="298F44AF"/>
    <w:rsid w:val="298F44AF"/>
    <w:rsid w:val="29FEE95D"/>
    <w:rsid w:val="2AC6D620"/>
    <w:rsid w:val="2B0F8052"/>
    <w:rsid w:val="2BBFBFA8"/>
    <w:rsid w:val="2BE71F17"/>
    <w:rsid w:val="2C26D12D"/>
    <w:rsid w:val="2C6440C9"/>
    <w:rsid w:val="2CA7858E"/>
    <w:rsid w:val="2D5B2DA6"/>
    <w:rsid w:val="2FAFD87F"/>
    <w:rsid w:val="30DDFF8E"/>
    <w:rsid w:val="316E0775"/>
    <w:rsid w:val="323381A0"/>
    <w:rsid w:val="32411B15"/>
    <w:rsid w:val="332041B4"/>
    <w:rsid w:val="332F81B9"/>
    <w:rsid w:val="3389FBB4"/>
    <w:rsid w:val="3476589D"/>
    <w:rsid w:val="352710C4"/>
    <w:rsid w:val="35986BB7"/>
    <w:rsid w:val="384E5677"/>
    <w:rsid w:val="39903954"/>
    <w:rsid w:val="3A10C8FA"/>
    <w:rsid w:val="3B741B07"/>
    <w:rsid w:val="3B8F31C9"/>
    <w:rsid w:val="3C0F6BDE"/>
    <w:rsid w:val="3C4E74D8"/>
    <w:rsid w:val="3C779C80"/>
    <w:rsid w:val="3D2C2A8D"/>
    <w:rsid w:val="3D7262DB"/>
    <w:rsid w:val="3D9FC8BE"/>
    <w:rsid w:val="3DCD42EC"/>
    <w:rsid w:val="3E06D138"/>
    <w:rsid w:val="3E3001F7"/>
    <w:rsid w:val="3F50E113"/>
    <w:rsid w:val="3F6B4D7F"/>
    <w:rsid w:val="3F8071A5"/>
    <w:rsid w:val="3FA0CB50"/>
    <w:rsid w:val="400F160D"/>
    <w:rsid w:val="421F96F1"/>
    <w:rsid w:val="4256626E"/>
    <w:rsid w:val="4302374A"/>
    <w:rsid w:val="433D848A"/>
    <w:rsid w:val="43B315BC"/>
    <w:rsid w:val="43E1349D"/>
    <w:rsid w:val="44001470"/>
    <w:rsid w:val="4497D346"/>
    <w:rsid w:val="454EF41F"/>
    <w:rsid w:val="45C7636F"/>
    <w:rsid w:val="45EEE429"/>
    <w:rsid w:val="4740F831"/>
    <w:rsid w:val="49023187"/>
    <w:rsid w:val="4912E9B2"/>
    <w:rsid w:val="4A3B0944"/>
    <w:rsid w:val="4A661B96"/>
    <w:rsid w:val="4B2B2FEB"/>
    <w:rsid w:val="4B3F5BDD"/>
    <w:rsid w:val="4BD419AC"/>
    <w:rsid w:val="4BF19B3E"/>
    <w:rsid w:val="4C687496"/>
    <w:rsid w:val="50D787F9"/>
    <w:rsid w:val="5138DB54"/>
    <w:rsid w:val="515921AE"/>
    <w:rsid w:val="51632575"/>
    <w:rsid w:val="52641AF6"/>
    <w:rsid w:val="545CB706"/>
    <w:rsid w:val="54CDDCE4"/>
    <w:rsid w:val="54D8B180"/>
    <w:rsid w:val="559903DD"/>
    <w:rsid w:val="55C6DE84"/>
    <w:rsid w:val="56F00042"/>
    <w:rsid w:val="5717F193"/>
    <w:rsid w:val="57E39195"/>
    <w:rsid w:val="58DF55BF"/>
    <w:rsid w:val="58E072ED"/>
    <w:rsid w:val="592C81B5"/>
    <w:rsid w:val="59CF54F3"/>
    <w:rsid w:val="5C348F29"/>
    <w:rsid w:val="5DAE1D99"/>
    <w:rsid w:val="5ED86B51"/>
    <w:rsid w:val="5FA9EA4C"/>
    <w:rsid w:val="5FF577E3"/>
    <w:rsid w:val="60B3DBB1"/>
    <w:rsid w:val="62EDA9C6"/>
    <w:rsid w:val="63B41D20"/>
    <w:rsid w:val="63BD012F"/>
    <w:rsid w:val="63D0BFED"/>
    <w:rsid w:val="6402DC84"/>
    <w:rsid w:val="6494E646"/>
    <w:rsid w:val="64A8B447"/>
    <w:rsid w:val="64C3880C"/>
    <w:rsid w:val="661894A8"/>
    <w:rsid w:val="66CA107B"/>
    <w:rsid w:val="66EB9F4A"/>
    <w:rsid w:val="6895DFA2"/>
    <w:rsid w:val="6B4B6E14"/>
    <w:rsid w:val="6B61609E"/>
    <w:rsid w:val="6BEC409F"/>
    <w:rsid w:val="6C3C3FB2"/>
    <w:rsid w:val="6C887B96"/>
    <w:rsid w:val="6CA1561F"/>
    <w:rsid w:val="6D638DAD"/>
    <w:rsid w:val="6DD0A377"/>
    <w:rsid w:val="6EDBF3A8"/>
    <w:rsid w:val="6F13278C"/>
    <w:rsid w:val="6F6183A7"/>
    <w:rsid w:val="6F67C77C"/>
    <w:rsid w:val="6F719E1A"/>
    <w:rsid w:val="6FDF7C82"/>
    <w:rsid w:val="70364B67"/>
    <w:rsid w:val="706771CB"/>
    <w:rsid w:val="71D1E475"/>
    <w:rsid w:val="71EBB74F"/>
    <w:rsid w:val="727703CD"/>
    <w:rsid w:val="73284E83"/>
    <w:rsid w:val="7405BBD8"/>
    <w:rsid w:val="75320F77"/>
    <w:rsid w:val="75A33C2D"/>
    <w:rsid w:val="766BEACB"/>
    <w:rsid w:val="77269D77"/>
    <w:rsid w:val="773FD9AE"/>
    <w:rsid w:val="7780BD79"/>
    <w:rsid w:val="77BD752D"/>
    <w:rsid w:val="785B3BEB"/>
    <w:rsid w:val="7914634A"/>
    <w:rsid w:val="79DCBD4F"/>
    <w:rsid w:val="79FAF008"/>
    <w:rsid w:val="7B18A36B"/>
    <w:rsid w:val="7D8EE85A"/>
    <w:rsid w:val="7DAE5265"/>
    <w:rsid w:val="7DC09824"/>
    <w:rsid w:val="7DC50365"/>
    <w:rsid w:val="7E4454D0"/>
    <w:rsid w:val="7EC04487"/>
    <w:rsid w:val="7FF3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C60B5"/>
  <w15:chartTrackingRefBased/>
  <w15:docId w15:val="{4507CB06-5F8D-479A-A2F5-95FDEED83A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3C0F6BDE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TOC1">
    <w:uiPriority w:val="39"/>
    <w:name w:val="toc 1"/>
    <w:basedOn w:val="Normal"/>
    <w:next w:val="Normal"/>
    <w:unhideWhenUsed/>
    <w:rsid w:val="3C0F6BDE"/>
    <w:pPr>
      <w:spacing w:after="100"/>
    </w:pPr>
  </w:style>
  <w:style w:type="character" w:styleId="Hyperlink">
    <w:uiPriority w:val="99"/>
    <w:name w:val="Hyperlink"/>
    <w:basedOn w:val="DefaultParagraphFont"/>
    <w:unhideWhenUsed/>
    <w:rsid w:val="3C0F6BDE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2AC6D620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2AC6D620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AC6D620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baf2051f2a4432a" /><Relationship Type="http://schemas.openxmlformats.org/officeDocument/2006/relationships/header" Target="header.xml" Id="R0cc5f0018c244a37" /><Relationship Type="http://schemas.openxmlformats.org/officeDocument/2006/relationships/header" Target="header2.xml" Id="R6a0c4498c0634262" /><Relationship Type="http://schemas.openxmlformats.org/officeDocument/2006/relationships/footer" Target="footer.xml" Id="R167b196a9fa345fc" /><Relationship Type="http://schemas.openxmlformats.org/officeDocument/2006/relationships/footer" Target="footer2.xml" Id="Rfd4c50746b3043bb" /><Relationship Type="http://schemas.openxmlformats.org/officeDocument/2006/relationships/numbering" Target="numbering.xml" Id="R07ea3b1de3be401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2025-03-14T17:04:43.6038582Z</dcterms:created>
  <dcterms:modified xsi:type="dcterms:W3CDTF">2025-03-17T00:11:03.4494193Z</dcterms:modified>
  <dc:creator>Ayotte, Erik</dc:creator>
  <lastModifiedBy>Ayotte, Erik</lastModifiedBy>
</coreProperties>
</file>