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1F3864"/>
          <w:sz w:val="18"/>
          <w:szCs w:val="18"/>
        </w:rPr>
        <w:t xml:space="preserve">EUROPEAN UNION</w:t>
      </w:r>
    </w:p>
    <w:p>
      <w:pPr>
        <w:spacing w:after="0" w:before="0"/>
        <w:jc w:val="center"/>
      </w:pPr>
      <w:r>
        <w:rPr>
          <w:rFonts w:ascii="Arial" w:cs="Arial" w:eastAsia="Arial" w:hAnsi="Arial"/>
          <w:b w:val="false"/>
          <w:bCs w:val="false"/>
          <w:color w:val="555555"/>
          <w:sz w:val="16"/>
          <w:szCs w:val="16"/>
        </w:rPr>
        <w:t xml:space="preserve">Directorate-General for Human Affairs (DG HUMANUS)</w:t>
      </w:r>
    </w:p>
    <w:p>
      <w:pPr>
        <w:spacing w:after="0" w:before="0"/>
        <w:jc w:val="center"/>
      </w:pPr>
      <w:r>
        <w:rPr>
          <w:rFonts w:ascii="Arial" w:cs="Arial" w:eastAsia="Arial" w:hAnsi="Arial"/>
          <w:b w:val="false"/>
          <w:bCs w:val="false"/>
          <w:color w:val="555555"/>
          <w:sz w:val="16"/>
          <w:szCs w:val="16"/>
        </w:rPr>
        <w:t xml:space="preserve">Framework Programme on Displaced Peoples and Rewilding Synergies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0C" w:sz="1"/>
              <w:left w:val="single" w:color="C8960C" w:sz="1"/>
              <w:bottom w:val="single" w:color="C8960C" w:sz="1"/>
              <w:right w:val="single" w:color="C8960C" w:sz="1"/>
            </w:tcBorders>
            <w:shd w:fill="1F3864" w:val="clear"/>
            <w:tcMar>
              <w:top w:type="dxa" w:w="300"/>
              <w:left w:type="dxa" w:w="400"/>
              <w:bottom w:type="dxa" w:w="300"/>
              <w:right w:type="dxa" w:w="400"/>
            </w:tcMar>
          </w:tcPr>
          <w:p>
            <w:pPr>
              <w:spacing w:after="0" w:before="0"/>
              <w:jc w:val="center"/>
            </w:pPr>
            <w:r>
              <w:rPr>
                <w:rFonts w:ascii="Arial" w:cs="Arial" w:eastAsia="Arial" w:hAnsi="Arial"/>
                <w:b/>
                <w:bCs/>
                <w:color w:val="FFFFFF"/>
                <w:sz w:val="28"/>
                <w:szCs w:val="28"/>
              </w:rPr>
              <w:t xml:space="preserve">GRANT APPLICATION FORM</w:t>
            </w:r>
          </w:p>
          <w:p>
            <w:pPr>
              <w:spacing w:after="0" w:before="80"/>
              <w:jc w:val="center"/>
            </w:pPr>
            <w:r>
              <w:rPr>
                <w:rFonts w:ascii="Arial" w:cs="Arial" w:eastAsia="Arial" w:hAnsi="Arial"/>
                <w:b/>
                <w:bCs/>
                <w:color w:val="C8960C"/>
                <w:sz w:val="34"/>
                <w:szCs w:val="34"/>
              </w:rPr>
              <w:t xml:space="preserve">EUROPEAN INDIGENOUS RESERVE PROGRAMME (EIRP)</w:t>
            </w:r>
          </w:p>
          <w:p>
            <w:pPr>
              <w:spacing w:after="0" w:before="60"/>
              <w:jc w:val="center"/>
            </w:pPr>
            <w:r>
              <w:rPr>
                <w:rFonts w:ascii="Arial" w:cs="Arial" w:eastAsia="Arial" w:hAnsi="Arial"/>
                <w:b w:val="false"/>
                <w:bCs w:val="false"/>
                <w:color w:val="CCCCCC"/>
                <w:sz w:val="18"/>
                <w:szCs w:val="18"/>
              </w:rPr>
              <w:t xml:space="preserve">Applying Rewilding-Grade Institutional Commitment to Human Beings Since 2025</w:t>
            </w:r>
          </w:p>
          <w:p>
            <w:pPr>
              <w:spacing w:after="0" w:before="100"/>
              <w:jc w:val="center"/>
            </w:pPr>
            <w:r>
              <w:rPr>
                <w:rFonts w:ascii="Arial" w:cs="Arial" w:eastAsia="Arial" w:hAnsi="Arial"/>
                <w:b/>
                <w:bCs/>
                <w:color w:val="FFFFFF"/>
                <w:sz w:val="20"/>
                <w:szCs w:val="20"/>
              </w:rPr>
              <w:t xml:space="preserve">Applicant: HUMANS BEFORE BEEF (H.B.B.)</w:t>
            </w:r>
          </w:p>
          <w:p>
            <w:pPr>
              <w:spacing w:after="0" w:before="40"/>
              <w:jc w:val="center"/>
            </w:pPr>
            <w:r>
              <w:rPr>
                <w:rFonts w:ascii="Arial" w:cs="Arial" w:eastAsia="Arial" w:hAnsi="Arial"/>
                <w:b w:val="false"/>
                <w:bCs w:val="false"/>
                <w:color w:val="AACCFF"/>
                <w:sz w:val="17"/>
                <w:szCs w:val="17"/>
              </w:rPr>
              <w:t xml:space="preserve">Reference: EU-DG-HUM-2025-EIRP-HBB-0001</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60" w:before="60"/>
        <w:jc w:val="center"/>
      </w:pPr>
      <w:r>
        <w:rPr>
          <w:rFonts w:ascii="Arial" w:cs="Arial" w:eastAsia="Arial" w:hAnsi="Arial"/>
          <w:color w:val="7F6000"/>
          <w:sz w:val="16"/>
          <w:szCs w:val="16"/>
        </w:rPr>
        <w:t xml:space="preserve">WARNING: This document is a work of political satire. It mirrors EU humanitarian grant application formats to illustrate the disparity between European institutional support for animal rewilding versus indigenous human rights. Based on real statistics, real policies, and real institutional indifference.</w:t>
      </w:r>
    </w:p>
    <w:p>
      <w:pPr>
        <w:spacing w:after="60" w:before="60"/>
      </w:pPr>
      <w:r>
        <w:t xml:space="preserve"/>
      </w:r>
    </w:p>
    <w:p>
      <w:pPr>
        <w:pStyle w:val="Heading1"/>
        <w:pBdr>
          <w:bottom w:val="single" w:color="1F3864" w:sz="8" w:space="4"/>
        </w:pBdr>
        <w:spacing w:after="120" w:before="360"/>
      </w:pPr>
      <w:r>
        <w:rPr>
          <w:rFonts w:ascii="Arial" w:cs="Arial" w:eastAsia="Arial" w:hAnsi="Arial"/>
          <w:b/>
          <w:bCs/>
          <w:color w:val="1F3864"/>
          <w:sz w:val="26"/>
          <w:szCs w:val="26"/>
        </w:rPr>
        <w:t xml:space="preserve">PART A -- IDENTIFICATION OF THE APPLICATION</w:t>
      </w:r>
    </w:p>
    <w:p>
      <w:pPr>
        <w:pStyle w:val="Heading2"/>
        <w:spacing w:after="80" w:before="240"/>
      </w:pPr>
      <w:r>
        <w:rPr>
          <w:rFonts w:ascii="Arial" w:cs="Arial" w:eastAsia="Arial" w:hAnsi="Arial"/>
          <w:b/>
          <w:bCs/>
          <w:color w:val="1F3864"/>
          <w:sz w:val="22"/>
          <w:szCs w:val="22"/>
        </w:rPr>
        <w:t xml:space="preserve">A.1 -- Administrative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Full legal name</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Humans Before Beef (H.B.B.)</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Acronym</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H.B.B.</w:t>
            </w:r>
          </w:p>
        </w:tc>
      </w:tr>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Legal status</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Non-profit Association, European Civil Society</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Registration number</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EU-NGO-2025-HBB-0001 (pending)</w:t>
            </w:r>
          </w:p>
        </w:tc>
      </w:tr>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Country of registration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European Union (TBC - near a bison park)</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Repository</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https://github.com/HBB-NGO/eirp</w:t>
            </w:r>
          </w:p>
        </w:tc>
      </w:tr>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Bank account (IBAN)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To be provided upon confirmation this is being considered</w:t>
            </w:r>
          </w:p>
        </w:tc>
      </w:tr>
    </w:tbl>
    <w:p>
      <w:pPr>
        <w:spacing w:after="60" w:before="60"/>
      </w:pPr>
      <w:r>
        <w:t xml:space="preserve"/>
      </w:r>
    </w:p>
    <w:p>
      <w:pPr>
        <w:pStyle w:val="Heading2"/>
        <w:spacing w:after="80" w:before="240"/>
      </w:pPr>
      <w:r>
        <w:rPr>
          <w:rFonts w:ascii="Arial" w:cs="Arial" w:eastAsia="Arial" w:hAnsi="Arial"/>
          <w:b/>
          <w:bCs/>
          <w:color w:val="1F3864"/>
          <w:sz w:val="22"/>
          <w:szCs w:val="22"/>
        </w:rPr>
        <w:t xml:space="preserve">A.2 -- Project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Project title</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European Indigenous Reserve Programme (EIRP)</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Call reference</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DG HUMANUS - Rewilding &amp; Human Dignity Synergy Fund 2025</w:t>
            </w:r>
          </w:p>
        </w:tc>
      </w:tr>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Project duration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36 months Phase I; indefinite if it actually works</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Total budget</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EUR 3,200,000 (see Part D)</w:t>
            </w:r>
          </w:p>
        </w:tc>
      </w:tr>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EU co-financing requested</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EUR 2,150,000 (67% - below standard rewilding grant rate)</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Geographic scope</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EU Member States with over 5,000 ha rewilded or unused land</w:t>
            </w:r>
          </w:p>
        </w:tc>
      </w:tr>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Target beneficiaries</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Indigenous Peoples of the Americas (est.: several million)</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spacing w:after="0" w:before="0"/>
              <w:jc w:val="left"/>
            </w:pPr>
            <w:r>
              <w:rPr>
                <w:rFonts w:ascii="Arial" w:cs="Arial" w:eastAsia="Arial" w:hAnsi="Arial"/>
                <w:b/>
                <w:bCs/>
                <w:color w:val="1F3864"/>
                <w:sz w:val="19"/>
                <w:szCs w:val="19"/>
              </w:rPr>
              <w:t xml:space="preserve">Project languages</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9"/>
                <w:szCs w:val="19"/>
              </w:rPr>
              <w:t xml:space="preserve">English, French, Lakota, Comanche (interpreter fees in budget)</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APPLICANT NOTE: This budget is approximately one-quarter of what the EU allocated to bison corridor mapping in 2022-2024. This is not an accusation. It is just a number. ]</w:t>
      </w:r>
    </w:p>
    <w:p>
      <w:pPr>
        <w:pStyle w:val="Heading1"/>
        <w:pBdr>
          <w:bottom w:val="single" w:color="1F3864" w:sz="8" w:space="4"/>
        </w:pBdr>
        <w:spacing w:after="120" w:before="360"/>
      </w:pPr>
      <w:r>
        <w:rPr>
          <w:rFonts w:ascii="Arial" w:cs="Arial" w:eastAsia="Arial" w:hAnsi="Arial"/>
          <w:b/>
          <w:bCs/>
          <w:color w:val="1F3864"/>
          <w:sz w:val="26"/>
          <w:szCs w:val="26"/>
        </w:rPr>
        <w:t xml:space="preserve">PART B -- DESCRIPTION OF THE PROJECT</w:t>
      </w:r>
    </w:p>
    <w:p>
      <w:pPr>
        <w:pStyle w:val="Heading2"/>
        <w:spacing w:after="80" w:before="240"/>
      </w:pPr>
      <w:r>
        <w:rPr>
          <w:rFonts w:ascii="Arial" w:cs="Arial" w:eastAsia="Arial" w:hAnsi="Arial"/>
          <w:b/>
          <w:bCs/>
          <w:color w:val="1F3864"/>
          <w:sz w:val="22"/>
          <w:szCs w:val="22"/>
        </w:rPr>
        <w:t xml:space="preserve">B.1 -- Context and Rationale</w:t>
      </w:r>
    </w:p>
    <w:p>
      <w:pPr>
        <w:spacing w:after="80" w:before="60"/>
        <w:jc w:val="both"/>
      </w:pPr>
      <w:r>
        <w:rPr>
          <w:rFonts w:ascii="Arial" w:cs="Arial" w:eastAsia="Arial" w:hAnsi="Arial"/>
          <w:sz w:val="19"/>
          <w:szCs w:val="19"/>
        </w:rPr>
        <w:t xml:space="preserve">The European continent has, over the past three decades, developed world-class institutional infrastructure for the territorial reintegration of displaced species. The European Bison Rewilding Programme, the Rewilding Europe network, and associated EU-funded corridors represent a landmark achievement in ecological restoration. H.B.B. salutes this achievement unreservedly.</w:t>
      </w:r>
    </w:p>
    <w:p>
      <w:pPr>
        <w:spacing w:after="60" w:before="60"/>
      </w:pPr>
      <w:r>
        <w:t xml:space="preserve"/>
      </w:r>
    </w:p>
    <w:p>
      <w:pPr>
        <w:spacing w:after="80" w:before="60"/>
        <w:jc w:val="both"/>
      </w:pPr>
      <w:r>
        <w:rPr>
          <w:rFonts w:ascii="Arial" w:cs="Arial" w:eastAsia="Arial" w:hAnsi="Arial"/>
          <w:sz w:val="19"/>
          <w:szCs w:val="19"/>
        </w:rPr>
        <w:t xml:space="preserve">H.B.B. also notes, with what it hopes will be understood as constructive and not merely sarcastic intent, that no equivalent institutional infrastructure exists for the reintegration of displaced human populations whose displacement was caused not by industrialisation or habitat loss but by deliberate, documented, legally contested acts of colonial appropriation carried out by the ancestors of current EU citizens and institutions.</w:t>
      </w:r>
    </w:p>
    <w:p>
      <w:pPr>
        <w:spacing w:after="60" w:before="60"/>
      </w:pPr>
      <w:r>
        <w:t xml:space="preserve"/>
      </w:r>
    </w:p>
    <w:p>
      <w:pPr>
        <w:spacing w:after="80" w:before="60"/>
        <w:jc w:val="both"/>
      </w:pPr>
      <w:r>
        <w:rPr>
          <w:rFonts w:ascii="Arial" w:cs="Arial" w:eastAsia="Arial" w:hAnsi="Arial"/>
          <w:sz w:val="19"/>
          <w:szCs w:val="19"/>
        </w:rPr>
        <w:t xml:space="preserve">The following comparative table is provided for the convenience of reviewers who may not have previously considered the juxtaposition: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pPr>
              <w:jc w:val="left"/>
            </w:pPr>
            <w:r>
              <w:rPr>
                <w:rFonts w:ascii="Arial" w:cs="Arial" w:eastAsia="Arial" w:hAnsi="Arial"/>
                <w:b/>
                <w:bCs/>
                <w:color w:val="FFFFFF"/>
                <w:sz w:val="17"/>
                <w:szCs w:val="17"/>
              </w:rPr>
              <w:t xml:space="preserve">Indicator</w:t>
            </w:r>
          </w:p>
        </w:tc>
        <w:tc>
          <w:tcPr>
            <w:tcW w:type="dxa" w:w="2913"/>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pPr>
              <w:jc w:val="center"/>
            </w:pPr>
            <w:r>
              <w:rPr>
                <w:rFonts w:ascii="Arial" w:cs="Arial" w:eastAsia="Arial" w:hAnsi="Arial"/>
                <w:b/>
                <w:bCs/>
                <w:color w:val="C8960C"/>
                <w:sz w:val="17"/>
                <w:szCs w:val="17"/>
              </w:rPr>
              <w:t xml:space="preserve">European Bison</w:t>
            </w:r>
          </w:p>
        </w:tc>
        <w:tc>
          <w:tcPr>
            <w:tcW w:type="dxa" w:w="2913"/>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pPr>
              <w:jc w:val="center"/>
            </w:pPr>
            <w:r>
              <w:rPr>
                <w:rFonts w:ascii="Arial" w:cs="Arial" w:eastAsia="Arial" w:hAnsi="Arial"/>
                <w:b/>
                <w:bCs/>
                <w:color w:val="FF9999"/>
                <w:sz w:val="17"/>
                <w:szCs w:val="17"/>
              </w:rPr>
              <w:t xml:space="preserve">Indigenous Americans</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EU land allocation framework</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Established</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None</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EU co-financing instruments</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Multiple (LIFE, EARDF)</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None</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Population displaced</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~6,000 individuals</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~6,000,000+ individuals</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Cause of displacement</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Industrial habitat reduction</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Deliberate colonial dispossession</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Legal recognition in EU law</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Extensive</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Not applicable (see: irony)</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Years awaiting response</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~30 years (resolved)</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~500 years (unresolved)</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Dedicated EU DG units</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3+</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0</w:t>
            </w:r>
          </w:p>
        </w:tc>
      </w:tr>
      <w:tr>
        <w:tc>
          <w:tcPr>
            <w:tcW w:type="dxa" w:w="32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Average area per individual</w:t>
            </w:r>
          </w:p>
        </w:tc>
        <w:tc>
          <w:tcPr>
            <w:tcW w:type="dxa" w:w="2913"/>
            <w:tcBorders>
              <w:top w:val="single" w:color="BBBBBB" w:sz="1"/>
              <w:left w:val="single" w:color="BBBBBB" w:sz="1"/>
              <w:bottom w:val="single" w:color="BBBBBB" w:sz="1"/>
              <w:right w:val="single" w:color="BBBBBB" w:sz="1"/>
            </w:tcBorders>
            <w:shd w:fill="F0FFF0" w:val="clear"/>
            <w:tcMar>
              <w:top w:type="dxa" w:w="70"/>
              <w:left w:type="dxa" w:w="120"/>
              <w:bottom w:type="dxa" w:w="70"/>
              <w:right w:type="dxa" w:w="120"/>
            </w:tcMar>
          </w:tcPr>
          <w:p>
            <w:pPr>
              <w:jc w:val="center"/>
            </w:pPr>
            <w:r>
              <w:rPr>
                <w:rFonts w:ascii="Arial" w:cs="Arial" w:eastAsia="Arial" w:hAnsi="Arial"/>
                <w:b w:val="false"/>
                <w:bCs w:val="false"/>
                <w:color w:val="226622"/>
                <w:sz w:val="17"/>
                <w:szCs w:val="17"/>
              </w:rPr>
              <w:t xml:space="preserve">~800 ha per bison</w:t>
            </w:r>
          </w:p>
        </w:tc>
        <w:tc>
          <w:tcPr>
            <w:tcW w:type="dxa" w:w="2913"/>
            <w:tcBorders>
              <w:top w:val="single" w:color="BBBBBB" w:sz="1"/>
              <w:left w:val="single" w:color="BBBBBB" w:sz="1"/>
              <w:bottom w:val="single" w:color="BBBBBB" w:sz="1"/>
              <w:right w:val="single" w:color="BBBBBB" w:sz="1"/>
            </w:tcBorders>
            <w:shd w:fill="FFF5F5" w:val="clear"/>
            <w:tcMar>
              <w:top w:type="dxa" w:w="70"/>
              <w:left w:type="dxa" w:w="120"/>
              <w:bottom w:type="dxa" w:w="70"/>
              <w:right w:type="dxa" w:w="120"/>
            </w:tcMar>
          </w:tcPr>
          <w:p>
            <w:pPr>
              <w:jc w:val="center"/>
            </w:pPr>
            <w:r>
              <w:rPr>
                <w:rFonts w:ascii="Arial" w:cs="Arial" w:eastAsia="Arial" w:hAnsi="Arial"/>
                <w:b w:val="false"/>
                <w:bCs w:val="false"/>
                <w:color w:val="882222"/>
                <w:sz w:val="17"/>
                <w:szCs w:val="17"/>
              </w:rPr>
              <w:t xml:space="preserve">~0 ha per person</w:t>
            </w:r>
          </w:p>
        </w:tc>
      </w:tr>
    </w:tbl>
    <w:p>
      <w:pPr>
        <w:spacing w:after="60" w:before="60"/>
      </w:pPr>
      <w:r>
        <w:t xml:space="preserve"/>
      </w:r>
    </w:p>
    <w:p>
      <w:pPr>
        <w:pBdr>
          <w:left w:val="single" w:color="C8960C" w:sz="14" w:space="8"/>
        </w:pBdr>
        <w:spacing w:after="80" w:before="80"/>
        <w:ind w:left="640"/>
      </w:pPr>
      <w:r>
        <w:rPr>
          <w:rFonts w:ascii="Arial" w:cs="Arial" w:eastAsia="Arial" w:hAnsi="Arial"/>
          <w:color w:val="7F6000"/>
          <w:sz w:val="17"/>
          <w:szCs w:val="17"/>
        </w:rPr>
        <w:t xml:space="preserve">NOTE: All figures are approximations from publicly available data. The exact bison-to-human land ratio may vary by corridor. The point stands.</w:t>
      </w:r>
    </w:p>
    <w:p>
      <w:pPr>
        <w:pStyle w:val="Heading2"/>
        <w:spacing w:after="80" w:before="240"/>
      </w:pPr>
      <w:r>
        <w:rPr>
          <w:rFonts w:ascii="Arial" w:cs="Arial" w:eastAsia="Arial" w:hAnsi="Arial"/>
          <w:b/>
          <w:bCs/>
          <w:color w:val="1F3864"/>
          <w:sz w:val="22"/>
          <w:szCs w:val="22"/>
        </w:rPr>
        <w:t xml:space="preserve">B.2 -- Objectives</w:t>
      </w:r>
    </w:p>
    <w:p>
      <w:pPr>
        <w:spacing w:after="80" w:before="60"/>
        <w:jc w:val="both"/>
      </w:pPr>
      <w:r>
        <w:rPr>
          <w:rFonts w:ascii="Arial" w:cs="Arial" w:eastAsia="Arial" w:hAnsi="Arial"/>
          <w:sz w:val="19"/>
          <w:szCs w:val="19"/>
        </w:rPr>
        <w:t xml:space="preserve">The EIRP pursues the following SMART objectives over 36 months:</w:t>
      </w:r>
    </w:p>
    <w:p>
      <w:pPr>
        <w:spacing w:after="60" w:before="60"/>
      </w:pPr>
      <w:r>
        <w:t xml:space="preserve"/>
      </w:r>
    </w:p>
    <w:p>
      <w:pPr>
        <w:pStyle w:val="ListParagraph"/>
        <w:numPr>
          <w:ilvl w:val="0"/>
          <w:numId w:val="2"/>
        </w:numPr>
        <w:spacing w:after="40" w:before="40"/>
      </w:pPr>
      <w:r>
        <w:rPr>
          <w:rFonts w:ascii="Arial" w:cs="Arial" w:eastAsia="Arial" w:hAnsi="Arial"/>
          <w:sz w:val="19"/>
          <w:szCs w:val="19"/>
        </w:rPr>
        <w:t xml:space="preserve">SPECIFIC: Identify, map, and legally assess minimum 10 candidate EU sites where unused or rewilded land exceeds 1,000 ha, applying the methodology of the 2019 Bison Rewilding Feasibility Study, adapted for human habitation rather than grazing patterns.</w:t>
      </w:r>
    </w:p>
    <w:p>
      <w:pPr>
        <w:pStyle w:val="ListParagraph"/>
        <w:numPr>
          <w:ilvl w:val="0"/>
          <w:numId w:val="2"/>
        </w:numPr>
        <w:spacing w:after="40" w:before="40"/>
      </w:pPr>
      <w:r>
        <w:rPr>
          <w:rFonts w:ascii="Arial" w:cs="Arial" w:eastAsia="Arial" w:hAnsi="Arial"/>
          <w:sz w:val="19"/>
          <w:szCs w:val="19"/>
        </w:rPr>
        <w:t xml:space="preserve">MEASURABLE: Produce minimum 3 formal policy recommendations to the European Parliament, European Commission, and UN Permanent Forum on Indigenous Issues, published in the H.B.B. public repository.</w:t>
      </w:r>
    </w:p>
    <w:p>
      <w:pPr>
        <w:pStyle w:val="ListParagraph"/>
        <w:numPr>
          <w:ilvl w:val="0"/>
          <w:numId w:val="2"/>
        </w:numPr>
        <w:spacing w:after="40" w:before="40"/>
      </w:pPr>
      <w:r>
        <w:rPr>
          <w:rFonts w:ascii="Arial" w:cs="Arial" w:eastAsia="Arial" w:hAnsi="Arial"/>
          <w:sz w:val="19"/>
          <w:szCs w:val="19"/>
        </w:rPr>
        <w:t xml:space="preserve">ACHIEVABLE: Establish one pilot dialogue between H.B.B., one EU Member State land authority, and one Indigenous nation. The applicant notes that 'achievable' is doing a great deal of work in that sentence.</w:t>
      </w:r>
    </w:p>
    <w:p>
      <w:pPr>
        <w:pStyle w:val="ListParagraph"/>
        <w:numPr>
          <w:ilvl w:val="0"/>
          <w:numId w:val="2"/>
        </w:numPr>
        <w:spacing w:after="40" w:before="40"/>
      </w:pPr>
      <w:r>
        <w:rPr>
          <w:rFonts w:ascii="Arial" w:cs="Arial" w:eastAsia="Arial" w:hAnsi="Arial"/>
          <w:sz w:val="19"/>
          <w:szCs w:val="19"/>
        </w:rPr>
        <w:t xml:space="preserve">RELEVANT: Demonstrate in quantified and peer-reviewable terms that the institutional gap between EU animal rewilding policy and EU indigenous human rights policy is a matter of priority, not capacity.</w:t>
      </w:r>
    </w:p>
    <w:p>
      <w:pPr>
        <w:pStyle w:val="ListParagraph"/>
        <w:numPr>
          <w:ilvl w:val="0"/>
          <w:numId w:val="2"/>
        </w:numPr>
        <w:spacing w:after="40" w:before="40"/>
      </w:pPr>
      <w:r>
        <w:rPr>
          <w:rFonts w:ascii="Arial" w:cs="Arial" w:eastAsia="Arial" w:hAnsi="Arial"/>
          <w:sz w:val="19"/>
          <w:szCs w:val="19"/>
        </w:rPr>
        <w:t xml:space="preserve">TIME-BOUND: Complete all Phase I activities within 36 months, after which H.B.B. will evaluate whether Phase II requires more satire or less, depending on institutional responsiveness.</w:t>
      </w:r>
    </w:p>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APPLICANT NOTE: 'Achievable' was the hardest box to fill. Not because the work is hard. Because the institutions are. ]</w:t>
      </w:r>
    </w:p>
    <w:p>
      <w:pPr>
        <w:pStyle w:val="Heading2"/>
        <w:spacing w:after="80" w:before="240"/>
      </w:pPr>
      <w:r>
        <w:rPr>
          <w:rFonts w:ascii="Arial" w:cs="Arial" w:eastAsia="Arial" w:hAnsi="Arial"/>
          <w:b/>
          <w:bCs/>
          <w:color w:val="1F3864"/>
          <w:sz w:val="22"/>
          <w:szCs w:val="22"/>
        </w:rPr>
        <w:t xml:space="preserve">B.3 -- Methodology</w:t>
      </w:r>
    </w:p>
    <w:p>
      <w:pPr>
        <w:spacing w:after="60" w:before="180"/>
      </w:pPr>
      <w:r>
        <w:rPr>
          <w:rFonts w:ascii="Arial" w:cs="Arial" w:eastAsia="Arial" w:hAnsi="Arial"/>
          <w:b/>
          <w:bCs/>
          <w:color w:val="1F3864"/>
          <w:sz w:val="20"/>
          <w:szCs w:val="20"/>
        </w:rPr>
        <w:t xml:space="preserve">Phase I: Baseline Assessment (Months 1-12)</w:t>
      </w:r>
    </w:p>
    <w:p>
      <w:pPr>
        <w:spacing w:after="80" w:before="60"/>
        <w:jc w:val="both"/>
      </w:pPr>
      <w:r>
        <w:rPr>
          <w:rFonts w:ascii="Arial" w:cs="Arial" w:eastAsia="Arial" w:hAnsi="Arial"/>
          <w:sz w:val="19"/>
          <w:szCs w:val="19"/>
        </w:rPr>
        <w:t xml:space="preserve">H.B.B. will commission a comparative land-use analysis applying identical methodological standards used in EU bison rewilding feasibility studies. This includes habitat suitability modelling adapted for human habitation, legal land tenure analysis, proximity-to-infrastructure scoring, and an institutional willingness index, which the project team anticipates will be the most challenging metric to populate.</w:t>
      </w:r>
    </w:p>
    <w:p>
      <w:pPr>
        <w:spacing w:after="60" w:before="60"/>
      </w:pPr>
      <w:r>
        <w:t xml:space="preserve"/>
      </w:r>
    </w:p>
    <w:p>
      <w:pPr>
        <w:spacing w:after="80" w:before="60"/>
        <w:jc w:val="both"/>
      </w:pPr>
      <w:r>
        <w:rPr>
          <w:rFonts w:ascii="Arial" w:cs="Arial" w:eastAsia="Arial" w:hAnsi="Arial"/>
          <w:sz w:val="19"/>
          <w:szCs w:val="19"/>
        </w:rPr>
        <w:t xml:space="preserve">The baseline assessment will be conducted with GIS specialists, legal scholars in international indigenous rights law, and at least one former EU agricultural subsidy consultant who has agreed to participate for the irony.</w:t>
      </w:r>
    </w:p>
    <w:p>
      <w:pPr>
        <w:spacing w:after="60" w:before="180"/>
      </w:pPr>
      <w:r>
        <w:rPr>
          <w:rFonts w:ascii="Arial" w:cs="Arial" w:eastAsia="Arial" w:hAnsi="Arial"/>
          <w:b/>
          <w:bCs/>
          <w:color w:val="1F3864"/>
          <w:sz w:val="20"/>
          <w:szCs w:val="20"/>
        </w:rPr>
        <w:t xml:space="preserve">Phase II: Stakeholder Engagement (Months 6-24)</w:t>
      </w:r>
    </w:p>
    <w:p>
      <w:pPr>
        <w:spacing w:after="80" w:before="60"/>
        <w:jc w:val="both"/>
      </w:pPr>
      <w:r>
        <w:rPr>
          <w:rFonts w:ascii="Arial" w:cs="Arial" w:eastAsia="Arial" w:hAnsi="Arial"/>
          <w:sz w:val="19"/>
          <w:szCs w:val="19"/>
        </w:rPr>
        <w:t xml:space="preserve">H.B.B. will initiate formal outreach to: (a) relevant Indigenous nations and governance bodies, approached with full respect for their sovereignty and with no presumption that they wish to relocate to Belgium; (b) EU Member State governments, approached with full awareness that several will not respond; (c) European Parliament members, engaged via the official petition process.</w:t>
      </w:r>
    </w:p>
    <w:p>
      <w:pPr>
        <w:spacing w:after="60" w:before="60"/>
      </w:pPr>
      <w:r>
        <w:t xml:space="preserve"/>
      </w:r>
    </w:p>
    <w:p>
      <w:pPr>
        <w:pBdr>
          <w:left w:val="single" w:color="C8960C" w:sz="14" w:space="8"/>
        </w:pBdr>
        <w:spacing w:after="80" w:before="80"/>
        <w:ind w:left="640"/>
      </w:pPr>
      <w:r>
        <w:rPr>
          <w:rFonts w:ascii="Arial" w:cs="Arial" w:eastAsia="Arial" w:hAnsi="Arial"/>
          <w:color w:val="7F6000"/>
          <w:sz w:val="17"/>
          <w:szCs w:val="17"/>
        </w:rPr>
        <w:t xml:space="preserve">NOTE: The outreach to Indigenous nations is undertaken with the understanding that this project speaks about institutional failures, not for Indigenous peoples. All engagement will follow the principle of Free, Prior and Informed Consent (FPIC). H.B.B. notes that most colonial land seizures did not apply it.</w:t>
      </w:r>
    </w:p>
    <w:p>
      <w:pPr>
        <w:spacing w:after="60" w:before="180"/>
      </w:pPr>
      <w:r>
        <w:rPr>
          <w:rFonts w:ascii="Arial" w:cs="Arial" w:eastAsia="Arial" w:hAnsi="Arial"/>
          <w:b/>
          <w:bCs/>
          <w:color w:val="1F3864"/>
          <w:sz w:val="20"/>
          <w:szCs w:val="20"/>
        </w:rPr>
        <w:t xml:space="preserve">Phase III: Publication and Advocacy (Months 18-36)</w:t>
      </w:r>
    </w:p>
    <w:p>
      <w:pPr>
        <w:spacing w:after="80" w:before="60"/>
        <w:jc w:val="both"/>
      </w:pPr>
      <w:r>
        <w:rPr>
          <w:rFonts w:ascii="Arial" w:cs="Arial" w:eastAsia="Arial" w:hAnsi="Arial"/>
          <w:sz w:val="19"/>
          <w:szCs w:val="19"/>
        </w:rPr>
        <w:t xml:space="preserve">All findings, assessments, correspondence, and notable non-responses shall be published in the H.B.B. public repository under open-source licence. H.B.B. will present findings at minimum two EU-level forums and submit a formal report to the European Parliament's Committee on Civil Liberties, Justice and Home Affairs.</w:t>
      </w:r>
    </w:p>
    <w:p>
      <w:pPr>
        <w:pStyle w:val="Heading2"/>
        <w:spacing w:after="80" w:before="240"/>
      </w:pPr>
      <w:r>
        <w:rPr>
          <w:rFonts w:ascii="Arial" w:cs="Arial" w:eastAsia="Arial" w:hAnsi="Arial"/>
          <w:b/>
          <w:bCs/>
          <w:color w:val="1F3864"/>
          <w:sz w:val="22"/>
          <w:szCs w:val="22"/>
        </w:rPr>
        <w:t xml:space="preserve">B.4 -- Expected Results and Impact</w:t>
      </w:r>
    </w:p>
    <w:p>
      <w:pPr>
        <w:pStyle w:val="ListParagraph"/>
        <w:numPr>
          <w:ilvl w:val="0"/>
          <w:numId w:val="2"/>
        </w:numPr>
        <w:spacing w:after="40" w:before="40"/>
      </w:pPr>
      <w:r>
        <w:rPr>
          <w:rFonts w:ascii="Arial" w:cs="Arial" w:eastAsia="Arial" w:hAnsi="Arial"/>
          <w:sz w:val="19"/>
          <w:szCs w:val="19"/>
        </w:rPr>
        <w:t xml:space="preserve">Publication of the first comparative EU policy analysis quantifying the land-allocation gap between bison and Indigenous peoples (estimated reach: everyone who should be embarrassed by it).</w:t>
      </w:r>
    </w:p>
    <w:p>
      <w:pPr>
        <w:pStyle w:val="ListParagraph"/>
        <w:numPr>
          <w:ilvl w:val="0"/>
          <w:numId w:val="2"/>
        </w:numPr>
        <w:spacing w:after="40" w:before="40"/>
      </w:pPr>
      <w:r>
        <w:rPr>
          <w:rFonts w:ascii="Arial" w:cs="Arial" w:eastAsia="Arial" w:hAnsi="Arial"/>
          <w:sz w:val="19"/>
          <w:szCs w:val="19"/>
        </w:rPr>
        <w:t xml:space="preserve">Establishment of H.B.B. as a recognised interlocutor at the intersection of rewilding policy and indigenous rights discourse - a niche that is, remarkably, currently unoccupied.</w:t>
      </w:r>
    </w:p>
    <w:p>
      <w:pPr>
        <w:pStyle w:val="ListParagraph"/>
        <w:numPr>
          <w:ilvl w:val="0"/>
          <w:numId w:val="2"/>
        </w:numPr>
        <w:spacing w:after="40" w:before="40"/>
      </w:pPr>
      <w:r>
        <w:rPr>
          <w:rFonts w:ascii="Arial" w:cs="Arial" w:eastAsia="Arial" w:hAnsi="Arial"/>
          <w:sz w:val="19"/>
          <w:szCs w:val="19"/>
        </w:rPr>
        <w:t xml:space="preserve">A measurable increase in EU officials made aware, in officially documented format, that 800 hectares per bison is a statistic that exists.</w:t>
      </w:r>
    </w:p>
    <w:p>
      <w:pPr>
        <w:pStyle w:val="ListParagraph"/>
        <w:numPr>
          <w:ilvl w:val="0"/>
          <w:numId w:val="2"/>
        </w:numPr>
        <w:spacing w:after="40" w:before="40"/>
      </w:pPr>
      <w:r>
        <w:rPr>
          <w:rFonts w:ascii="Arial" w:cs="Arial" w:eastAsia="Arial" w:hAnsi="Arial"/>
          <w:sz w:val="19"/>
          <w:szCs w:val="19"/>
        </w:rPr>
        <w:t xml:space="preserve">Potential inspiration for similar satirical-but-sincere advocacy organisations in other jurisdictions where animals are better-resourced than dispossessed peoples.</w:t>
      </w:r>
    </w:p>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APPLICANT NOTE: H.B.B. defines impact as: the sensation an institution experiences upon receiving a formally perfect grant application it cannot dismiss on procedural grounds and must therefore address on the merits. ]</w:t>
      </w:r>
    </w:p>
    <w:p>
      <w:pPr>
        <w:pStyle w:val="Heading1"/>
        <w:pBdr>
          <w:bottom w:val="single" w:color="1F3864" w:sz="8" w:space="4"/>
        </w:pBdr>
        <w:spacing w:after="120" w:before="360"/>
      </w:pPr>
      <w:r>
        <w:rPr>
          <w:rFonts w:ascii="Arial" w:cs="Arial" w:eastAsia="Arial" w:hAnsi="Arial"/>
          <w:b/>
          <w:bCs/>
          <w:color w:val="1F3864"/>
          <w:sz w:val="26"/>
          <w:szCs w:val="26"/>
        </w:rPr>
        <w:t xml:space="preserve">PART C -- LOGICAL FRAMEWORK MATRIX</w:t>
      </w:r>
    </w:p>
    <w:p>
      <w:pPr>
        <w:spacing w:after="80" w:before="60"/>
        <w:jc w:val="both"/>
      </w:pPr>
      <w:r>
        <w:rPr>
          <w:rFonts w:ascii="Arial" w:cs="Arial" w:eastAsia="Arial" w:hAnsi="Arial"/>
          <w:sz w:val="19"/>
          <w:szCs w:val="19"/>
        </w:rPr>
        <w:t xml:space="preserve">Provided in standard EU format. Completing this section required suppressing, on several occasions, the urge to simply write: see history.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pPr>
              <w:jc w:val="left"/>
            </w:pPr>
            <w:r>
              <w:rPr>
                <w:rFonts w:ascii="Arial" w:cs="Arial" w:eastAsia="Arial" w:hAnsi="Arial"/>
                <w:b/>
                <w:bCs/>
                <w:color w:val="FFFFFF"/>
                <w:sz w:val="17"/>
                <w:szCs w:val="17"/>
              </w:rPr>
              <w:t xml:space="preserve">Intervention Logic</w:t>
            </w:r>
          </w:p>
        </w:tc>
        <w:tc>
          <w:tcPr>
            <w:tcW w:type="dxa" w:w="20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pPr>
              <w:jc w:val="left"/>
            </w:pPr>
            <w:r>
              <w:rPr>
                <w:rFonts w:ascii="Arial" w:cs="Arial" w:eastAsia="Arial" w:hAnsi="Arial"/>
                <w:b/>
                <w:bCs/>
                <w:color w:val="FFFFFF"/>
                <w:sz w:val="17"/>
                <w:szCs w:val="17"/>
              </w:rPr>
              <w:t xml:space="preserve">Verifiable Indicators</w:t>
            </w:r>
          </w:p>
        </w:tc>
        <w:tc>
          <w:tcPr>
            <w:tcW w:type="dxa" w:w="2000"/>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pPr>
              <w:jc w:val="left"/>
            </w:pPr>
            <w:r>
              <w:rPr>
                <w:rFonts w:ascii="Arial" w:cs="Arial" w:eastAsia="Arial" w:hAnsi="Arial"/>
                <w:b/>
                <w:bCs/>
                <w:color w:val="FFFFFF"/>
                <w:sz w:val="17"/>
                <w:szCs w:val="17"/>
              </w:rPr>
              <w:t xml:space="preserve">Sources of Verification</w:t>
            </w:r>
          </w:p>
        </w:tc>
        <w:tc>
          <w:tcPr>
            <w:tcW w:type="dxa" w:w="2526"/>
            <w:tcBorders>
              <w:top w:val="single" w:color="BBBBBB" w:sz="1"/>
              <w:left w:val="single" w:color="BBBBBB" w:sz="1"/>
              <w:bottom w:val="single" w:color="BBBBBB" w:sz="1"/>
              <w:right w:val="single" w:color="BBBBBB" w:sz="1"/>
            </w:tcBorders>
            <w:shd w:fill="1F3864" w:val="clear"/>
            <w:tcMar>
              <w:top w:type="dxa" w:w="70"/>
              <w:left w:type="dxa" w:w="120"/>
              <w:bottom w:type="dxa" w:w="70"/>
              <w:right w:type="dxa" w:w="120"/>
            </w:tcMar>
          </w:tcPr>
          <w:p>
            <w:pPr>
              <w:jc w:val="left"/>
            </w:pPr>
            <w:r>
              <w:rPr>
                <w:rFonts w:ascii="Arial" w:cs="Arial" w:eastAsia="Arial" w:hAnsi="Arial"/>
                <w:b/>
                <w:bCs/>
                <w:color w:val="FFFFFF"/>
                <w:sz w:val="17"/>
                <w:szCs w:val="17"/>
              </w:rPr>
              <w:t xml:space="preserve">Assumptions</w:t>
            </w:r>
          </w:p>
        </w:tc>
      </w:tr>
      <w:tr>
        <w:tc>
          <w:tcPr>
            <w:tcW w:type="dxa" w:w="25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bCs/>
                <w:color w:val="000000"/>
                <w:sz w:val="17"/>
                <w:szCs w:val="17"/>
              </w:rPr>
              <w:t xml:space="preserve">Overall Objective: Close the EU gap between animal rewilding support and indigenous human rights support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At least one EU policy instrument references the land-allocation disparity documented by EIRP</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Official Journal of the EU; European Parliament resolutions</w:t>
            </w:r>
          </w:p>
        </w:tc>
        <w:tc>
          <w:tcPr>
            <w:tcW w:type="dxa" w:w="2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888888"/>
                <w:sz w:val="17"/>
                <w:szCs w:val="17"/>
              </w:rPr>
              <w:t xml:space="preserve">EU institutions read H.B.B. publications and experience constructive notice</w:t>
            </w:r>
          </w:p>
        </w:tc>
      </w:tr>
      <w:tr>
        <w:tc>
          <w:tcPr>
            <w:tcW w:type="dxa" w:w="25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bCs/>
                <w:color w:val="000000"/>
                <w:sz w:val="17"/>
                <w:szCs w:val="17"/>
              </w:rPr>
              <w:t xml:space="preserve">Specific Objective: Document and publicise the disparity through satirical-formal advocacy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3 policy reports; 100,000+ repository views; at least one institutional response that is not a form letter</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Repository analytics; institutional correspondence log</w:t>
            </w:r>
          </w:p>
        </w:tc>
        <w:tc>
          <w:tcPr>
            <w:tcW w:type="dxa" w:w="2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888888"/>
                <w:sz w:val="17"/>
                <w:szCs w:val="17"/>
              </w:rPr>
              <w:t xml:space="preserve">The internet continues to function; irony remains a recognised literary device</w:t>
            </w:r>
          </w:p>
        </w:tc>
      </w:tr>
      <w:tr>
        <w:tc>
          <w:tcPr>
            <w:tcW w:type="dxa" w:w="25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bCs/>
                <w:color w:val="000000"/>
                <w:sz w:val="17"/>
                <w:szCs w:val="17"/>
              </w:rPr>
              <w:t xml:space="preserve">Output 1: Comparative land-use analysis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peer-reviewed analysis; GIS maps; methodology paper</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Published on GitHub; submitted to 3 academic journals</w:t>
            </w:r>
          </w:p>
        </w:tc>
        <w:tc>
          <w:tcPr>
            <w:tcW w:type="dxa" w:w="2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888888"/>
                <w:sz w:val="17"/>
                <w:szCs w:val="17"/>
              </w:rPr>
              <w:t xml:space="preserve">GIS data is accessible; at least one cartographer finds this funny</w:t>
            </w:r>
          </w:p>
        </w:tc>
      </w:tr>
      <w:tr>
        <w:tc>
          <w:tcPr>
            <w:tcW w:type="dxa" w:w="25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bCs/>
                <w:color w:val="000000"/>
                <w:sz w:val="17"/>
                <w:szCs w:val="17"/>
              </w:rPr>
              <w:t xml:space="preserve">Output 2: Stakeholder engagement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Formal outreach to 5+ Indigenous nations; 3 EU member state responses including non-responses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Correspondence archive, published in full</w:t>
            </w:r>
          </w:p>
        </w:tc>
        <w:tc>
          <w:tcPr>
            <w:tcW w:type="dxa" w:w="2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888888"/>
                <w:sz w:val="17"/>
                <w:szCs w:val="17"/>
              </w:rPr>
              <w:t xml:space="preserve">EU member states answer their email</w:t>
            </w:r>
          </w:p>
        </w:tc>
      </w:tr>
      <w:tr>
        <w:tc>
          <w:tcPr>
            <w:tcW w:type="dxa" w:w="2500"/>
            <w:tcBorders>
              <w:top w:val="single" w:color="BBBBBB" w:sz="1"/>
              <w:left w:val="single" w:color="BBBBBB" w:sz="1"/>
              <w:bottom w:val="single" w:color="BBBBBB" w:sz="1"/>
              <w:right w:val="single" w:color="BBBBBB" w:sz="1"/>
            </w:tcBorders>
            <w:shd w:fill="EEF4FB" w:val="clear"/>
            <w:tcMar>
              <w:top w:type="dxa" w:w="70"/>
              <w:left w:type="dxa" w:w="120"/>
              <w:bottom w:type="dxa" w:w="70"/>
              <w:right w:type="dxa" w:w="120"/>
            </w:tcMar>
          </w:tcPr>
          <w:p>
            <w:pPr>
              <w:jc w:val="left"/>
            </w:pPr>
            <w:r>
              <w:rPr>
                <w:rFonts w:ascii="Arial" w:cs="Arial" w:eastAsia="Arial" w:hAnsi="Arial"/>
                <w:b/>
                <w:bCs/>
                <w:color w:val="000000"/>
                <w:sz w:val="17"/>
                <w:szCs w:val="17"/>
              </w:rPr>
              <w:t xml:space="preserve">Output 3: Advocacy and publications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EP petition; 2 conference presentations; 1 media campaign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Public record; press coverage; H.B.B. social media archive</w:t>
            </w:r>
          </w:p>
        </w:tc>
        <w:tc>
          <w:tcPr>
            <w:tcW w:type="dxa" w:w="2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888888"/>
                <w:sz w:val="17"/>
                <w:szCs w:val="17"/>
              </w:rPr>
              <w:t xml:space="preserve">The press finds it newsworthy that this comparison has never been made in EU format before</w:t>
            </w:r>
          </w:p>
        </w:tc>
      </w:tr>
    </w:tbl>
    <w:p>
      <w:pPr>
        <w:pStyle w:val="Heading1"/>
        <w:pBdr>
          <w:bottom w:val="single" w:color="1F3864" w:sz="8" w:space="4"/>
        </w:pBdr>
        <w:spacing w:after="120" w:before="360"/>
      </w:pPr>
      <w:r>
        <w:rPr>
          <w:rFonts w:ascii="Arial" w:cs="Arial" w:eastAsia="Arial" w:hAnsi="Arial"/>
          <w:b/>
          <w:bCs/>
          <w:color w:val="1F3864"/>
          <w:sz w:val="26"/>
          <w:szCs w:val="26"/>
        </w:rPr>
        <w:t xml:space="preserve">PART D -- FINANCIAL PLAN AND BUDGET</w:t>
      </w:r>
    </w:p>
    <w:p>
      <w:pPr>
        <w:pStyle w:val="Heading2"/>
        <w:spacing w:after="80" w:before="240"/>
      </w:pPr>
      <w:r>
        <w:rPr>
          <w:rFonts w:ascii="Arial" w:cs="Arial" w:eastAsia="Arial" w:hAnsi="Arial"/>
          <w:b/>
          <w:bCs/>
          <w:color w:val="1F3864"/>
          <w:sz w:val="22"/>
          <w:szCs w:val="22"/>
        </w:rPr>
        <w:t xml:space="preserve">D.1 -- Budget Overview</w:t>
      </w:r>
    </w:p>
    <w:p>
      <w:pPr>
        <w:spacing w:after="80" w:before="60"/>
        <w:jc w:val="both"/>
      </w:pPr>
      <w:r>
        <w:rPr>
          <w:rFonts w:ascii="Arial" w:cs="Arial" w:eastAsia="Arial" w:hAnsi="Arial"/>
          <w:sz w:val="19"/>
          <w:szCs w:val="19"/>
        </w:rPr>
        <w:t xml:space="preserve">All amounts in EUR. Budget is defensible, proportionate, and less than the cost of bison migration corridor mapping in the Oder-Vistula-Danube triangle in 2021.</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1526"/>
      </w:tblGrid>
      <w:tr>
        <w:tc>
          <w:tcPr>
            <w:tcW w:type="dxa" w:w="4000"/>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left"/>
            </w:pPr>
            <w:r>
              <w:rPr>
                <w:rFonts w:ascii="Arial" w:cs="Arial" w:eastAsia="Arial" w:hAnsi="Arial"/>
                <w:b/>
                <w:bCs/>
                <w:color w:val="1F3864"/>
                <w:sz w:val="17"/>
                <w:szCs w:val="17"/>
              </w:rPr>
              <w:t xml:space="preserve">Budget Line</w:t>
            </w:r>
          </w:p>
        </w:tc>
        <w:tc>
          <w:tcPr>
            <w:tcW w:type="dxa" w:w="2000"/>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center"/>
            </w:pPr>
            <w:r>
              <w:rPr>
                <w:rFonts w:ascii="Arial" w:cs="Arial" w:eastAsia="Arial" w:hAnsi="Arial"/>
                <w:b/>
                <w:bCs/>
                <w:color w:val="1F3864"/>
                <w:sz w:val="17"/>
                <w:szCs w:val="17"/>
              </w:rPr>
              <w:t xml:space="preserve">EU Contribution (EUR)</w:t>
            </w:r>
          </w:p>
        </w:tc>
        <w:tc>
          <w:tcPr>
            <w:tcW w:type="dxa" w:w="1500"/>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center"/>
            </w:pPr>
            <w:r>
              <w:rPr>
                <w:rFonts w:ascii="Arial" w:cs="Arial" w:eastAsia="Arial" w:hAnsi="Arial"/>
                <w:b/>
                <w:bCs/>
                <w:color w:val="1F3864"/>
                <w:sz w:val="17"/>
                <w:szCs w:val="17"/>
              </w:rPr>
              <w:t xml:space="preserve">Own Resources (EUR)</w:t>
            </w:r>
          </w:p>
        </w:tc>
        <w:tc>
          <w:tcPr>
            <w:tcW w:type="dxa" w:w="1526"/>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center"/>
            </w:pPr>
            <w:r>
              <w:rPr>
                <w:rFonts w:ascii="Arial" w:cs="Arial" w:eastAsia="Arial" w:hAnsi="Arial"/>
                <w:b/>
                <w:bCs/>
                <w:color w:val="1F3864"/>
                <w:sz w:val="17"/>
                <w:szCs w:val="17"/>
              </w:rPr>
              <w:t xml:space="preserve">Total (EUR)</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Personnel (researchers, coordinators, translators)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480,000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160,000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640,000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2. GIS and land-use analysis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320,000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400,000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3. Legal analysis (indigenous rights / EU land law)</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280,000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70,000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350,000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4. Stakeholder engagement and travel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200,000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100,000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300,000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5. Interpretation and translation incl. Lakota, Comanche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150,000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50,000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200,000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6. Publications, repository, communications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120,000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40,000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160,000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7. EU institutional submission costs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30,000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20,000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50,000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8. Satirical Oversight Panel (honoraria + biscuits)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60,000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20,000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80,000</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9. Contingency (for when things get real)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510,000</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510,000</w:t>
            </w:r>
          </w:p>
        </w:tc>
        <w:tc>
          <w:tcPr>
            <w:tcW w:type="dxa" w:w="1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1,020,000</w:t>
            </w:r>
          </w:p>
        </w:tc>
      </w:tr>
      <w:tr>
        <w:tc>
          <w:tcPr>
            <w:tcW w:type="dxa" w:w="4000"/>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left"/>
            </w:pPr>
            <w:r>
              <w:rPr>
                <w:rFonts w:ascii="Arial" w:cs="Arial" w:eastAsia="Arial" w:hAnsi="Arial"/>
                <w:b/>
                <w:bCs/>
                <w:color w:val="1F3864"/>
                <w:sz w:val="17"/>
                <w:szCs w:val="17"/>
              </w:rPr>
              <w:t xml:space="preserve">TOTAL</w:t>
            </w:r>
          </w:p>
        </w:tc>
        <w:tc>
          <w:tcPr>
            <w:tcW w:type="dxa" w:w="2000"/>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center"/>
            </w:pPr>
            <w:r>
              <w:rPr>
                <w:rFonts w:ascii="Arial" w:cs="Arial" w:eastAsia="Arial" w:hAnsi="Arial"/>
                <w:b/>
                <w:bCs/>
                <w:color w:val="1F3864"/>
                <w:sz w:val="17"/>
                <w:szCs w:val="17"/>
              </w:rPr>
              <w:t xml:space="preserve">2,150,000</w:t>
            </w:r>
          </w:p>
        </w:tc>
        <w:tc>
          <w:tcPr>
            <w:tcW w:type="dxa" w:w="1500"/>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center"/>
            </w:pPr>
            <w:r>
              <w:rPr>
                <w:rFonts w:ascii="Arial" w:cs="Arial" w:eastAsia="Arial" w:hAnsi="Arial"/>
                <w:b/>
                <w:bCs/>
                <w:color w:val="1F3864"/>
                <w:sz w:val="17"/>
                <w:szCs w:val="17"/>
              </w:rPr>
              <w:t xml:space="preserve">1,050,000</w:t>
            </w:r>
          </w:p>
        </w:tc>
        <w:tc>
          <w:tcPr>
            <w:tcW w:type="dxa" w:w="1526"/>
            <w:tcBorders>
              <w:top w:val="single" w:color="BBBBBB" w:sz="1"/>
              <w:left w:val="single" w:color="BBBBBB" w:sz="1"/>
              <w:bottom w:val="single" w:color="BBBBBB" w:sz="1"/>
              <w:right w:val="single" w:color="BBBBBB" w:sz="1"/>
            </w:tcBorders>
            <w:shd w:fill="D6E4F7" w:val="clear"/>
            <w:tcMar>
              <w:top w:type="dxa" w:w="70"/>
              <w:left w:type="dxa" w:w="120"/>
              <w:bottom w:type="dxa" w:w="70"/>
              <w:right w:type="dxa" w:w="120"/>
            </w:tcMar>
          </w:tcPr>
          <w:p>
            <w:pPr>
              <w:jc w:val="center"/>
            </w:pPr>
            <w:r>
              <w:rPr>
                <w:rFonts w:ascii="Arial" w:cs="Arial" w:eastAsia="Arial" w:hAnsi="Arial"/>
                <w:b/>
                <w:bCs/>
                <w:color w:val="1F3864"/>
                <w:sz w:val="17"/>
                <w:szCs w:val="17"/>
              </w:rPr>
              <w:t xml:space="preserve">3,200,000</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APPLICANT NOTE: Line 8 is entirely real. Any organisation producing satirical EU grant applications at this level of formal precision requires an Oversight Panel. The biscuits are non-negotiable. They are, however, fair-trade. ]</w:t>
      </w:r>
    </w:p>
    <w:p>
      <w:pPr>
        <w:pBdr>
          <w:left w:val="single" w:color="C8960C" w:sz="14" w:space="8"/>
        </w:pBdr>
        <w:spacing w:after="80" w:before="80"/>
        <w:ind w:left="640"/>
      </w:pPr>
      <w:r>
        <w:rPr>
          <w:rFonts w:ascii="Arial" w:cs="Arial" w:eastAsia="Arial" w:hAnsi="Arial"/>
          <w:color w:val="7F6000"/>
          <w:sz w:val="17"/>
          <w:szCs w:val="17"/>
        </w:rPr>
        <w:t xml:space="preserve">NOTE: Contingency (Line 9) set at 31.9% to account for the possibility that H.B.B. institutional outreach generates responses requiring legal counsel. The founders regard this as an optimistic scenario.</w:t>
      </w:r>
    </w:p>
    <w:p>
      <w:pPr>
        <w:pStyle w:val="Heading2"/>
        <w:spacing w:after="80" w:before="240"/>
      </w:pPr>
      <w:r>
        <w:rPr>
          <w:rFonts w:ascii="Arial" w:cs="Arial" w:eastAsia="Arial" w:hAnsi="Arial"/>
          <w:b/>
          <w:bCs/>
          <w:color w:val="1F3864"/>
          <w:sz w:val="22"/>
          <w:szCs w:val="22"/>
        </w:rPr>
        <w:t xml:space="preserve">D.2 -- Value for Money</w:t>
      </w:r>
    </w:p>
    <w:p>
      <w:pPr>
        <w:spacing w:after="80" w:before="60"/>
        <w:jc w:val="both"/>
      </w:pPr>
      <w:r>
        <w:rPr>
          <w:rFonts w:ascii="Arial" w:cs="Arial" w:eastAsia="Arial" w:hAnsi="Arial"/>
          <w:sz w:val="19"/>
          <w:szCs w:val="19"/>
        </w:rPr>
        <w:t xml:space="preserve">H.B.B. submits that the EIRP represents exceptional value, as measured by:</w:t>
      </w:r>
    </w:p>
    <w:p>
      <w:pPr>
        <w:pStyle w:val="ListParagraph"/>
        <w:numPr>
          <w:ilvl w:val="0"/>
          <w:numId w:val="2"/>
        </w:numPr>
        <w:spacing w:after="40" w:before="40"/>
      </w:pPr>
      <w:r>
        <w:rPr>
          <w:rFonts w:ascii="Arial" w:cs="Arial" w:eastAsia="Arial" w:hAnsi="Arial"/>
          <w:sz w:val="19"/>
          <w:szCs w:val="19"/>
        </w:rPr>
        <w:t xml:space="preserve">Cost per human being whose land rights are formally acknowledged as an EU-level topic: approximately EUR 0.05, based on estimated reach of publications.</w:t>
      </w:r>
    </w:p>
    <w:p>
      <w:pPr>
        <w:pStyle w:val="ListParagraph"/>
        <w:numPr>
          <w:ilvl w:val="0"/>
          <w:numId w:val="2"/>
        </w:numPr>
        <w:spacing w:after="40" w:before="40"/>
      </w:pPr>
      <w:r>
        <w:rPr>
          <w:rFonts w:ascii="Arial" w:cs="Arial" w:eastAsia="Arial" w:hAnsi="Arial"/>
          <w:sz w:val="19"/>
          <w:szCs w:val="19"/>
        </w:rPr>
        <w:t xml:space="preserve">Cost per bison currently supported by equivalent EU rewilding programmes: approximately EUR 15,000 to 40,000 per animal per year, depending on corridor maintenance costs.</w:t>
      </w:r>
    </w:p>
    <w:p>
      <w:pPr>
        <w:pStyle w:val="ListParagraph"/>
        <w:numPr>
          <w:ilvl w:val="0"/>
          <w:numId w:val="2"/>
        </w:numPr>
        <w:spacing w:after="40" w:before="40"/>
      </w:pPr>
      <w:r>
        <w:rPr>
          <w:rFonts w:ascii="Arial" w:cs="Arial" w:eastAsia="Arial" w:hAnsi="Arial"/>
          <w:sz w:val="19"/>
          <w:szCs w:val="19"/>
        </w:rPr>
        <w:t xml:space="preserve">Differential value of treating a human being as seriously as a bison: incalculable, but the applicant is prepared to provide a supplementary annex.</w:t>
      </w:r>
    </w:p>
    <w:p>
      <w:pPr>
        <w:pStyle w:val="Heading1"/>
        <w:pBdr>
          <w:bottom w:val="single" w:color="1F3864" w:sz="8" w:space="4"/>
        </w:pBdr>
        <w:spacing w:after="120" w:before="360"/>
      </w:pPr>
      <w:r>
        <w:rPr>
          <w:rFonts w:ascii="Arial" w:cs="Arial" w:eastAsia="Arial" w:hAnsi="Arial"/>
          <w:b/>
          <w:bCs/>
          <w:color w:val="1F3864"/>
          <w:sz w:val="26"/>
          <w:szCs w:val="26"/>
        </w:rPr>
        <w:t xml:space="preserve">PART E -- DECLARATION BY THE APPLICANT</w:t>
      </w:r>
    </w:p>
    <w:p>
      <w:pPr>
        <w:spacing w:after="80" w:before="60"/>
        <w:jc w:val="both"/>
      </w:pPr>
      <w:r>
        <w:rPr>
          <w:rFonts w:ascii="Arial" w:cs="Arial" w:eastAsia="Arial" w:hAnsi="Arial"/>
          <w:sz w:val="19"/>
          <w:szCs w:val="19"/>
        </w:rPr>
        <w:t xml:space="preserve">The undersigned, as legal representative of H.B.B., hereby declares that:</w:t>
      </w:r>
    </w:p>
    <w:p>
      <w:pPr>
        <w:spacing w:after="60" w:before="60"/>
      </w:pPr>
      <w:r>
        <w:t xml:space="preserve"/>
      </w:r>
    </w:p>
    <w:p>
      <w:pPr>
        <w:pStyle w:val="ListParagraph"/>
        <w:numPr>
          <w:ilvl w:val="0"/>
          <w:numId w:val="2"/>
        </w:numPr>
        <w:spacing w:after="40" w:before="40"/>
      </w:pPr>
      <w:r>
        <w:rPr>
          <w:rFonts w:ascii="Arial" w:cs="Arial" w:eastAsia="Arial" w:hAnsi="Arial"/>
          <w:sz w:val="19"/>
          <w:szCs w:val="19"/>
        </w:rPr>
        <w:t xml:space="preserve">The information in this application is accurate, complete, and submitted in good satirical faith.</w:t>
      </w:r>
    </w:p>
    <w:p>
      <w:pPr>
        <w:pStyle w:val="ListParagraph"/>
        <w:numPr>
          <w:ilvl w:val="0"/>
          <w:numId w:val="2"/>
        </w:numPr>
        <w:spacing w:after="40" w:before="40"/>
      </w:pPr>
      <w:r>
        <w:rPr>
          <w:rFonts w:ascii="Arial" w:cs="Arial" w:eastAsia="Arial" w:hAnsi="Arial"/>
          <w:sz w:val="19"/>
          <w:szCs w:val="19"/>
        </w:rPr>
        <w:t xml:space="preserve">H.B.B. is in compliance with all applicable EU regulations, except those that do not yet exist for this institutional category, because no one has tried this before.</w:t>
      </w:r>
    </w:p>
    <w:p>
      <w:pPr>
        <w:pStyle w:val="ListParagraph"/>
        <w:numPr>
          <w:ilvl w:val="0"/>
          <w:numId w:val="2"/>
        </w:numPr>
        <w:spacing w:after="40" w:before="40"/>
      </w:pPr>
      <w:r>
        <w:rPr>
          <w:rFonts w:ascii="Arial" w:cs="Arial" w:eastAsia="Arial" w:hAnsi="Arial"/>
          <w:sz w:val="19"/>
          <w:szCs w:val="19"/>
        </w:rPr>
        <w:t xml:space="preserve">The applicant accepts full responsibility for any discomfort caused to institutions that recognise themselves in this document.</w:t>
      </w:r>
    </w:p>
    <w:p>
      <w:pPr>
        <w:pStyle w:val="ListParagraph"/>
        <w:numPr>
          <w:ilvl w:val="0"/>
          <w:numId w:val="2"/>
        </w:numPr>
        <w:spacing w:after="40" w:before="40"/>
      </w:pPr>
      <w:r>
        <w:rPr>
          <w:rFonts w:ascii="Arial" w:cs="Arial" w:eastAsia="Arial" w:hAnsi="Arial"/>
          <w:sz w:val="19"/>
          <w:szCs w:val="19"/>
        </w:rPr>
        <w:t xml:space="preserve">The applicant specifically does not apologise for the bison comparison table in Section B.1, which is factually accurate and regarded as the strongest section of this application.</w:t>
      </w:r>
    </w:p>
    <w:p>
      <w:pPr>
        <w:pStyle w:val="ListParagraph"/>
        <w:numPr>
          <w:ilvl w:val="0"/>
          <w:numId w:val="2"/>
        </w:numPr>
        <w:spacing w:after="40" w:before="40"/>
      </w:pPr>
      <w:r>
        <w:rPr>
          <w:rFonts w:ascii="Arial" w:cs="Arial" w:eastAsia="Arial" w:hAnsi="Arial"/>
          <w:sz w:val="19"/>
          <w:szCs w:val="19"/>
        </w:rPr>
        <w:t xml:space="preserve">The applicant invites the reviewing body to consider whether the absence of an institutional framework for this application is itself the most eloquent answer to the question H.B.B. is asking.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3864" w:sz="1"/>
              <w:left w:val="single" w:color="1F3864" w:sz="1"/>
              <w:bottom w:val="single" w:color="1F3864" w:sz="1"/>
              <w:right w:val="single" w:color="1F3864" w:sz="1"/>
            </w:tcBorders>
            <w:shd w:fill="EEF4FB" w:val="clear"/>
            <w:tcMar>
              <w:top w:type="dxa" w:w="200"/>
              <w:left w:type="dxa" w:w="120"/>
              <w:bottom w:type="dxa" w:w="200"/>
              <w:right w:type="dxa" w:w="120"/>
            </w:tcMar>
          </w:tcPr>
          <w:p>
            <w:pPr>
              <w:spacing w:before="80"/>
            </w:pPr>
            <w:r>
              <w:rPr>
                <w:rFonts w:ascii="Arial" w:cs="Arial" w:eastAsia="Arial" w:hAnsi="Arial"/>
                <w:color w:val="888888"/>
                <w:sz w:val="18"/>
                <w:szCs w:val="18"/>
              </w:rPr>
              <w:t xml:space="preserve">Signature of Legal Representative:</w:t>
            </w:r>
          </w:p>
          <w:p>
            <w:pPr>
              <w:spacing w:before="80"/>
            </w:pPr>
            <w:r>
              <w:rPr>
                <w:rFonts w:ascii="Arial" w:cs="Arial" w:eastAsia="Arial" w:hAnsi="Arial"/>
                <w:color w:val="888888"/>
                <w:sz w:val="18"/>
                <w:szCs w:val="18"/>
              </w:rPr>
              <w:t xml:space="preserve">___________________________</w:t>
            </w:r>
          </w:p>
          <w:p>
            <w:pPr>
              <w:spacing w:before="80"/>
            </w:pPr>
            <w:r>
              <w:rPr>
                <w:rFonts w:ascii="Arial" w:cs="Arial" w:eastAsia="Arial" w:hAnsi="Arial"/>
                <w:color w:val="888888"/>
                <w:sz w:val="18"/>
                <w:szCs w:val="18"/>
              </w:rPr>
              <w:t xml:space="preserve">Name: ___________________</w:t>
            </w:r>
          </w:p>
          <w:p>
            <w:pPr>
              <w:spacing w:before="80"/>
            </w:pPr>
            <w:r>
              <w:rPr>
                <w:rFonts w:ascii="Arial" w:cs="Arial" w:eastAsia="Arial" w:hAnsi="Arial"/>
                <w:color w:val="888888"/>
                <w:sz w:val="18"/>
                <w:szCs w:val="18"/>
              </w:rPr>
              <w:t xml:space="preserve">Title: President, H.B.B.</w:t>
            </w:r>
          </w:p>
          <w:p>
            <w:pPr>
              <w:spacing w:before="80"/>
            </w:pPr>
            <w:r>
              <w:rPr>
                <w:rFonts w:ascii="Arial" w:cs="Arial" w:eastAsia="Arial" w:hAnsi="Arial"/>
                <w:color w:val="888888"/>
                <w:sz w:val="18"/>
                <w:szCs w:val="18"/>
              </w:rPr>
              <w:t xml:space="preserve">Date: ___________________</w:t>
            </w:r>
          </w:p>
        </w:tc>
        <w:tc>
          <w:tcPr>
            <w:tcW w:type="dxa" w:w="4513"/>
            <w:tcBorders>
              <w:top w:val="single" w:color="1F3864" w:sz="1"/>
              <w:left w:val="single" w:color="1F3864" w:sz="1"/>
              <w:bottom w:val="single" w:color="1F3864" w:sz="1"/>
              <w:right w:val="single" w:color="1F3864" w:sz="1"/>
            </w:tcBorders>
            <w:shd w:fill="EEF4FB" w:val="clear"/>
            <w:tcMar>
              <w:top w:type="dxa" w:w="200"/>
              <w:left w:type="dxa" w:w="120"/>
              <w:bottom w:type="dxa" w:w="200"/>
              <w:right w:type="dxa" w:w="120"/>
            </w:tcMar>
          </w:tcPr>
          <w:p>
            <w:pPr>
              <w:spacing w:before="80"/>
            </w:pPr>
            <w:r>
              <w:rPr>
                <w:rFonts w:ascii="Arial" w:cs="Arial" w:eastAsia="Arial" w:hAnsi="Arial"/>
                <w:color w:val="888888"/>
                <w:sz w:val="18"/>
                <w:szCs w:val="18"/>
              </w:rPr>
              <w:t xml:space="preserve">For Official Use - Receiving Body:</w:t>
            </w:r>
          </w:p>
          <w:p>
            <w:pPr>
              <w:spacing w:before="80"/>
            </w:pPr>
            <w:r>
              <w:rPr>
                <w:rFonts w:ascii="Arial" w:cs="Arial" w:eastAsia="Arial" w:hAnsi="Arial"/>
                <w:color w:val="888888"/>
                <w:sz w:val="18"/>
                <w:szCs w:val="18"/>
              </w:rPr>
              <w:t xml:space="preserve">Receipt stamp / Reference:</w:t>
            </w:r>
          </w:p>
          <w:p>
            <w:pPr>
              <w:spacing w:before="80"/>
            </w:pPr>
            <w:r>
              <w:rPr>
                <w:rFonts w:ascii="Arial" w:cs="Arial" w:eastAsia="Arial" w:hAnsi="Arial"/>
                <w:color w:val="888888"/>
                <w:sz w:val="18"/>
                <w:szCs w:val="18"/>
              </w:rPr>
              <w:t xml:space="preserve">___________________________</w:t>
            </w:r>
          </w:p>
          <w:p>
            <w:pPr>
              <w:spacing w:before="80"/>
            </w:pPr>
            <w:r>
              <w:rPr>
                <w:rFonts w:ascii="Arial" w:cs="Arial" w:eastAsia="Arial" w:hAnsi="Arial"/>
                <w:color w:val="888888"/>
                <w:sz w:val="18"/>
                <w:szCs w:val="18"/>
              </w:rPr>
              <w:t xml:space="preserve">Date received: ___________________</w:t>
            </w:r>
          </w:p>
          <w:p>
            <w:pPr>
              <w:spacing w:before="80"/>
            </w:pPr>
            <w:r>
              <w:rPr>
                <w:rFonts w:ascii="Arial" w:cs="Arial" w:eastAsia="Arial" w:hAnsi="Arial"/>
                <w:color w:val="888888"/>
                <w:sz w:val="18"/>
                <w:szCs w:val="18"/>
              </w:rPr>
              <w:t xml:space="preserve">(Field left blank as performance of institutional process)</w:t>
            </w:r>
          </w:p>
        </w:tc>
      </w:tr>
    </w:tbl>
    <w:p>
      <w:pPr>
        <w:spacing w:after="60" w:before="60"/>
      </w:pPr>
      <w:r>
        <w:t xml:space="preserve"/>
      </w:r>
    </w:p>
    <w:p>
      <w:pPr>
        <w:spacing w:after="60" w:before="60"/>
      </w:pPr>
      <w:r>
        <w:t xml:space="preserve"/>
      </w:r>
    </w:p>
    <w:p>
      <w:pPr>
        <w:spacing w:after="0" w:before="0"/>
        <w:jc w:val="center"/>
      </w:pPr>
      <w:r>
        <w:rPr>
          <w:rFonts w:ascii="Arial" w:cs="Arial" w:eastAsia="Arial" w:hAnsi="Arial"/>
          <w:b w:val="false"/>
          <w:bCs w:val="false"/>
          <w:color w:val="888888"/>
          <w:sz w:val="17"/>
          <w:szCs w:val="17"/>
        </w:rPr>
        <w:t xml:space="preserve">-- END OF APPLICATION --</w:t>
      </w:r>
    </w:p>
    <w:p>
      <w:pPr>
        <w:spacing w:after="0" w:before="0"/>
        <w:jc w:val="center"/>
      </w:pPr>
      <w:r>
        <w:rPr>
          <w:rFonts w:ascii="Arial" w:cs="Arial" w:eastAsia="Arial" w:hAnsi="Arial"/>
          <w:b w:val="false"/>
          <w:bCs w:val="false"/>
          <w:color w:val="BBBBBB"/>
          <w:sz w:val="14"/>
          <w:szCs w:val="14"/>
        </w:rPr>
        <w:t xml:space="preserve">Repository: /eu-grant/HBB_EIRP_GRANT_APPLICATION_2025.docx</w:t>
      </w:r>
    </w:p>
    <w:p>
      <w:pPr>
        <w:spacing w:after="0" w:before="0"/>
        <w:jc w:val="center"/>
      </w:pPr>
      <w:r>
        <w:rPr>
          <w:rFonts w:ascii="Arial" w:cs="Arial" w:eastAsia="Arial" w:hAnsi="Arial"/>
          <w:b w:val="false"/>
          <w:bCs w:val="false"/>
          <w:color w:val="BBBBBB"/>
          <w:sz w:val="14"/>
          <w:szCs w:val="14"/>
        </w:rPr>
        <w:t xml:space="preserve">See also: HBB_STATUTES_v1.0.docx  |  HBB_MEDIA_KIT_2025.docx</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2" w:space="4"/>
      </w:pBdr>
      <w:tabs>
        <w:tab w:val="right" w:pos="9026"/>
      </w:tabs>
    </w:pPr>
    <w:r>
      <w:rPr>
        <w:rFonts w:ascii="Arial" w:cs="Arial" w:eastAsia="Arial" w:hAnsi="Arial"/>
        <w:color w:val="888888"/>
        <w:sz w:val="15"/>
        <w:szCs w:val="15"/>
      </w:rPr>
      <w:t xml:space="preserve">H.B.B. / EIRP Grant Application 2025  |  Public Repository: github.com/HBB-NGO</w:t>
    </w:r>
    <w:r>
      <w:rPr>
        <w:rFonts w:ascii="Arial" w:cs="Arial" w:eastAsia="Arial" w:hAnsi="Arial"/>
        <w:sz w:val="15"/>
        <w:szCs w:val="15"/>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15"/>
        <w:szCs w:val="15"/>
      </w:rPr>
      <w:t xml:space="preserve">EUROPEAN UNION  |  DG HUMANUS  |  GRANT APPLICATION EIRP REF: HBB-EIRP-2025</w:t>
    </w:r>
    <w:r>
      <w:rPr>
        <w:rFonts w:ascii="Arial" w:cs="Arial" w:eastAsia="Arial" w:hAnsi="Arial"/>
        <w:color w:val="BBBBBB"/>
        <w:sz w:val="13"/>
        <w:szCs w:val="13"/>
      </w:rPr>
      <w:t xml:space="preserve">   [SATIRICAL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2026-04-29T20:34:41.200Z</dcterms:created>
  <dcterms:modified xsi:type="dcterms:W3CDTF">2026-04-29T20:34:41.201Z</dcterms:modified>
</cp:coreProperties>
</file>

<file path=docProps/custom.xml><?xml version="1.0" encoding="utf-8"?>
<Properties xmlns="http://schemas.openxmlformats.org/officeDocument/2006/custom-properties" xmlns:vt="http://schemas.openxmlformats.org/officeDocument/2006/docPropsVTypes"/>
</file>