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F3864"/>
          <w:sz w:val="72"/>
          <w:szCs w:val="72"/>
        </w:rPr>
        <w:t xml:space="preserve">H  ·  B  ·  B</w:t>
      </w:r>
    </w:p>
    <w:p>
      <w:pPr>
        <w:spacing w:after="60" w:before="0"/>
        <w:jc w:val="center"/>
      </w:pPr>
      <w:r>
        <w:rPr>
          <w:rFonts w:ascii="Arial" w:cs="Arial" w:eastAsia="Arial" w:hAnsi="Arial"/>
          <w:b/>
          <w:bCs/>
          <w:color w:val="C8960C"/>
          <w:sz w:val="36"/>
          <w:szCs w:val="36"/>
        </w:rPr>
        <w:t xml:space="preserve">HUMANS  BEFORE  BEEF</w:t>
      </w:r>
    </w:p>
    <w:p>
      <w:pPr>
        <w:spacing w:after="40" w:before="0"/>
        <w:jc w:val="center"/>
      </w:pPr>
      <w:r>
        <w:rPr>
          <w:rFonts w:ascii="Arial" w:cs="Arial" w:eastAsia="Arial" w:hAnsi="Arial"/>
          <w:color w:val="555555"/>
          <w:sz w:val="22"/>
          <w:szCs w:val="22"/>
        </w:rPr>
        <w:t xml:space="preserve">— A Non-Governmental Organisation —</w:t>
      </w:r>
    </w:p>
    <w:p>
      <w:pPr>
        <w:spacing w:after="200" w:before="0"/>
        <w:jc w:val="center"/>
      </w:pPr>
      <w:r>
        <w:rPr>
          <w:rFonts w:ascii="Arial" w:cs="Arial" w:eastAsia="Arial" w:hAnsi="Arial"/>
          <w:color w:val="555555"/>
          <w:sz w:val="16"/>
          <w:szCs w:val="16"/>
        </w:rPr>
        <w:t xml:space="preserve">Registered under European Civil Society Framework | Notional Registration No. EU-NGO-2025-HBB-0001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D6E4F7" w:val="clear"/>
            <w:tcMar>
              <w:top w:type="dxa" w:w="200"/>
              <w:left w:type="dxa" w:w="300"/>
              <w:bottom w:type="dxa" w:w="200"/>
              <w:right w:type="dxa" w:w="300"/>
            </w:tcMar>
          </w:tcPr>
          <w:p>
            <w:pPr>
              <w:jc w:val="center"/>
            </w:pPr>
            <w:r>
              <w:rPr>
                <w:rFonts w:ascii="Arial" w:cs="Arial" w:eastAsia="Arial" w:hAnsi="Arial"/>
                <w:b/>
                <w:bCs/>
                <w:color w:val="1F3864"/>
                <w:sz w:val="24"/>
                <w:szCs w:val="24"/>
              </w:rPr>
              <w:t xml:space="preserve">STATUTES AND ARTICLES OF ASSOCIATION</w:t>
            </w:r>
          </w:p>
          <w:p>
            <w:pPr>
              <w:spacing w:before="80"/>
              <w:jc w:val="center"/>
            </w:pPr>
            <w:r>
              <w:rPr>
                <w:rFonts w:ascii="Arial" w:cs="Arial" w:eastAsia="Arial" w:hAnsi="Arial"/>
                <w:color w:val="555555"/>
                <w:sz w:val="20"/>
                <w:szCs w:val="20"/>
              </w:rPr>
              <w:t xml:space="preserve">Founding Document — Version 1.0</w:t>
            </w:r>
          </w:p>
          <w:p>
            <w:pPr>
              <w:spacing w:before="80"/>
              <w:jc w:val="center"/>
            </w:pPr>
            <w:r>
              <w:rPr>
                <w:rFonts w:ascii="Arial" w:cs="Arial" w:eastAsia="Arial" w:hAnsi="Arial"/>
                <w:color w:val="555555"/>
                <w:sz w:val="18"/>
                <w:szCs w:val="18"/>
              </w:rPr>
              <w:t xml:space="preserve">Adopted by the Founding General Assembly | Brussels, 2025</w:t>
            </w:r>
          </w:p>
        </w:tc>
      </w:tr>
    </w:tbl>
    <w:p>
      <w:pPr>
        <w:spacing w:after="60" w:before="60"/>
      </w:pPr>
      <w:r>
        <w:t xml:space="preserve"/>
      </w:r>
    </w:p>
    <w:p>
      <w:pPr>
        <w:spacing w:after="60" w:before="100"/>
        <w:jc w:val="center"/>
      </w:pPr>
      <w:r>
        <w:rPr>
          <w:rFonts w:ascii="Arial" w:cs="Arial" w:eastAsia="Arial" w:hAnsi="Arial"/>
          <w:b/>
          <w:bCs/>
          <w:color w:val="C8960C"/>
          <w:sz w:val="22"/>
          <w:szCs w:val="22"/>
        </w:rPr>
        <w:t xml:space="preserve">⚠  READER'S ADVISORY</w:t>
      </w:r>
    </w:p>
    <w:p>
      <w:pPr>
        <w:spacing w:after="400" w:before="0"/>
        <w:jc w:val="center"/>
      </w:pPr>
      <w:r>
        <w:rPr>
          <w:rFonts w:ascii="Arial" w:cs="Arial" w:eastAsia="Arial" w:hAnsi="Arial"/>
          <w:color w:val="555555"/>
          <w:sz w:val="18"/>
          <w:szCs w:val="18"/>
        </w:rPr>
        <w:t xml:space="preserve">This document is a work of political satire. Any resemblance to actual humanitarian crises, ongoing land dispossession of indigenous peoples, or the casual indifference of Western institutions is, unfortunately, entirely intentional.</w:t>
      </w:r>
    </w:p>
    <w:p>
      <w:pPr>
        <w:pStyle w:val="Heading1"/>
        <w:pBdr>
          <w:bottom w:val="single" w:color="1F3864" w:sz="6" w:space="4"/>
        </w:pBdr>
        <w:spacing w:after="120" w:before="400"/>
      </w:pPr>
      <w:r>
        <w:rPr>
          <w:rFonts w:ascii="Arial" w:cs="Arial" w:eastAsia="Arial" w:hAnsi="Arial"/>
          <w:b/>
          <w:bCs/>
          <w:color w:val="1F3864"/>
          <w:sz w:val="28"/>
          <w:szCs w:val="28"/>
        </w:rPr>
        <w:t xml:space="preserve">PREAMBLE</w:t>
      </w:r>
    </w:p>
    <w:p>
      <w:pPr>
        <w:spacing w:after="80" w:before="80"/>
      </w:pPr>
      <w:r>
        <w:rPr>
          <w:rFonts w:ascii="Arial" w:cs="Arial" w:eastAsia="Arial" w:hAnsi="Arial"/>
          <w:color w:val="000000"/>
          <w:sz w:val="20"/>
          <w:szCs w:val="20"/>
        </w:rPr>
        <w:t xml:space="preserve">WHEREAS the European continent has in recent decades demonstrated extraordinary institutional capacity to identify, fund, rewild, and legally protect lands for the resettlement of large ungulate species formerly displaced by industrialisation and agricultural expansion;</w:t>
      </w:r>
    </w:p>
    <w:p>
      <w:pPr>
        <w:spacing w:after="60" w:before="60"/>
      </w:pPr>
      <w:r>
        <w:t xml:space="preserve"/>
      </w:r>
    </w:p>
    <w:p>
      <w:pPr>
        <w:spacing w:after="80" w:before="80"/>
      </w:pPr>
      <w:r>
        <w:rPr>
          <w:rFonts w:ascii="Arial" w:cs="Arial" w:eastAsia="Arial" w:hAnsi="Arial"/>
          <w:color w:val="000000"/>
          <w:sz w:val="20"/>
          <w:szCs w:val="20"/>
        </w:rPr>
        <w:t xml:space="preserve">WHEREAS no equivalent institutional framework, funding envelope, or political will has been mobilised by any Western government to address the ongoing dispossession, poverty, and cultural erosion of Indigenous Peoples of the Americas — the very peoples upon whose lands and from whose organised civilisations European settlers derived extraordinary material wealth over the past five centuries;</w:t>
      </w:r>
    </w:p>
    <w:p>
      <w:pPr>
        <w:spacing w:after="60" w:before="60"/>
      </w:pPr>
      <w:r>
        <w:t xml:space="preserve"/>
      </w:r>
    </w:p>
    <w:p>
      <w:pPr>
        <w:spacing w:after="80" w:before="80"/>
      </w:pPr>
      <w:r>
        <w:rPr>
          <w:rFonts w:ascii="Arial" w:cs="Arial" w:eastAsia="Arial" w:hAnsi="Arial"/>
          <w:color w:val="000000"/>
          <w:sz w:val="20"/>
          <w:szCs w:val="20"/>
        </w:rPr>
        <w:t xml:space="preserve">WHEREAS the European Bison (Bison bonasus) currently enjoys a more clearly defined legal pathway to territorial reintegration on European soil than any citizen of the Lakota, Comanche, Cherokee, or the 574 federally recognised tribes of the United States of America;</w:t>
      </w:r>
    </w:p>
    <w:p>
      <w:pPr>
        <w:spacing w:after="60" w:before="60"/>
      </w:pPr>
      <w:r>
        <w:t xml:space="preserve"/>
      </w:r>
    </w:p>
    <w:p>
      <w:pPr>
        <w:spacing w:after="60" w:before="60"/>
        <w:ind w:left="720"/>
      </w:pPr>
      <w:r>
        <w:rPr>
          <w:rFonts w:ascii="Arial" w:cs="Arial" w:eastAsia="Arial" w:hAnsi="Arial"/>
          <w:color w:val="888888"/>
          <w:sz w:val="18"/>
          <w:szCs w:val="18"/>
        </w:rPr>
        <w:t xml:space="preserve">[ The founders of H.B.B. would like to note for the record that this comparison was not intended as a compliment to European bison policy. ]</w:t>
      </w:r>
    </w:p>
    <w:p>
      <w:pPr>
        <w:spacing w:after="60" w:before="60"/>
      </w:pPr>
      <w:r>
        <w:t xml:space="preserve"/>
      </w:r>
    </w:p>
    <w:p>
      <w:pPr>
        <w:spacing w:after="80" w:before="80"/>
      </w:pPr>
      <w:r>
        <w:rPr>
          <w:rFonts w:ascii="Arial" w:cs="Arial" w:eastAsia="Arial" w:hAnsi="Arial"/>
          <w:color w:val="000000"/>
          <w:sz w:val="20"/>
          <w:szCs w:val="20"/>
        </w:rPr>
        <w:t xml:space="preserve">WHEREAS the founders of H.B.B. — drawing inspiration from the great satirical tradition of Swift, Voltaire, and the annual reports of most international development banks — believe that sometimes a society must be shown a mirror before it will see its own reflection;</w:t>
      </w:r>
    </w:p>
    <w:p>
      <w:pPr>
        <w:spacing w:after="60" w:before="60"/>
      </w:pPr>
      <w:r>
        <w:t xml:space="preserve"/>
      </w:r>
    </w:p>
    <w:p>
      <w:pPr>
        <w:spacing w:after="80" w:before="80"/>
      </w:pPr>
      <w:r>
        <w:rPr>
          <w:rFonts w:ascii="Arial" w:cs="Arial" w:eastAsia="Arial" w:hAnsi="Arial"/>
          <w:color w:val="000000"/>
          <w:sz w:val="20"/>
          <w:szCs w:val="20"/>
        </w:rPr>
        <w:t xml:space="preserve">THE FOUNDERS hereby establish the present Association under the name HUMANS BEFORE BEEF, hereinafter referred to as "the Association" or "H.B.B.", governed by the following Articles.</w:t>
      </w:r>
    </w:p>
    <w:p>
      <w:pPr>
        <w:pStyle w:val="Heading1"/>
        <w:pBdr>
          <w:bottom w:val="single" w:color="1F3864" w:sz="6" w:space="4"/>
        </w:pBdr>
        <w:spacing w:after="120" w:before="400"/>
      </w:pPr>
      <w:r>
        <w:rPr>
          <w:rFonts w:ascii="Arial" w:cs="Arial" w:eastAsia="Arial" w:hAnsi="Arial"/>
          <w:b/>
          <w:bCs/>
          <w:color w:val="1F3864"/>
          <w:sz w:val="28"/>
          <w:szCs w:val="28"/>
        </w:rPr>
        <w:t xml:space="preserve">TITLE I — CONSTITUTION, NAME AND REGISTERED OFFICE</w:t>
      </w:r>
    </w:p>
    <w:p>
      <w:pPr>
        <w:spacing w:after="80" w:before="240"/>
      </w:pPr>
      <w:r>
        <w:rPr>
          <w:rFonts w:ascii="Arial" w:cs="Arial" w:eastAsia="Arial" w:hAnsi="Arial"/>
          <w:b/>
          <w:bCs/>
          <w:color w:val="1F3864"/>
          <w:sz w:val="22"/>
          <w:szCs w:val="22"/>
        </w:rPr>
        <w:t xml:space="preserve">Article 1 – </w:t>
      </w:r>
      <w:r>
        <w:rPr>
          <w:rFonts w:ascii="Arial" w:cs="Arial" w:eastAsia="Arial" w:hAnsi="Arial"/>
          <w:b/>
          <w:bCs/>
          <w:color w:val="1F3864"/>
          <w:sz w:val="22"/>
          <w:szCs w:val="22"/>
        </w:rPr>
        <w:t xml:space="preserve">Name</w:t>
      </w:r>
    </w:p>
    <w:p>
      <w:pPr>
        <w:spacing w:after="80" w:before="80"/>
      </w:pPr>
      <w:r>
        <w:rPr>
          <w:rFonts w:ascii="Arial" w:cs="Arial" w:eastAsia="Arial" w:hAnsi="Arial"/>
          <w:color w:val="000000"/>
          <w:sz w:val="20"/>
          <w:szCs w:val="20"/>
        </w:rPr>
        <w:t xml:space="preserve">The Association is constituted under the name: HUMANS BEFORE BEEF, commonly abbreviated H.B.B.</w:t>
      </w:r>
    </w:p>
    <w:p>
      <w:pPr>
        <w:spacing w:after="80" w:before="80"/>
      </w:pPr>
      <w:r>
        <w:rPr>
          <w:rFonts w:ascii="Arial" w:cs="Arial" w:eastAsia="Arial" w:hAnsi="Arial"/>
          <w:color w:val="000000"/>
          <w:sz w:val="20"/>
          <w:szCs w:val="20"/>
        </w:rPr>
        <w:t xml:space="preserve">The name was chosen to reflect a modest, non-controversial proposition: that the territorial and civic needs of human beings should rank, in the order of institutional priority, at minimum equal to — and ideally above — those of domesticated or rewilded bovine species.</w:t>
      </w:r>
    </w:p>
    <w:p>
      <w:pPr>
        <w:spacing w:after="60" w:before="60"/>
        <w:ind w:left="720"/>
      </w:pPr>
      <w:r>
        <w:rPr>
          <w:rFonts w:ascii="Arial" w:cs="Arial" w:eastAsia="Arial" w:hAnsi="Arial"/>
          <w:color w:val="888888"/>
          <w:sz w:val="18"/>
          <w:szCs w:val="18"/>
        </w:rPr>
        <w:t xml:space="preserve">[ That this needed to be said at all is, we feel, the funniest joke in this document. And there are many jokes in this document. ]</w:t>
      </w:r>
    </w:p>
    <w:p>
      <w:pPr>
        <w:spacing w:after="80" w:before="240"/>
      </w:pPr>
      <w:r>
        <w:rPr>
          <w:rFonts w:ascii="Arial" w:cs="Arial" w:eastAsia="Arial" w:hAnsi="Arial"/>
          <w:b/>
          <w:bCs/>
          <w:color w:val="1F3864"/>
          <w:sz w:val="22"/>
          <w:szCs w:val="22"/>
        </w:rPr>
        <w:t xml:space="preserve">Article 2 – </w:t>
      </w:r>
      <w:r>
        <w:rPr>
          <w:rFonts w:ascii="Arial" w:cs="Arial" w:eastAsia="Arial" w:hAnsi="Arial"/>
          <w:b/>
          <w:bCs/>
          <w:color w:val="1F3864"/>
          <w:sz w:val="22"/>
          <w:szCs w:val="22"/>
        </w:rPr>
        <w:t xml:space="preserve">Registered Office</w:t>
      </w:r>
    </w:p>
    <w:p>
      <w:pPr>
        <w:spacing w:after="80" w:before="80"/>
      </w:pPr>
      <w:r>
        <w:rPr>
          <w:rFonts w:ascii="Arial" w:cs="Arial" w:eastAsia="Arial" w:hAnsi="Arial"/>
          <w:color w:val="000000"/>
          <w:sz w:val="20"/>
          <w:szCs w:val="20"/>
        </w:rPr>
        <w:t xml:space="preserve">The registered office of the Association shall be established in the European Union, in a location chosen for its symbolic proximity to the institutions most responsible for the situation H.B.B. seeks to satirically address.</w:t>
      </w:r>
    </w:p>
    <w:p>
      <w:pPr>
        <w:spacing w:after="80" w:before="80"/>
      </w:pPr>
      <w:r>
        <w:rPr>
          <w:rFonts w:ascii="Arial" w:cs="Arial" w:eastAsia="Arial" w:hAnsi="Arial"/>
          <w:color w:val="000000"/>
          <w:sz w:val="20"/>
          <w:szCs w:val="20"/>
        </w:rPr>
        <w:t xml:space="preserve">The Board of Directors may transfer the registered office to any other location within the EU, provided the new location has at least one rewilded bison park within 150 kilometres, for purposes of comparative research.</w:t>
      </w:r>
    </w:p>
    <w:p>
      <w:pPr>
        <w:spacing w:after="80" w:before="240"/>
      </w:pPr>
      <w:r>
        <w:rPr>
          <w:rFonts w:ascii="Arial" w:cs="Arial" w:eastAsia="Arial" w:hAnsi="Arial"/>
          <w:b/>
          <w:bCs/>
          <w:color w:val="1F3864"/>
          <w:sz w:val="22"/>
          <w:szCs w:val="22"/>
        </w:rPr>
        <w:t xml:space="preserve">Article 3 – </w:t>
      </w:r>
      <w:r>
        <w:rPr>
          <w:rFonts w:ascii="Arial" w:cs="Arial" w:eastAsia="Arial" w:hAnsi="Arial"/>
          <w:b/>
          <w:bCs/>
          <w:color w:val="1F3864"/>
          <w:sz w:val="22"/>
          <w:szCs w:val="22"/>
        </w:rPr>
        <w:t xml:space="preserve">Duration</w:t>
      </w:r>
    </w:p>
    <w:p>
      <w:pPr>
        <w:spacing w:after="80" w:before="80"/>
      </w:pPr>
      <w:r>
        <w:rPr>
          <w:rFonts w:ascii="Arial" w:cs="Arial" w:eastAsia="Arial" w:hAnsi="Arial"/>
          <w:color w:val="000000"/>
          <w:sz w:val="20"/>
          <w:szCs w:val="20"/>
        </w:rPr>
        <w:t xml:space="preserve">The Association is constituted for an indefinite duration, or until the land rights of Indigenous Peoples of the Americas are fully recognised and restored — whichever comes first.</w:t>
      </w:r>
    </w:p>
    <w:p>
      <w:pPr>
        <w:spacing w:after="60" w:before="60"/>
        <w:ind w:left="720"/>
      </w:pPr>
      <w:r>
        <w:rPr>
          <w:rFonts w:ascii="Arial" w:cs="Arial" w:eastAsia="Arial" w:hAnsi="Arial"/>
          <w:color w:val="888888"/>
          <w:sz w:val="18"/>
          <w:szCs w:val="18"/>
        </w:rPr>
        <w:t xml:space="preserve">[ The Association's actuarial advisors have therefore modelled for indefinite duration. ]</w:t>
      </w:r>
    </w:p>
    <w:p>
      <w:pPr>
        <w:pStyle w:val="Heading1"/>
        <w:pBdr>
          <w:bottom w:val="single" w:color="1F3864" w:sz="6" w:space="4"/>
        </w:pBdr>
        <w:spacing w:after="120" w:before="400"/>
      </w:pPr>
      <w:r>
        <w:rPr>
          <w:rFonts w:ascii="Arial" w:cs="Arial" w:eastAsia="Arial" w:hAnsi="Arial"/>
          <w:b/>
          <w:bCs/>
          <w:color w:val="1F3864"/>
          <w:sz w:val="28"/>
          <w:szCs w:val="28"/>
        </w:rPr>
        <w:t xml:space="preserve">TITLE II — PURPOSE AND OBJECTIVES</w:t>
      </w:r>
    </w:p>
    <w:p>
      <w:pPr>
        <w:spacing w:after="80" w:before="240"/>
      </w:pPr>
      <w:r>
        <w:rPr>
          <w:rFonts w:ascii="Arial" w:cs="Arial" w:eastAsia="Arial" w:hAnsi="Arial"/>
          <w:b/>
          <w:bCs/>
          <w:color w:val="1F3864"/>
          <w:sz w:val="22"/>
          <w:szCs w:val="22"/>
        </w:rPr>
        <w:t xml:space="preserve">Article 4 – </w:t>
      </w:r>
      <w:r>
        <w:rPr>
          <w:rFonts w:ascii="Arial" w:cs="Arial" w:eastAsia="Arial" w:hAnsi="Arial"/>
          <w:b/>
          <w:bCs/>
          <w:color w:val="1F3864"/>
          <w:sz w:val="22"/>
          <w:szCs w:val="22"/>
        </w:rPr>
        <w:t xml:space="preserve">Purpose</w:t>
      </w:r>
    </w:p>
    <w:p>
      <w:pPr>
        <w:spacing w:after="80" w:before="80"/>
      </w:pPr>
      <w:r>
        <w:rPr>
          <w:rFonts w:ascii="Arial" w:cs="Arial" w:eastAsia="Arial" w:hAnsi="Arial"/>
          <w:color w:val="000000"/>
          <w:sz w:val="20"/>
          <w:szCs w:val="20"/>
        </w:rPr>
        <w:t xml:space="preserve">H.B.B. is a non-profit, non-governmental organisation operating in the public interest. Its purpose is to advocate, by satirical, artistic, legal, and institutional means, for the principle that human beings displaced by colonial and post-colonial processes are at minimum as deserving of European institutional attention as displaced megafauna.</w:t>
      </w:r>
    </w:p>
    <w:p>
      <w:pPr>
        <w:spacing w:after="80" w:before="80"/>
      </w:pPr>
      <w:r>
        <w:rPr>
          <w:rFonts w:ascii="Arial" w:cs="Arial" w:eastAsia="Arial" w:hAnsi="Arial"/>
          <w:color w:val="000000"/>
          <w:sz w:val="20"/>
          <w:szCs w:val="20"/>
        </w:rPr>
        <w:t xml:space="preserve">The Association operates strictly within the framework of political satire, artistic expression, and civic education. It does not seek, hold, or administer real estate. It does not represent Indigenous nations or governments, who are entirely capable of representing themselves and have been doing so, loudly and clearly, for several hundred years.</w:t>
      </w:r>
    </w:p>
    <w:p>
      <w:pPr>
        <w:spacing w:after="60" w:before="60"/>
        <w:ind w:left="720"/>
      </w:pPr>
      <w:r>
        <w:rPr>
          <w:rFonts w:ascii="Arial" w:cs="Arial" w:eastAsia="Arial" w:hAnsi="Arial"/>
          <w:color w:val="888888"/>
          <w:sz w:val="18"/>
          <w:szCs w:val="18"/>
        </w:rPr>
        <w:t xml:space="preserve">[ H.B.B. merely notes that European institutions have appeared somewhat hard of hearing on the subject. ]</w:t>
      </w:r>
    </w:p>
    <w:p>
      <w:pPr>
        <w:spacing w:after="80" w:before="240"/>
      </w:pPr>
      <w:r>
        <w:rPr>
          <w:rFonts w:ascii="Arial" w:cs="Arial" w:eastAsia="Arial" w:hAnsi="Arial"/>
          <w:b/>
          <w:bCs/>
          <w:color w:val="1F3864"/>
          <w:sz w:val="22"/>
          <w:szCs w:val="22"/>
        </w:rPr>
        <w:t xml:space="preserve">Article 5 – </w:t>
      </w:r>
      <w:r>
        <w:rPr>
          <w:rFonts w:ascii="Arial" w:cs="Arial" w:eastAsia="Arial" w:hAnsi="Arial"/>
          <w:b/>
          <w:bCs/>
          <w:color w:val="1F3864"/>
          <w:sz w:val="22"/>
          <w:szCs w:val="22"/>
        </w:rPr>
        <w:t xml:space="preserve">Objectives</w:t>
      </w:r>
    </w:p>
    <w:p>
      <w:pPr>
        <w:spacing w:after="80" w:before="80"/>
      </w:pPr>
      <w:r>
        <w:rPr>
          <w:rFonts w:ascii="Arial" w:cs="Arial" w:eastAsia="Arial" w:hAnsi="Arial"/>
          <w:color w:val="000000"/>
          <w:sz w:val="20"/>
          <w:szCs w:val="20"/>
        </w:rPr>
        <w:t xml:space="preserve">In pursuit of its purpose, H.B.B. shall pursue the following objectives:</w:t>
      </w:r>
    </w:p>
    <w:p>
      <w:pPr>
        <w:pStyle w:val="ListParagraph"/>
        <w:numPr>
          <w:ilvl w:val="0"/>
          <w:numId w:val="2"/>
        </w:numPr>
        <w:spacing w:after="60" w:before="60"/>
      </w:pPr>
      <w:r>
        <w:rPr>
          <w:rFonts w:ascii="Arial" w:cs="Arial" w:eastAsia="Arial" w:hAnsi="Arial"/>
          <w:sz w:val="20"/>
          <w:szCs w:val="20"/>
        </w:rPr>
        <w:t xml:space="preserve">To establish a rigorous, EU-format feasibility study for the 'European Indigenous Reserve Programme' (EIRP), applying the exact methodological standards used for bison rewilding, to the hypothetical resettlement of Indigenous American peoples in European rewilding zones;</w:t>
      </w:r>
    </w:p>
    <w:p>
      <w:pPr>
        <w:pStyle w:val="ListParagraph"/>
        <w:numPr>
          <w:ilvl w:val="0"/>
          <w:numId w:val="2"/>
        </w:numPr>
        <w:spacing w:after="60" w:before="60"/>
      </w:pPr>
      <w:r>
        <w:rPr>
          <w:rFonts w:ascii="Arial" w:cs="Arial" w:eastAsia="Arial" w:hAnsi="Arial"/>
          <w:sz w:val="20"/>
          <w:szCs w:val="20"/>
        </w:rPr>
        <w:t xml:space="preserve">To produce, publish, and disseminate satirical policy documents, grant applications, press releases, and institutional communications that are formally indistinguishable from real EU humanitarian programmes, except that they are about people rather than bison, which apparently makes them more controversial;</w:t>
      </w:r>
    </w:p>
    <w:p>
      <w:pPr>
        <w:pStyle w:val="ListParagraph"/>
        <w:numPr>
          <w:ilvl w:val="0"/>
          <w:numId w:val="2"/>
        </w:numPr>
        <w:spacing w:after="60" w:before="60"/>
      </w:pPr>
      <w:r>
        <w:rPr>
          <w:rFonts w:ascii="Arial" w:cs="Arial" w:eastAsia="Arial" w:hAnsi="Arial"/>
          <w:sz w:val="20"/>
          <w:szCs w:val="20"/>
        </w:rPr>
        <w:t xml:space="preserve">To raise public awareness of the contradiction between Europe's celebrated biodiversity restoration agenda and its collective institutional silence on the matter of reparative justice for Indigenous Peoples;</w:t>
      </w:r>
    </w:p>
    <w:p>
      <w:pPr>
        <w:pStyle w:val="ListParagraph"/>
        <w:numPr>
          <w:ilvl w:val="0"/>
          <w:numId w:val="2"/>
        </w:numPr>
        <w:spacing w:after="60" w:before="60"/>
      </w:pPr>
      <w:r>
        <w:rPr>
          <w:rFonts w:ascii="Arial" w:cs="Arial" w:eastAsia="Arial" w:hAnsi="Arial"/>
          <w:sz w:val="20"/>
          <w:szCs w:val="20"/>
        </w:rPr>
        <w:t xml:space="preserve">To create a public archive — structured as an open-source repository — that allows citizens, activists, journalists, and policy-makers to trace the logical and moral absurdity documented in H.B.B.'s foundational materials;</w:t>
      </w:r>
    </w:p>
    <w:p>
      <w:pPr>
        <w:pStyle w:val="ListParagraph"/>
        <w:numPr>
          <w:ilvl w:val="0"/>
          <w:numId w:val="2"/>
        </w:numPr>
        <w:spacing w:after="60" w:before="60"/>
      </w:pPr>
      <w:r>
        <w:rPr>
          <w:rFonts w:ascii="Arial" w:cs="Arial" w:eastAsia="Arial" w:hAnsi="Arial"/>
          <w:sz w:val="20"/>
          <w:szCs w:val="20"/>
        </w:rPr>
        <w:t xml:space="preserve">To submit, in good satirical faith, H.B.B.'s programme proposals to every relevant EU institution, DG, agency, and funding body, and to publish all responses — including, especially, the absence of responses — in the public archive;</w:t>
      </w:r>
    </w:p>
    <w:p>
      <w:pPr>
        <w:pStyle w:val="ListParagraph"/>
        <w:numPr>
          <w:ilvl w:val="0"/>
          <w:numId w:val="2"/>
        </w:numPr>
        <w:spacing w:after="60" w:before="60"/>
      </w:pPr>
      <w:r>
        <w:rPr>
          <w:rFonts w:ascii="Arial" w:cs="Arial" w:eastAsia="Arial" w:hAnsi="Arial"/>
          <w:sz w:val="20"/>
          <w:szCs w:val="20"/>
        </w:rPr>
        <w:t xml:space="preserve">To gently, persistently, and humorously ask: why is it easier to obtain a European subsidy for a bison than for a Lakota elder?</w:t>
      </w:r>
    </w:p>
    <w:p>
      <w:pPr>
        <w:spacing w:after="60" w:before="60"/>
        <w:ind w:left="720"/>
      </w:pPr>
      <w:r>
        <w:rPr>
          <w:rFonts w:ascii="Arial" w:cs="Arial" w:eastAsia="Arial" w:hAnsi="Arial"/>
          <w:color w:val="888888"/>
          <w:sz w:val="18"/>
          <w:szCs w:val="18"/>
        </w:rPr>
        <w:t xml:space="preserve">[ H.B.B. is prepared to accept that the answer may simply be 'paperwork'. We have prepared the paperwork. ]</w:t>
      </w:r>
    </w:p>
    <w:p>
      <w:pPr>
        <w:pStyle w:val="Heading1"/>
        <w:pBdr>
          <w:bottom w:val="single" w:color="1F3864" w:sz="6" w:space="4"/>
        </w:pBdr>
        <w:spacing w:after="120" w:before="400"/>
      </w:pPr>
      <w:r>
        <w:rPr>
          <w:rFonts w:ascii="Arial" w:cs="Arial" w:eastAsia="Arial" w:hAnsi="Arial"/>
          <w:b/>
          <w:bCs/>
          <w:color w:val="1F3864"/>
          <w:sz w:val="28"/>
          <w:szCs w:val="28"/>
        </w:rPr>
        <w:t xml:space="preserve">TITLE III — MEMBERSHIP</w:t>
      </w:r>
    </w:p>
    <w:p>
      <w:pPr>
        <w:spacing w:after="80" w:before="240"/>
      </w:pPr>
      <w:r>
        <w:rPr>
          <w:rFonts w:ascii="Arial" w:cs="Arial" w:eastAsia="Arial" w:hAnsi="Arial"/>
          <w:b/>
          <w:bCs/>
          <w:color w:val="1F3864"/>
          <w:sz w:val="22"/>
          <w:szCs w:val="22"/>
        </w:rPr>
        <w:t xml:space="preserve">Article 6 – </w:t>
      </w:r>
      <w:r>
        <w:rPr>
          <w:rFonts w:ascii="Arial" w:cs="Arial" w:eastAsia="Arial" w:hAnsi="Arial"/>
          <w:b/>
          <w:bCs/>
          <w:color w:val="1F3864"/>
          <w:sz w:val="22"/>
          <w:szCs w:val="22"/>
        </w:rPr>
        <w:t xml:space="preserve">Categories of Members</w:t>
      </w:r>
    </w:p>
    <w:p>
      <w:pPr>
        <w:spacing w:after="80" w:before="80"/>
      </w:pPr>
      <w:r>
        <w:rPr>
          <w:rFonts w:ascii="Arial" w:cs="Arial" w:eastAsia="Arial" w:hAnsi="Arial"/>
          <w:color w:val="000000"/>
          <w:sz w:val="20"/>
          <w:szCs w:val="20"/>
        </w:rPr>
        <w:t xml:space="preserve">The Association shall recognise the following categories of members:</w:t>
      </w:r>
    </w:p>
    <w:p>
      <w:pPr>
        <w:pStyle w:val="ListParagraph"/>
        <w:numPr>
          <w:ilvl w:val="0"/>
          <w:numId w:val="2"/>
        </w:numPr>
        <w:spacing w:after="60" w:before="60"/>
      </w:pPr>
      <w:r>
        <w:rPr>
          <w:rFonts w:ascii="Arial" w:cs="Arial" w:eastAsia="Arial" w:hAnsi="Arial"/>
          <w:sz w:val="20"/>
          <w:szCs w:val="20"/>
        </w:rPr>
        <w:t xml:space="preserve">Founding Members: Natural or legal persons who participated in the Founding General Assembly and who agreed that the situation was, in fact, ridiculous enough to warrant formal incorporation;</w:t>
      </w:r>
    </w:p>
    <w:p>
      <w:pPr>
        <w:pStyle w:val="ListParagraph"/>
        <w:numPr>
          <w:ilvl w:val="0"/>
          <w:numId w:val="2"/>
        </w:numPr>
        <w:spacing w:after="60" w:before="60"/>
      </w:pPr>
      <w:r>
        <w:rPr>
          <w:rFonts w:ascii="Arial" w:cs="Arial" w:eastAsia="Arial" w:hAnsi="Arial"/>
          <w:sz w:val="20"/>
          <w:szCs w:val="20"/>
        </w:rPr>
        <w:t xml:space="preserve">Active Members: Natural or legal persons who share the Association's values, have paid the annual membership fee, and are prepared to explain at dinner parties what H.B.B. does;</w:t>
      </w:r>
    </w:p>
    <w:p>
      <w:pPr>
        <w:pStyle w:val="ListParagraph"/>
        <w:numPr>
          <w:ilvl w:val="0"/>
          <w:numId w:val="2"/>
        </w:numPr>
        <w:spacing w:after="60" w:before="60"/>
      </w:pPr>
      <w:r>
        <w:rPr>
          <w:rFonts w:ascii="Arial" w:cs="Arial" w:eastAsia="Arial" w:hAnsi="Arial"/>
          <w:sz w:val="20"/>
          <w:szCs w:val="20"/>
        </w:rPr>
        <w:t xml:space="preserve">Associate Members: Organisations, institutions, or collectives admitted by the Board, including bison conservation NGOs that appreciate the comparison in the spirit intended;</w:t>
      </w:r>
    </w:p>
    <w:p>
      <w:pPr>
        <w:pStyle w:val="ListParagraph"/>
        <w:numPr>
          <w:ilvl w:val="0"/>
          <w:numId w:val="2"/>
        </w:numPr>
        <w:spacing w:after="60" w:before="60"/>
      </w:pPr>
      <w:r>
        <w:rPr>
          <w:rFonts w:ascii="Arial" w:cs="Arial" w:eastAsia="Arial" w:hAnsi="Arial"/>
          <w:sz w:val="20"/>
          <w:szCs w:val="20"/>
        </w:rPr>
        <w:t xml:space="preserve">Honorary Members: Individuals designated by the General Assembly for exceptional contributions to the cause of making institutions feel gently but persistently uncomfortable.</w:t>
      </w:r>
    </w:p>
    <w:p>
      <w:pPr>
        <w:spacing w:after="60" w:before="60"/>
        <w:ind w:left="720"/>
      </w:pPr>
      <w:r>
        <w:rPr>
          <w:rFonts w:ascii="Arial" w:cs="Arial" w:eastAsia="Arial" w:hAnsi="Arial"/>
          <w:color w:val="888888"/>
          <w:sz w:val="18"/>
          <w:szCs w:val="18"/>
        </w:rPr>
        <w:t xml:space="preserve">[ The European Bison Conservation Centre has been pre-emptively designated an Honorary Member, pending their response to our letter, which we will publish regardless. ]</w:t>
      </w:r>
    </w:p>
    <w:p>
      <w:pPr>
        <w:spacing w:after="80" w:before="240"/>
      </w:pPr>
      <w:r>
        <w:rPr>
          <w:rFonts w:ascii="Arial" w:cs="Arial" w:eastAsia="Arial" w:hAnsi="Arial"/>
          <w:b/>
          <w:bCs/>
          <w:color w:val="1F3864"/>
          <w:sz w:val="22"/>
          <w:szCs w:val="22"/>
        </w:rPr>
        <w:t xml:space="preserve">Article 7 – </w:t>
      </w:r>
      <w:r>
        <w:rPr>
          <w:rFonts w:ascii="Arial" w:cs="Arial" w:eastAsia="Arial" w:hAnsi="Arial"/>
          <w:b/>
          <w:bCs/>
          <w:color w:val="1F3864"/>
          <w:sz w:val="22"/>
          <w:szCs w:val="22"/>
        </w:rPr>
        <w:t xml:space="preserve">Admission</w:t>
      </w:r>
    </w:p>
    <w:p>
      <w:pPr>
        <w:spacing w:after="80" w:before="80"/>
      </w:pPr>
      <w:r>
        <w:rPr>
          <w:rFonts w:ascii="Arial" w:cs="Arial" w:eastAsia="Arial" w:hAnsi="Arial"/>
          <w:color w:val="000000"/>
          <w:sz w:val="20"/>
          <w:szCs w:val="20"/>
        </w:rPr>
        <w:t xml:space="preserve">Any natural person over the age of 18 or any legal entity may apply for membership. The Board shall admit members by simple majority, applying no criterion other than genuine alignment with H.B.B.'s purpose.</w:t>
      </w:r>
    </w:p>
    <w:p>
      <w:pPr>
        <w:spacing w:after="80" w:before="80"/>
      </w:pPr>
      <w:r>
        <w:rPr>
          <w:rFonts w:ascii="Arial" w:cs="Arial" w:eastAsia="Arial" w:hAnsi="Arial"/>
          <w:color w:val="000000"/>
          <w:sz w:val="20"/>
          <w:szCs w:val="20"/>
        </w:rPr>
        <w:t xml:space="preserve">The Board expressly reserves the right to decline membership to any person who submits an application ironically, then discovers the irony was on them.</w:t>
      </w:r>
    </w:p>
    <w:p>
      <w:pPr>
        <w:spacing w:after="80" w:before="240"/>
      </w:pPr>
      <w:r>
        <w:rPr>
          <w:rFonts w:ascii="Arial" w:cs="Arial" w:eastAsia="Arial" w:hAnsi="Arial"/>
          <w:b/>
          <w:bCs/>
          <w:color w:val="1F3864"/>
          <w:sz w:val="22"/>
          <w:szCs w:val="22"/>
        </w:rPr>
        <w:t xml:space="preserve">Article 8 – </w:t>
      </w:r>
      <w:r>
        <w:rPr>
          <w:rFonts w:ascii="Arial" w:cs="Arial" w:eastAsia="Arial" w:hAnsi="Arial"/>
          <w:b/>
          <w:bCs/>
          <w:color w:val="1F3864"/>
          <w:sz w:val="22"/>
          <w:szCs w:val="22"/>
        </w:rPr>
        <w:t xml:space="preserve">Membership Fees</w:t>
      </w:r>
    </w:p>
    <w:p>
      <w:pPr>
        <w:spacing w:after="80" w:before="80"/>
      </w:pPr>
      <w:r>
        <w:rPr>
          <w:rFonts w:ascii="Arial" w:cs="Arial" w:eastAsia="Arial" w:hAnsi="Arial"/>
          <w:color w:val="000000"/>
          <w:sz w:val="20"/>
          <w:szCs w:val="20"/>
        </w:rPr>
        <w:t xml:space="preserve">The annual membership fee shall be set by the General Assembly. The founding fee is set at €18.92 — the year the United States government first formally acknowledged treaty obligations to Indigenous nations, which it subsequently honoured approximately as often as it honoured those treaties.</w:t>
      </w:r>
    </w:p>
    <w:p>
      <w:pPr>
        <w:spacing w:after="60" w:before="60"/>
        <w:ind w:left="720"/>
      </w:pPr>
      <w:r>
        <w:rPr>
          <w:rFonts w:ascii="Arial" w:cs="Arial" w:eastAsia="Arial" w:hAnsi="Arial"/>
          <w:color w:val="888888"/>
          <w:sz w:val="18"/>
          <w:szCs w:val="18"/>
        </w:rPr>
        <w:t xml:space="preserve">[ This is not a coincidence. ]</w:t>
      </w:r>
    </w:p>
    <w:p>
      <w:pPr>
        <w:spacing w:after="80" w:before="240"/>
      </w:pPr>
      <w:r>
        <w:rPr>
          <w:rFonts w:ascii="Arial" w:cs="Arial" w:eastAsia="Arial" w:hAnsi="Arial"/>
          <w:b/>
          <w:bCs/>
          <w:color w:val="1F3864"/>
          <w:sz w:val="22"/>
          <w:szCs w:val="22"/>
        </w:rPr>
        <w:t xml:space="preserve">Article 9 – </w:t>
      </w:r>
      <w:r>
        <w:rPr>
          <w:rFonts w:ascii="Arial" w:cs="Arial" w:eastAsia="Arial" w:hAnsi="Arial"/>
          <w:b/>
          <w:bCs/>
          <w:color w:val="1F3864"/>
          <w:sz w:val="22"/>
          <w:szCs w:val="22"/>
        </w:rPr>
        <w:t xml:space="preserve">Rights and Obligations</w:t>
      </w:r>
    </w:p>
    <w:p>
      <w:pPr>
        <w:spacing w:after="80" w:before="80"/>
      </w:pPr>
      <w:r>
        <w:rPr>
          <w:rFonts w:ascii="Arial" w:cs="Arial" w:eastAsia="Arial" w:hAnsi="Arial"/>
          <w:color w:val="000000"/>
          <w:sz w:val="20"/>
          <w:szCs w:val="20"/>
        </w:rPr>
        <w:t xml:space="preserve">All Active Members shall have the right to vote in the General Assembly, stand for election to the Board, receive H.B.B. publications, and use the phrase 'I'm on the board of an NGO that defends indigenous land rights' at social gatherings — while accepting the subsequent obligation to explain the bison part.</w:t>
      </w:r>
    </w:p>
    <w:p>
      <w:pPr>
        <w:spacing w:after="80" w:before="80"/>
      </w:pPr>
      <w:r>
        <w:rPr>
          <w:rFonts w:ascii="Arial" w:cs="Arial" w:eastAsia="Arial" w:hAnsi="Arial"/>
          <w:color w:val="000000"/>
          <w:sz w:val="20"/>
          <w:szCs w:val="20"/>
        </w:rPr>
        <w:t xml:space="preserve">All members undertake to uphold H.B.B.'s values, to act in good faith, and to refrain from submitting H.B.B.'s satirical documents to actual EU funding bodies without clearly labelling them as satirical, unless they really want to see what happens.</w:t>
      </w:r>
    </w:p>
    <w:p>
      <w:pPr>
        <w:spacing w:after="60" w:before="60"/>
        <w:ind w:left="720"/>
      </w:pPr>
      <w:r>
        <w:rPr>
          <w:rFonts w:ascii="Arial" w:cs="Arial" w:eastAsia="Arial" w:hAnsi="Arial"/>
          <w:color w:val="888888"/>
          <w:sz w:val="18"/>
          <w:szCs w:val="18"/>
        </w:rPr>
        <w:t xml:space="preserve">[ The founders really want to see what happens. This is noted for the record. ]</w:t>
      </w:r>
    </w:p>
    <w:p>
      <w:pPr>
        <w:pStyle w:val="Heading1"/>
        <w:pBdr>
          <w:bottom w:val="single" w:color="1F3864" w:sz="6" w:space="4"/>
        </w:pBdr>
        <w:spacing w:after="120" w:before="400"/>
      </w:pPr>
      <w:r>
        <w:rPr>
          <w:rFonts w:ascii="Arial" w:cs="Arial" w:eastAsia="Arial" w:hAnsi="Arial"/>
          <w:b/>
          <w:bCs/>
          <w:color w:val="1F3864"/>
          <w:sz w:val="28"/>
          <w:szCs w:val="28"/>
        </w:rPr>
        <w:t xml:space="preserve">TITLE IV — GOVERNANCE</w:t>
      </w:r>
    </w:p>
    <w:p>
      <w:pPr>
        <w:spacing w:after="80" w:before="240"/>
      </w:pPr>
      <w:r>
        <w:rPr>
          <w:rFonts w:ascii="Arial" w:cs="Arial" w:eastAsia="Arial" w:hAnsi="Arial"/>
          <w:b/>
          <w:bCs/>
          <w:color w:val="1F3864"/>
          <w:sz w:val="22"/>
          <w:szCs w:val="22"/>
        </w:rPr>
        <w:t xml:space="preserve">Article 10 – </w:t>
      </w:r>
      <w:r>
        <w:rPr>
          <w:rFonts w:ascii="Arial" w:cs="Arial" w:eastAsia="Arial" w:hAnsi="Arial"/>
          <w:b/>
          <w:bCs/>
          <w:color w:val="1F3864"/>
          <w:sz w:val="22"/>
          <w:szCs w:val="22"/>
        </w:rPr>
        <w:t xml:space="preserve">Governing Bodies</w:t>
      </w:r>
    </w:p>
    <w:p>
      <w:pPr>
        <w:spacing w:after="80" w:before="80"/>
      </w:pPr>
      <w:r>
        <w:rPr>
          <w:rFonts w:ascii="Arial" w:cs="Arial" w:eastAsia="Arial" w:hAnsi="Arial"/>
          <w:color w:val="000000"/>
          <w:sz w:val="20"/>
          <w:szCs w:val="20"/>
        </w:rPr>
        <w:t xml:space="preserve">The Association shall be governed by: (a) the General Assembly; (b) the Board of Directors; (c) the Ethical Review Committee; and (d) the Satirical Oversight Panel.</w:t>
      </w:r>
    </w:p>
    <w:p>
      <w:pPr>
        <w:spacing w:after="60" w:before="60"/>
        <w:ind w:left="720"/>
      </w:pPr>
      <w:r>
        <w:rPr>
          <w:rFonts w:ascii="Arial" w:cs="Arial" w:eastAsia="Arial" w:hAnsi="Arial"/>
          <w:color w:val="888888"/>
          <w:sz w:val="18"/>
          <w:szCs w:val="18"/>
        </w:rPr>
        <w:t xml:space="preserve">[ The Satirical Oversight Panel exists to ensure that H.B.B.'s outputs are, at all times, both formally rigorous and deeply funny. Its members are appointed for their demonstrated ability to maintain a straight face while reading a 47-page EU grant application comparing human beings to bison. ]</w:t>
      </w:r>
    </w:p>
    <w:p>
      <w:pPr>
        <w:spacing w:after="80" w:before="240"/>
      </w:pPr>
      <w:r>
        <w:rPr>
          <w:rFonts w:ascii="Arial" w:cs="Arial" w:eastAsia="Arial" w:hAnsi="Arial"/>
          <w:b/>
          <w:bCs/>
          <w:color w:val="1F3864"/>
          <w:sz w:val="22"/>
          <w:szCs w:val="22"/>
        </w:rPr>
        <w:t xml:space="preserve">Article 11 – </w:t>
      </w:r>
      <w:r>
        <w:rPr>
          <w:rFonts w:ascii="Arial" w:cs="Arial" w:eastAsia="Arial" w:hAnsi="Arial"/>
          <w:b/>
          <w:bCs/>
          <w:color w:val="1F3864"/>
          <w:sz w:val="22"/>
          <w:szCs w:val="22"/>
        </w:rPr>
        <w:t xml:space="preserve">The General Assembly</w:t>
      </w:r>
    </w:p>
    <w:p>
      <w:pPr>
        <w:spacing w:after="80" w:before="80"/>
      </w:pPr>
      <w:r>
        <w:rPr>
          <w:rFonts w:ascii="Arial" w:cs="Arial" w:eastAsia="Arial" w:hAnsi="Arial"/>
          <w:color w:val="000000"/>
          <w:sz w:val="20"/>
          <w:szCs w:val="20"/>
        </w:rPr>
        <w:t xml:space="preserve">The General Assembly shall meet at minimum once per year. Its competencies shall include: approving the annual budget; electing the Board; amending these Statutes; and deciding, by a two-thirds majority, whether any particular document has become 'too real' to publish.</w:t>
      </w:r>
    </w:p>
    <w:p>
      <w:pPr>
        <w:spacing w:after="80" w:before="80"/>
      </w:pPr>
      <w:r>
        <w:rPr>
          <w:rFonts w:ascii="Arial" w:cs="Arial" w:eastAsia="Arial" w:hAnsi="Arial"/>
          <w:color w:val="000000"/>
          <w:sz w:val="20"/>
          <w:szCs w:val="20"/>
        </w:rPr>
        <w:t xml:space="preserve">A document shall be considered 'too real' when its satirical content is factually accurate to a degree that ceases to be funny and begins to be simply distressing. The General Assembly shall not be bound by this definition.</w:t>
      </w:r>
    </w:p>
    <w:p>
      <w:pPr>
        <w:spacing w:after="80" w:before="240"/>
      </w:pPr>
      <w:r>
        <w:rPr>
          <w:rFonts w:ascii="Arial" w:cs="Arial" w:eastAsia="Arial" w:hAnsi="Arial"/>
          <w:b/>
          <w:bCs/>
          <w:color w:val="1F3864"/>
          <w:sz w:val="22"/>
          <w:szCs w:val="22"/>
        </w:rPr>
        <w:t xml:space="preserve">Article 12 – </w:t>
      </w:r>
      <w:r>
        <w:rPr>
          <w:rFonts w:ascii="Arial" w:cs="Arial" w:eastAsia="Arial" w:hAnsi="Arial"/>
          <w:b/>
          <w:bCs/>
          <w:color w:val="1F3864"/>
          <w:sz w:val="22"/>
          <w:szCs w:val="22"/>
        </w:rPr>
        <w:t xml:space="preserve">The Board of Directors</w:t>
      </w:r>
    </w:p>
    <w:p>
      <w:pPr>
        <w:spacing w:after="80" w:before="80"/>
      </w:pPr>
      <w:r>
        <w:rPr>
          <w:rFonts w:ascii="Arial" w:cs="Arial" w:eastAsia="Arial" w:hAnsi="Arial"/>
          <w:color w:val="000000"/>
          <w:sz w:val="20"/>
          <w:szCs w:val="20"/>
        </w:rPr>
        <w:t xml:space="preserve">The Board shall be composed of five to nine members elected by the General Assembly for renewable two-year terms. The Board shall be responsible for the day-to-day management of H.B.B., the implementation of programmes, the management of funds, and the maintenance of a consistent institutional tone that is equal parts gravely serious and entirely absurd.</w:t>
      </w:r>
    </w:p>
    <w:p>
      <w:pPr>
        <w:spacing w:after="80" w:before="80"/>
      </w:pPr>
      <w:r>
        <w:rPr>
          <w:rFonts w:ascii="Arial" w:cs="Arial" w:eastAsia="Arial" w:hAnsi="Arial"/>
          <w:color w:val="000000"/>
          <w:sz w:val="20"/>
          <w:szCs w:val="20"/>
        </w:rPr>
        <w:t xml:space="preserve">The Board shall include at minimum one member with direct professional experience in EU grant applications, who shall be responsible for ensuring that H.B.B.'s satirical submissions are formally flawless, so that any rejection must be substantive rather than procedural.</w:t>
      </w:r>
    </w:p>
    <w:p>
      <w:pPr>
        <w:spacing w:after="60" w:before="60"/>
        <w:ind w:left="720"/>
      </w:pPr>
      <w:r>
        <w:rPr>
          <w:rFonts w:ascii="Arial" w:cs="Arial" w:eastAsia="Arial" w:hAnsi="Arial"/>
          <w:color w:val="888888"/>
          <w:sz w:val="18"/>
          <w:szCs w:val="18"/>
        </w:rPr>
        <w:t xml:space="preserve">[ This is called 'closing the paperwork gap'. The bison closed it decades ago. ]</w:t>
      </w:r>
    </w:p>
    <w:p>
      <w:pPr>
        <w:spacing w:after="80" w:before="240"/>
      </w:pPr>
      <w:r>
        <w:rPr>
          <w:rFonts w:ascii="Arial" w:cs="Arial" w:eastAsia="Arial" w:hAnsi="Arial"/>
          <w:b/>
          <w:bCs/>
          <w:color w:val="1F3864"/>
          <w:sz w:val="22"/>
          <w:szCs w:val="22"/>
        </w:rPr>
        <w:t xml:space="preserve">Article 13 – </w:t>
      </w:r>
      <w:r>
        <w:rPr>
          <w:rFonts w:ascii="Arial" w:cs="Arial" w:eastAsia="Arial" w:hAnsi="Arial"/>
          <w:b/>
          <w:bCs/>
          <w:color w:val="1F3864"/>
          <w:sz w:val="22"/>
          <w:szCs w:val="22"/>
        </w:rPr>
        <w:t xml:space="preserve">The Ethical Review Committee</w:t>
      </w:r>
    </w:p>
    <w:p>
      <w:pPr>
        <w:spacing w:after="80" w:before="80"/>
      </w:pPr>
      <w:r>
        <w:rPr>
          <w:rFonts w:ascii="Arial" w:cs="Arial" w:eastAsia="Arial" w:hAnsi="Arial"/>
          <w:color w:val="000000"/>
          <w:sz w:val="20"/>
          <w:szCs w:val="20"/>
        </w:rPr>
        <w:t xml:space="preserve">The Ethical Review Committee shall be composed of three independent members and shall review all H.B.B. publications prior to release. The Committee shall verify: (a) that the satirical intent is clear; (b) that no actual Indigenous community, nation, or people is misrepresented, appropriated, or in any way diminished by the Association's materials; (c) that the target of the satire is consistently the institutions, not the peoples they have harmed.</w:t>
      </w:r>
    </w:p>
    <w:p>
      <w:pPr>
        <w:spacing w:after="80" w:before="80"/>
      </w:pPr>
      <w:r>
        <w:rPr>
          <w:rFonts w:ascii="Arial" w:cs="Arial" w:eastAsia="Arial" w:hAnsi="Arial"/>
          <w:color w:val="000000"/>
          <w:sz w:val="20"/>
          <w:szCs w:val="20"/>
        </w:rPr>
        <w:t xml:space="preserve">Any material that fails criterion (b) shall be withdrawn immediately and without appeal. The founders regard this article as the most important in these Statutes.</w:t>
      </w:r>
    </w:p>
    <w:p>
      <w:pPr>
        <w:pStyle w:val="Heading1"/>
        <w:pBdr>
          <w:bottom w:val="single" w:color="1F3864" w:sz="6" w:space="4"/>
        </w:pBdr>
        <w:spacing w:after="120" w:before="400"/>
      </w:pPr>
      <w:r>
        <w:rPr>
          <w:rFonts w:ascii="Arial" w:cs="Arial" w:eastAsia="Arial" w:hAnsi="Arial"/>
          <w:b/>
          <w:bCs/>
          <w:color w:val="1F3864"/>
          <w:sz w:val="28"/>
          <w:szCs w:val="28"/>
        </w:rPr>
        <w:t xml:space="preserve">TITLE V — RESOURCES AND FINANCIAL MANAGEMENT</w:t>
      </w:r>
    </w:p>
    <w:p>
      <w:pPr>
        <w:spacing w:after="80" w:before="240"/>
      </w:pPr>
      <w:r>
        <w:rPr>
          <w:rFonts w:ascii="Arial" w:cs="Arial" w:eastAsia="Arial" w:hAnsi="Arial"/>
          <w:b/>
          <w:bCs/>
          <w:color w:val="1F3864"/>
          <w:sz w:val="22"/>
          <w:szCs w:val="22"/>
        </w:rPr>
        <w:t xml:space="preserve">Article 14 – </w:t>
      </w:r>
      <w:r>
        <w:rPr>
          <w:rFonts w:ascii="Arial" w:cs="Arial" w:eastAsia="Arial" w:hAnsi="Arial"/>
          <w:b/>
          <w:bCs/>
          <w:color w:val="1F3864"/>
          <w:sz w:val="22"/>
          <w:szCs w:val="22"/>
        </w:rPr>
        <w:t xml:space="preserve">Resources</w:t>
      </w:r>
    </w:p>
    <w:p>
      <w:pPr>
        <w:spacing w:after="80" w:before="80"/>
      </w:pPr>
      <w:r>
        <w:rPr>
          <w:rFonts w:ascii="Arial" w:cs="Arial" w:eastAsia="Arial" w:hAnsi="Arial"/>
          <w:color w:val="000000"/>
          <w:sz w:val="20"/>
          <w:szCs w:val="20"/>
        </w:rPr>
        <w:t xml:space="preserve">The Association's resources shall comprise: membership fees; donations; proceeds from publications and events; grants from public and private bodies; and any subsidy obtained from the EU on the basis of H.B.B.'s programme proposals, which would be the most satisfying outcome imaginable.</w:t>
      </w:r>
    </w:p>
    <w:p>
      <w:pPr>
        <w:spacing w:after="60" w:before="60"/>
        <w:ind w:left="720"/>
      </w:pPr>
      <w:r>
        <w:rPr>
          <w:rFonts w:ascii="Arial" w:cs="Arial" w:eastAsia="Arial" w:hAnsi="Arial"/>
          <w:color w:val="888888"/>
          <w:sz w:val="18"/>
          <w:szCs w:val="18"/>
        </w:rPr>
        <w:t xml:space="preserve">[ The Board has been instructed to treat any such subsidy as both a financial resource and a piece of performance art. ]</w:t>
      </w:r>
    </w:p>
    <w:p>
      <w:pPr>
        <w:spacing w:after="80" w:before="240"/>
      </w:pPr>
      <w:r>
        <w:rPr>
          <w:rFonts w:ascii="Arial" w:cs="Arial" w:eastAsia="Arial" w:hAnsi="Arial"/>
          <w:b/>
          <w:bCs/>
          <w:color w:val="1F3864"/>
          <w:sz w:val="22"/>
          <w:szCs w:val="22"/>
        </w:rPr>
        <w:t xml:space="preserve">Article 15 – </w:t>
      </w:r>
      <w:r>
        <w:rPr>
          <w:rFonts w:ascii="Arial" w:cs="Arial" w:eastAsia="Arial" w:hAnsi="Arial"/>
          <w:b/>
          <w:bCs/>
          <w:color w:val="1F3864"/>
          <w:sz w:val="22"/>
          <w:szCs w:val="22"/>
        </w:rPr>
        <w:t xml:space="preserve">Financial Year</w:t>
      </w:r>
    </w:p>
    <w:p>
      <w:pPr>
        <w:spacing w:after="80" w:before="80"/>
      </w:pPr>
      <w:r>
        <w:rPr>
          <w:rFonts w:ascii="Arial" w:cs="Arial" w:eastAsia="Arial" w:hAnsi="Arial"/>
          <w:color w:val="000000"/>
          <w:sz w:val="20"/>
          <w:szCs w:val="20"/>
        </w:rPr>
        <w:t xml:space="preserve">The financial year shall run from 1 January to 31 December.</w:t>
      </w:r>
    </w:p>
    <w:p>
      <w:pPr>
        <w:spacing w:after="80" w:before="240"/>
      </w:pPr>
      <w:r>
        <w:rPr>
          <w:rFonts w:ascii="Arial" w:cs="Arial" w:eastAsia="Arial" w:hAnsi="Arial"/>
          <w:b/>
          <w:bCs/>
          <w:color w:val="1F3864"/>
          <w:sz w:val="22"/>
          <w:szCs w:val="22"/>
        </w:rPr>
        <w:t xml:space="preserve">Article 16 – </w:t>
      </w:r>
      <w:r>
        <w:rPr>
          <w:rFonts w:ascii="Arial" w:cs="Arial" w:eastAsia="Arial" w:hAnsi="Arial"/>
          <w:b/>
          <w:bCs/>
          <w:color w:val="1F3864"/>
          <w:sz w:val="22"/>
          <w:szCs w:val="22"/>
        </w:rPr>
        <w:t xml:space="preserve">Transparency</w:t>
      </w:r>
    </w:p>
    <w:p>
      <w:pPr>
        <w:spacing w:after="80" w:before="80"/>
      </w:pPr>
      <w:r>
        <w:rPr>
          <w:rFonts w:ascii="Arial" w:cs="Arial" w:eastAsia="Arial" w:hAnsi="Arial"/>
          <w:color w:val="000000"/>
          <w:sz w:val="20"/>
          <w:szCs w:val="20"/>
        </w:rPr>
        <w:t xml:space="preserve">H.B.B. shall publish annual accounts, activity reports, and a full log of all institutional submissions and responses in its public repository. The Association believes that transparency is a value both intrinsic and, in the present case, useful: the public should be able to see exactly how institutions respond — or fail to respond — to a formally impeccable request to treat human beings as well as bison.</w:t>
      </w:r>
    </w:p>
    <w:p>
      <w:pPr>
        <w:pStyle w:val="Heading1"/>
        <w:pBdr>
          <w:bottom w:val="single" w:color="1F3864" w:sz="6" w:space="4"/>
        </w:pBdr>
        <w:spacing w:after="120" w:before="400"/>
      </w:pPr>
      <w:r>
        <w:rPr>
          <w:rFonts w:ascii="Arial" w:cs="Arial" w:eastAsia="Arial" w:hAnsi="Arial"/>
          <w:b/>
          <w:bCs/>
          <w:color w:val="1F3864"/>
          <w:sz w:val="28"/>
          <w:szCs w:val="28"/>
        </w:rPr>
        <w:t xml:space="preserve">TITLE VI — AMENDMENTS AND DISSOLUTION</w:t>
      </w:r>
    </w:p>
    <w:p>
      <w:pPr>
        <w:spacing w:after="80" w:before="240"/>
      </w:pPr>
      <w:r>
        <w:rPr>
          <w:rFonts w:ascii="Arial" w:cs="Arial" w:eastAsia="Arial" w:hAnsi="Arial"/>
          <w:b/>
          <w:bCs/>
          <w:color w:val="1F3864"/>
          <w:sz w:val="22"/>
          <w:szCs w:val="22"/>
        </w:rPr>
        <w:t xml:space="preserve">Article 17 – </w:t>
      </w:r>
      <w:r>
        <w:rPr>
          <w:rFonts w:ascii="Arial" w:cs="Arial" w:eastAsia="Arial" w:hAnsi="Arial"/>
          <w:b/>
          <w:bCs/>
          <w:color w:val="1F3864"/>
          <w:sz w:val="22"/>
          <w:szCs w:val="22"/>
        </w:rPr>
        <w:t xml:space="preserve">Amendments</w:t>
      </w:r>
    </w:p>
    <w:p>
      <w:pPr>
        <w:spacing w:after="80" w:before="80"/>
      </w:pPr>
      <w:r>
        <w:rPr>
          <w:rFonts w:ascii="Arial" w:cs="Arial" w:eastAsia="Arial" w:hAnsi="Arial"/>
          <w:color w:val="000000"/>
          <w:sz w:val="20"/>
          <w:szCs w:val="20"/>
        </w:rPr>
        <w:t xml:space="preserve">These Statutes may be amended by the General Assembly by a two-thirds majority of members present or represented. Amendments to Article 13 (Ethical Review Committee) require a three-quarters majority and a moment of collective reflection.</w:t>
      </w:r>
    </w:p>
    <w:p>
      <w:pPr>
        <w:spacing w:after="80" w:before="240"/>
      </w:pPr>
      <w:r>
        <w:rPr>
          <w:rFonts w:ascii="Arial" w:cs="Arial" w:eastAsia="Arial" w:hAnsi="Arial"/>
          <w:b/>
          <w:bCs/>
          <w:color w:val="1F3864"/>
          <w:sz w:val="22"/>
          <w:szCs w:val="22"/>
        </w:rPr>
        <w:t xml:space="preserve">Article 18 – </w:t>
      </w:r>
      <w:r>
        <w:rPr>
          <w:rFonts w:ascii="Arial" w:cs="Arial" w:eastAsia="Arial" w:hAnsi="Arial"/>
          <w:b/>
          <w:bCs/>
          <w:color w:val="1F3864"/>
          <w:sz w:val="22"/>
          <w:szCs w:val="22"/>
        </w:rPr>
        <w:t xml:space="preserve">Dissolution</w:t>
      </w:r>
    </w:p>
    <w:p>
      <w:pPr>
        <w:spacing w:after="80" w:before="80"/>
      </w:pPr>
      <w:r>
        <w:rPr>
          <w:rFonts w:ascii="Arial" w:cs="Arial" w:eastAsia="Arial" w:hAnsi="Arial"/>
          <w:color w:val="000000"/>
          <w:sz w:val="20"/>
          <w:szCs w:val="20"/>
        </w:rPr>
        <w:t xml:space="preserve">In the event of dissolution, the Association's assets shall be transferred to one or more organisations pursuing Indigenous land rights, language preservation, or cultural sovereignty — provided those organisations exist and are solvent, which is not guaranteed given current EU funding priorities.</w:t>
      </w:r>
    </w:p>
    <w:p>
      <w:pPr>
        <w:spacing w:after="80" w:before="80"/>
      </w:pPr>
      <w:r>
        <w:rPr>
          <w:rFonts w:ascii="Arial" w:cs="Arial" w:eastAsia="Arial" w:hAnsi="Arial"/>
          <w:color w:val="000000"/>
          <w:sz w:val="20"/>
          <w:szCs w:val="20"/>
        </w:rPr>
        <w:t xml:space="preserve">In the alternative, assets may be donated to a bison conservation park, with a plaque.</w:t>
      </w:r>
    </w:p>
    <w:p>
      <w:pPr>
        <w:spacing w:after="60" w:before="60"/>
        <w:ind w:left="720"/>
      </w:pPr>
      <w:r>
        <w:rPr>
          <w:rFonts w:ascii="Arial" w:cs="Arial" w:eastAsia="Arial" w:hAnsi="Arial"/>
          <w:color w:val="888888"/>
          <w:sz w:val="18"/>
          <w:szCs w:val="18"/>
        </w:rPr>
        <w:t xml:space="preserve">[ The plaque shall read: 'Donated by Humans Before Beef. We tried.' ]</w:t>
      </w:r>
    </w:p>
    <w:p>
      <w:pPr>
        <w:pStyle w:val="Heading1"/>
        <w:pBdr>
          <w:bottom w:val="single" w:color="1F3864" w:sz="6" w:space="4"/>
        </w:pBdr>
        <w:spacing w:after="120" w:before="400"/>
      </w:pPr>
      <w:r>
        <w:rPr>
          <w:rFonts w:ascii="Arial" w:cs="Arial" w:eastAsia="Arial" w:hAnsi="Arial"/>
          <w:b/>
          <w:bCs/>
          <w:color w:val="1F3864"/>
          <w:sz w:val="28"/>
          <w:szCs w:val="28"/>
        </w:rPr>
        <w:t xml:space="preserve">SIGNATURES OF FOUNDING MEMBERS</w:t>
      </w:r>
    </w:p>
    <w:p>
      <w:pPr>
        <w:spacing w:after="80" w:before="80"/>
      </w:pPr>
      <w:r>
        <w:rPr>
          <w:rFonts w:ascii="Arial" w:cs="Arial" w:eastAsia="Arial" w:hAnsi="Arial"/>
          <w:color w:val="000000"/>
          <w:sz w:val="20"/>
          <w:szCs w:val="20"/>
        </w:rPr>
        <w:t xml:space="preserve">Adopted and signed by the Founding General Assembly convened on the occasion of the Association's constitution.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F3864" w:sz="1"/>
              <w:left w:val="single" w:color="1F3864" w:sz="1"/>
              <w:bottom w:val="single" w:color="1F3864" w:sz="1"/>
              <w:right w:val="single" w:color="1F3864"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President</w:t>
            </w:r>
          </w:p>
        </w:tc>
        <w:tc>
          <w:tcPr>
            <w:tcW w:type="dxa" w:w="4513"/>
            <w:tcBorders>
              <w:top w:val="single" w:color="1F3864" w:sz="1"/>
              <w:left w:val="single" w:color="1F3864" w:sz="1"/>
              <w:bottom w:val="single" w:color="1F3864" w:sz="1"/>
              <w:right w:val="single" w:color="1F3864" w:sz="1"/>
            </w:tcBorders>
            <w:shd w:fill="D6E4F7" w:val="clear"/>
            <w:tcMar>
              <w:top w:type="dxa" w:w="80"/>
              <w:left w:type="dxa" w:w="120"/>
              <w:bottom w:type="dxa" w:w="80"/>
              <w:right w:type="dxa" w:w="120"/>
            </w:tcMar>
          </w:tcPr>
          <w:p>
            <w:r>
              <w:rPr>
                <w:rFonts w:ascii="Arial" w:cs="Arial" w:eastAsia="Arial" w:hAnsi="Arial"/>
                <w:b/>
                <w:bCs/>
                <w:color w:val="1F3864"/>
                <w:sz w:val="20"/>
                <w:szCs w:val="20"/>
              </w:rPr>
              <w:t xml:space="preserve">Secretary General</w:t>
            </w:r>
          </w:p>
        </w:tc>
      </w:tr>
      <w:tr>
        <w:tc>
          <w:tcPr>
            <w:tcW w:type="dxa" w:w="4513"/>
            <w:tcBorders>
              <w:top w:val="single" w:color="CCCCCC" w:sz="1"/>
              <w:left w:val="single" w:color="CCCCCC" w:sz="1"/>
              <w:bottom w:val="single" w:color="1F3864" w:sz="1"/>
              <w:right w:val="single" w:color="CCCCCC" w:sz="1"/>
            </w:tcBorders>
            <w:tcMar>
              <w:top w:type="dxa" w:w="200"/>
              <w:left w:type="dxa" w:w="120"/>
              <w:bottom w:type="dxa" w:w="200"/>
              <w:right w:type="dxa" w:w="120"/>
            </w:tcMar>
          </w:tcPr>
          <w:p>
            <w:r>
              <w:rPr>
                <w:rFonts w:ascii="Arial" w:cs="Arial" w:eastAsia="Arial" w:hAnsi="Arial"/>
                <w:color w:val="555555"/>
                <w:sz w:val="18"/>
                <w:szCs w:val="18"/>
              </w:rPr>
              <w:t xml:space="preserve">Signature: ___________________</w:t>
            </w:r>
          </w:p>
          <w:p>
            <w:pPr>
              <w:spacing w:before="80"/>
            </w:pPr>
            <w:r>
              <w:rPr>
                <w:rFonts w:ascii="Arial" w:cs="Arial" w:eastAsia="Arial" w:hAnsi="Arial"/>
                <w:color w:val="555555"/>
                <w:sz w:val="18"/>
                <w:szCs w:val="18"/>
              </w:rPr>
              <w:t xml:space="preserve">Name: ___________________</w:t>
            </w:r>
          </w:p>
          <w:p>
            <w:pPr>
              <w:spacing w:before="80"/>
            </w:pPr>
            <w:r>
              <w:rPr>
                <w:rFonts w:ascii="Arial" w:cs="Arial" w:eastAsia="Arial" w:hAnsi="Arial"/>
                <w:color w:val="555555"/>
                <w:sz w:val="18"/>
                <w:szCs w:val="18"/>
              </w:rPr>
              <w:t xml:space="preserve">Date: ___________________</w:t>
            </w:r>
          </w:p>
        </w:tc>
        <w:tc>
          <w:tcPr>
            <w:tcW w:type="dxa" w:w="4513"/>
            <w:tcBorders>
              <w:top w:val="single" w:color="CCCCCC" w:sz="1"/>
              <w:left w:val="single" w:color="CCCCCC" w:sz="1"/>
              <w:bottom w:val="single" w:color="1F3864" w:sz="1"/>
              <w:right w:val="single" w:color="CCCCCC" w:sz="1"/>
            </w:tcBorders>
            <w:tcMar>
              <w:top w:type="dxa" w:w="200"/>
              <w:left w:type="dxa" w:w="120"/>
              <w:bottom w:type="dxa" w:w="200"/>
              <w:right w:type="dxa" w:w="120"/>
            </w:tcMar>
          </w:tcPr>
          <w:p>
            <w:r>
              <w:rPr>
                <w:rFonts w:ascii="Arial" w:cs="Arial" w:eastAsia="Arial" w:hAnsi="Arial"/>
                <w:color w:val="555555"/>
                <w:sz w:val="18"/>
                <w:szCs w:val="18"/>
              </w:rPr>
              <w:t xml:space="preserve">Signature: ___________________</w:t>
            </w:r>
          </w:p>
          <w:p>
            <w:pPr>
              <w:spacing w:before="80"/>
            </w:pPr>
            <w:r>
              <w:rPr>
                <w:rFonts w:ascii="Arial" w:cs="Arial" w:eastAsia="Arial" w:hAnsi="Arial"/>
                <w:color w:val="555555"/>
                <w:sz w:val="18"/>
                <w:szCs w:val="18"/>
              </w:rPr>
              <w:t xml:space="preserve">Name: ___________________</w:t>
            </w:r>
          </w:p>
          <w:p>
            <w:pPr>
              <w:spacing w:before="80"/>
            </w:pPr>
            <w:r>
              <w:rPr>
                <w:rFonts w:ascii="Arial" w:cs="Arial" w:eastAsia="Arial" w:hAnsi="Arial"/>
                <w:color w:val="555555"/>
                <w:sz w:val="18"/>
                <w:szCs w:val="18"/>
              </w:rPr>
              <w:t xml:space="preserve">Date: ___________________</w:t>
            </w:r>
          </w:p>
        </w:tc>
      </w:tr>
    </w:tbl>
    <w:p>
      <w:pPr>
        <w:spacing w:after="60" w:before="60"/>
      </w:pPr>
      <w:r>
        <w:t xml:space="preserve"/>
      </w:r>
    </w:p>
    <w:p>
      <w:pPr>
        <w:spacing w:after="60" w:before="60"/>
      </w:pPr>
      <w:r>
        <w:t xml:space="preserve"/>
      </w:r>
    </w:p>
    <w:p>
      <w:pPr>
        <w:spacing w:before="300"/>
        <w:jc w:val="center"/>
      </w:pPr>
      <w:r>
        <w:rPr>
          <w:rFonts w:ascii="Arial" w:cs="Arial" w:eastAsia="Arial" w:hAnsi="Arial"/>
          <w:color w:val="555555"/>
          <w:sz w:val="18"/>
          <w:szCs w:val="18"/>
        </w:rPr>
        <w:t xml:space="preserve">— END OF STATUTES —</w:t>
      </w:r>
    </w:p>
    <w:p>
      <w:pPr>
        <w:spacing w:before="60"/>
        <w:jc w:val="center"/>
      </w:pPr>
      <w:r>
        <w:rPr>
          <w:rFonts w:ascii="Arial" w:cs="Arial" w:eastAsia="Arial" w:hAnsi="Arial"/>
          <w:color w:val="AAAAAA"/>
          <w:sz w:val="16"/>
          <w:szCs w:val="16"/>
        </w:rPr>
        <w:t xml:space="preserve">This document is filed in the H.B.B. Public Repository under: /statutes/HBB_STATUTES_v1.0.docx</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2" w:space="4"/>
      </w:pBdr>
      <w:tabs>
        <w:tab w:val="right" w:pos="9026"/>
      </w:tabs>
    </w:pPr>
    <w:r>
      <w:rPr>
        <w:rFonts w:ascii="Arial" w:cs="Arial" w:eastAsia="Arial" w:hAnsi="Arial"/>
        <w:color w:val="555555"/>
        <w:sz w:val="16"/>
        <w:szCs w:val="16"/>
      </w:rPr>
      <w:t xml:space="preserve">© 2025 H.B.B — Humans Before Beef. All rights reserved, especially the irony.</w:t>
    </w:r>
    <w:r>
      <w:rPr>
        <w:rFonts w:ascii="Arial" w:cs="Arial" w:eastAsia="Arial" w:hAnsi="Arial"/>
        <w:color w:val="555555"/>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rPr>
        <w:rFonts w:ascii="Arial" w:cs="Arial" w:eastAsia="Arial" w:hAnsi="Arial"/>
        <w:b/>
        <w:bCs/>
        <w:color w:val="1F3864"/>
        <w:sz w:val="16"/>
        <w:szCs w:val="16"/>
      </w:rPr>
      <w:t xml:space="preserve">H.B.B — HUMANS BEFORE BEEF  |  STATUTES &amp; ARTICLES OF ASSOCIATION</w:t>
    </w:r>
    <w:r>
      <w:rPr>
        <w:rFonts w:ascii="Arial" w:cs="Arial" w:eastAsia="Arial" w:hAnsi="Arial"/>
        <w:color w:val="AAAAAA"/>
        <w:sz w:val="14"/>
        <w:szCs w:val="14"/>
      </w:rPr>
      <w:t xml:space="preserve">   |  FOUNDING DOCUMENT v1.0 — CONFIDENTIAL SATIRICAL INSTRUMENT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3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2026-04-29T20:23:18.291Z</dcterms:created>
  <dcterms:modified xsi:type="dcterms:W3CDTF">2026-04-29T20:23:18.291Z</dcterms:modified>
</cp:coreProperties>
</file>

<file path=docProps/custom.xml><?xml version="1.0" encoding="utf-8"?>
<Properties xmlns="http://schemas.openxmlformats.org/officeDocument/2006/custom-properties" xmlns:vt="http://schemas.openxmlformats.org/officeDocument/2006/docPropsVTypes"/>
</file>