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Decision: Initialize the Brain of the 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2025-03-26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project’s scope and longevity require a durable system for preserving decisions, reasoning, and evolving understanding.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a versioned, markdown-based “Brain of the Build” that serves as the authoritative memory of the project.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Alternatives Considered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Wiki-style documentation (rejected due to overwrite risk)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Single evolving design document (rejected due to loss of historical context)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Increased documentation overhead.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Strong protection against drift, revisionism, and loss of context.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Enables seamless onboarding and long-term stewardship.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Revisit Conditions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Only if a demonstrably superior additive memory system emerges.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