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2025-03-29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Documented the Arkansas Constitution of 1861.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Analyzed the constitution as a continuity document designed to preserve elite power during secession and war.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Focused on constitutional collapse, elite panic, and the divergence between text and lived governance.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the 1861 Constitution as a failure-state constitution rather than a reform document.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The constitution did not meaningfully rethink governance and existed primarily to legitimize secession.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Wartime constitutions will be evaluated against practical governance realities, not text alone.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power analysis, timeline events.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“Failure-state constitution”: a constitutional document that exists amid institutional breakdown.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Elite panic as a driver of constitutional change.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Separation between constitutional authority and military authority.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Clarified that constitutional continuity can itself be a form of political resistance to change.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To what extent did courts function under the 1861 Constitution?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local governance differed across counties during wartime.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Risk of conflating constitutional intent with battlefield reality.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Risk of incomplete records due to wartime disruption.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Begin Arkansas Constitution of 1864 (Unionist wartime constitution).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Document parallel governments and legitimacy conflicts.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sources to be added: secession convention records, 1861 constitutional text, wartime correspondence.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constitution marks the breaking point of Arkansas’ original political order. Everything after this is reconstruction, whether acknowledged or not.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