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Decision: Analyze Constitutions as Power Architecture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Date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2025-03-28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## Context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Traditional constitutional histories often treat constitutions as neutral legal texts rather than instruments of power.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 Decision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Frame every Arkansas constitution as a designed power architecture reflecting the interests and exclusions of its drafters.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## Alternatives Considered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Pure legalistic analysis (rejected)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Timeline-only summaries (rejected)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## Consequences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Enables clearer understanding of who benefited and who was harmed.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Requires careful sourcing and contextual framing.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## Revisit Conditions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If future research suggests a different analytical lens better explains outcomes.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