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Decision: Classify the 1864 Constitution as an Administrative Bridge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Date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2025-03-30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1864 Constitution was adopted during wartime under Union occupation and did not fully resolve questions of citizenship or equality.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Define the 1864 Constitution as an administrative bridge between Confederate collapse and formal Reconstruction.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Treat as full Reconstruction constitution (rejected)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Treat as illegitimate or symbolic only (rejected)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Allows nuanced analysis of incremental change.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Prevents conflation of abolition with political inclusion.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Revisit Conditions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evidence shows broader enfranchisement or stronger institutional durability than currently understood.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