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"Money"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"Power"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channel: "Money"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Money and Influence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Money does not simply support political outcomes — it **structures possibility**.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Arkansas, economic power often determines: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who runs for office,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who can sustain advocacy,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whose interests receive attention.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Campaign Finance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Campaign funding affects: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candidate viability,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issue prioritization,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and legislative behavior.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Even when legal, financial imbalance shapes access.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Contracts and Economic Dependence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State and local contracts: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create incentives for compliance,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reward aligned interests,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and discourage dissent.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Economic reliance becomes political leverage.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Money rarely dictates votes directly.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influences: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who is present in the room,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which voices are heard,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and which risks are acceptable.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