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"Claims and Evidence"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"Sources"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Claims and Evidence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archive is built around **claims**, not assumptions.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 claim is a specific, testable assertion about: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what happened,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who acted,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what authority was exercised,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or what impact occurred.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How Claims Work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Each claim in the archive: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is written in clear language,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is linked to one or more sources,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includes date context,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and may include confidence notes.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Claims are the atomic unit of historical accountability.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Examples of Claims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“The Arkansas Constitution of 1874 weakened executive authority.”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“Black male suffrage was expanded under the 1868 Constitution.”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“Procedural barriers increased for citizen initiatives after 2000.”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Each of these claims must be supported by evidence.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Claims vs. Interpretation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**Claims** describe what can be shown.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**Interpretations** explain meaning or consequence.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Interpretations are labeled as such and linked to the claims they rely 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Why This Matters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Claims-based structure allows: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disagreement without erasure,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revision without rewriting history,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and analysis without distortion.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Readers can trace conclusions back to evidence.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