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"Sources &amp; Provenance"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Sources &amp; Provenance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archive is built on evidence.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Every historical claim, interpretation, and analytical conclusion is grounded in sources that are: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identifiable,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traceable,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open to scrutiny.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section explains **how information enters the archive**, how it is evaluated, and how uncertainty or disagreement is handled.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Transparency is not optional.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is the foundation of public trust.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What Counts as a Source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draw from multiple categories of evidence, including: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constitutional texts and amendments,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legislative records,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court opinions and filings,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executive orders and administrative rules,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election returns and official reports,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historical newspapers and archives,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academic research,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and documented community records.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Each source is cataloged and preserved as part of the historical record.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What This Section Explains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How sources are categorized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How claims are created and linked to evidence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How conflicting accounts are documented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How revisions and updates occur over time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archive does not claim neutrality.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claims **accountability**.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