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"Source Types"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"Sources"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Types of Sources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 all sources carry the same function or weight.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archive categorizes sources to clarify: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what kind of evidence is being used,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how it should be interpreted,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and where its limitations lie.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Primary Sources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Primary sources are contemporaneous records created at the time of an event or decision.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constitutional texts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legislative journals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court opinions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executive orders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official election returns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government correspondence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Primary sources are foundational, but not infallible.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Secondary Sources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Secondary sources analyze, interpret, or contextualize primary records.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academic research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historical analyses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investigative journalism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official reports written after the fact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Secondary sources are essential for understanding context and consequence.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Tertiary Sources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Tertiary sources summarize or compile existing material.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encyclopedias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reference databases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educational summaries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These sources are useful for orientation but are not treated as authoritative without corroboration.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Community and Oral Sources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Community records, oral histories, and lived experience may be included when: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primary documentation is absent or incomplete,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institutional records erase or distort impact,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and the source is clearly identified as such.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These sources are labeled explicitly and contextualized carefully.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Why Categorization Matters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Understanding what a source is helps readers understand: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what it can prove,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what it can suggest,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and where caution is required.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