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"Historical Evolution of Arkansas Lawmaking"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"Legislature"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Historical Evolution of Arkansas Lawmaking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Arkansas’ legislative process reflects its constitutional history.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modern General Assembly did not emerge as a neutral lawmaking body — it evolved through conflict over who should govern and how power should be constrained.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Early Statehood (1836–1861)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Under the 1836 Constitution: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the legislature was the dominant branch,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executive authority was intentionally weak,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and representation favored land-owning elites.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Lawmaking reflected rural, elite priorities.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Popular accountability was limited by suffrage restrictions.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Civil War &amp; Collapse (1861–1865)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During secession and war: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normal legislative processes were disrupted,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military authority often superseded civil law,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and legislative legitimacy eroded.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period exposed the fragility of governance without consensus.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Reconstruction (1868–1874)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1868 Constitution: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strengthened executive authority,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attempted to limit legislative obstruction,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and expanded suffrage.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temporarily reduced legislative dominance.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Resistance focused on undermining enforcement rather than process.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Redemption &amp; the 1874 Constitution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1874 Constitution restored: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legislative supremacy,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procedural control,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and barriers to reform.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structure persists today.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legislature became the primary site where power is exercised — often through procedure rather than debate.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Modern Implication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Understanding the General Assembly requires understanding that: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it was designed to dominate,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to fragment accountability,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and to resist external enforcement.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Modern rules reflect historical intent.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