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"Disagreement &amp; Dispute Resolution"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"Governance"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Disagreement &amp; Dispute Resolution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Disagreement is expected in serious historical work.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archive treats disagreement as a signal — not a threat.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Types of Disagreement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Interpretation disputes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Source credibility disputes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Scope or emphasis disputes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How Disputes Are Handled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Identify the specific claim in question.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Document competing interpretations.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Link each interpretation to its sources.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Label interpretations clearly.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Preserve unresolved disagreement when necessary.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What We Do Not 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We do not suppress dissenting interpretations with evidence.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We do not collapse disagreement into false consensus.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We do not allow harassment or bad-faith participation.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Final Authority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When process disputes arise, Archive Maintainers ensure: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standards are applied consistently,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documentation is complete,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and reasoning is transparent.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