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"Education"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"Tags"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type: "Policy Area"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"Active"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Education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policy area covers public education governance, funding, access, and accountability.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Why It Matters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Education policy shapes: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economic opportunity,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civic participation,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and intergenerational mobility.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Decisions about funding and control have long-term consequences.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Arkansas Context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Education entered the Arkansas Constitution during Reconstruction.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Subsequent eras saw: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segregation and unequal funding,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centralization and decentralization struggles,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ongoing litigation over adequacy and equity.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Common Power Mechanisms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Funding Withdrawal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Preemption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Executive Weakening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Judicial Delay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Related Pages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Constitution of 1868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Constitution of 1874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Community Impact: School districts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Power: Rules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Status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This page will link to funding cases, reforms, and community outcomes.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