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Sourcing Format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Standardize how Sources sections are written so content is auditable and consistent.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Sources Section (required on all pages)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this exact structure: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Sources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Primary Sources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[Title] — Publisher/Origin, Date (if known). Notes. Link (if available).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Secondary Sources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[Title] — Author, Publication, Date. Notes. Link (if available).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Data Sources (if applicable)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[Dataset Name] — Agency, Vintage. Notes. Link (if available).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Record uncertainties, conflicts, or missing documentation here.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Citation Notes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Keep citations short; avoid long quotes.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If using a quote, limit to brief excerpt and cite.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For PDFs: include document title + publishing body + date + where it was found.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For web sources: include title + publisher + date + archived link later (optional).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For datasets: include vintage and retrieval date (via ProvenanceBox where possible).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