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Provenance Schema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Stand Up Arkansas — The People’s Political History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defines how data sources are tracked, audited, and referenced.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Every number must be explainable.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Core Provenance Fields (Required)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source_name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Plain-language name of source system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Example: "U.S. Census Bureau — ACS 5-Year"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source_type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Primary / Secondary / Tertiary / Derived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source_url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Landing page or API documentation URL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(Do not embed raw API keys.)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retrieval_date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Date data was retrieved (ISO 8601)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query_parameters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API endpoint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variables requested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geographic scope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filters applied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file-based: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file name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originating URL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checksum (if available)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data_vintage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reference period of the data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Example: "ACS 2019–2023"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transformation_steps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Plain-language description of any processing: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aggregation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normalization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suppression handling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format conversion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limitations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Known caveats, suppression, sampling error, or missing data.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Provenance Table (Conceptual)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field | description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|------|------------|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provenance_id | unique ID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source_name | source system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retrieval_date | when pulled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data_vintage | reference period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query_parameters | how retrieved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transformation_steps | what was done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limitations | known issues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Display Rules (Public-Facing)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every data point shown publicly: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Show source name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Show data vintage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Show retrieval date (or “last updated”)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Link to source documentation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Provenance protects the archive from: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accusations of fabrication,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unintentional misuse,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and loss of institutional memory.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Transparency is non-negotiable.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