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b/>
          <w:sz w:val="40"/>
        </w:rPr>
        <w:t>Murray Lewin</w:t>
      </w:r>
    </w:p>
    <w:p>
      <w:pPr>
        <w:spacing w:before="0" w:after="40"/>
        <w:jc w:val="center"/>
      </w:pPr>
      <w:r>
        <w:rPr>
          <w:b w:val="0"/>
          <w:sz w:val="21"/>
        </w:rPr>
        <w:t>Consultant Engineer  |  Asset Management, Reliability &amp; Maintenance Data</w:t>
      </w:r>
    </w:p>
    <w:p>
      <w:pPr>
        <w:spacing w:before="0" w:after="80"/>
        <w:jc w:val="center"/>
      </w:pPr>
      <w:r>
        <w:rPr>
          <w:b w:val="0"/>
          <w:sz w:val="19"/>
        </w:rPr>
        <w:t>Cottesloe, Western Australia  |  (+61) 477 477 991  |  murraylewin91@gmail.com  |  LinkedIn: Murray Lewin</w:t>
      </w:r>
    </w:p>
    <w:p>
      <w:pPr>
        <w:spacing w:before="200" w:after="60"/>
      </w:pPr>
      <w:r>
        <w:rPr>
          <w:b/>
          <w:color w:val="1F3B57"/>
          <w:sz w:val="22"/>
        </w:rPr>
        <w:t>PROFESSIONAL SUMMARY</w:t>
      </w:r>
    </w:p>
    <w:p>
      <w:pPr>
        <w:spacing w:before="0" w:after="40"/>
      </w:pPr>
      <w:r>
        <w:rPr>
          <w:b w:val="0"/>
          <w:sz w:val="20"/>
        </w:rPr>
        <w:t>I am a consultant engineer in Deloitte’s Strategy, Risk and Transactions practice, within the specialist asset management team. My work centres on maintenance strategy optimisation, reliability analysis and the maintenance master data that underpins both.</w:t>
      </w:r>
    </w:p>
    <w:p>
      <w:pPr>
        <w:spacing w:before="200" w:after="60"/>
      </w:pPr>
      <w:r>
        <w:rPr>
          <w:b/>
          <w:color w:val="1F3B57"/>
          <w:sz w:val="22"/>
        </w:rPr>
        <w:t>WHY FORTESCUE</w:t>
      </w:r>
    </w:p>
    <w:p>
      <w:pPr>
        <w:spacing w:before="0" w:after="40"/>
      </w:pPr>
      <w:r>
        <w:rPr>
          <w:b w:val="0"/>
          <w:sz w:val="20"/>
        </w:rPr>
        <w:t>I heard about this role through my brother, who works at Fortescue, and it stood out immediately. Most of my work sits in maintenance strategy optimisation and the master data underneath it – FLOC hierarchies, BOM validation, material classification and work order coding – because a strategy is only ever as good as the data it runs on. The past two years have been spent turning messy SAP and operational data into reliability insight, defect elimination and better work management. Fortescue’s approach of leading through doing, and the chance to build proof-of-concept tools alongside software and data engineers rather than hand requirements over, is exactly the environment I am looking for.</w:t>
      </w:r>
    </w:p>
    <w:p>
      <w:pPr>
        <w:spacing w:before="200" w:after="60"/>
      </w:pPr>
      <w:r>
        <w:rPr>
          <w:b/>
          <w:color w:val="1F3B57"/>
          <w:sz w:val="22"/>
        </w:rPr>
        <w:t>TECHNICAL SKILLS</w:t>
      </w:r>
    </w:p>
    <w:p>
      <w:pPr>
        <w:spacing w:before="0" w:after="40"/>
      </w:pPr>
      <w:r>
        <w:rPr>
          <w:b w:val="0"/>
          <w:sz w:val="20"/>
        </w:rPr>
        <w:t>Asset management: maintenance strategy optimisation, defect elimination, reliability engineering (Weibull, MTBF/MTTF), Asset Health Index, work management, maintenance master data (FLOC, BOM, work order classification)</w:t>
      </w:r>
    </w:p>
    <w:p>
      <w:pPr>
        <w:spacing w:before="0" w:after="40"/>
      </w:pPr>
      <w:r>
        <w:rPr>
          <w:b w:val="0"/>
          <w:sz w:val="20"/>
        </w:rPr>
        <w:t>Systems &amp; data: SAP, Databricks, PostgreSQL, SQL, Power BI, Power Apps</w:t>
      </w:r>
    </w:p>
    <w:p>
      <w:pPr>
        <w:spacing w:before="0" w:after="40"/>
      </w:pPr>
      <w:r>
        <w:rPr>
          <w:b w:val="0"/>
          <w:sz w:val="20"/>
        </w:rPr>
        <w:t>Programming: Python, TypeScript/React, FastAPI (REST APIs), MATLAB</w:t>
      </w:r>
    </w:p>
    <w:p>
      <w:pPr>
        <w:spacing w:before="0" w:after="40"/>
      </w:pPr>
      <w:r>
        <w:rPr>
          <w:b w:val="0"/>
          <w:sz w:val="20"/>
        </w:rPr>
        <w:t>Cloud &amp; tooling: Azure (Container Apps, Entra ID, Application Insights), AWS, Docker, Git &amp; GitHub, peer code review</w:t>
      </w:r>
    </w:p>
    <w:p>
      <w:pPr>
        <w:spacing w:before="200" w:after="60"/>
      </w:pPr>
      <w:r>
        <w:rPr>
          <w:b/>
          <w:color w:val="1F3B57"/>
          <w:sz w:val="22"/>
        </w:rPr>
        <w:t>WORK EXPERIENCE</w:t>
      </w:r>
    </w:p>
    <w:p>
      <w:pPr>
        <w:spacing w:before="120" w:after="0"/>
      </w:pPr>
      <w:r>
        <w:rPr>
          <w:b/>
          <w:sz w:val="20"/>
        </w:rPr>
        <w:t>Deloitte Touche Tohmatsu Limited Australia – Global Iron Ore Producer (Pilbara)</w:t>
      </w:r>
    </w:p>
    <w:p>
      <w:pPr>
        <w:spacing w:after="40"/>
      </w:pPr>
      <w:r>
        <w:rPr>
          <w:i/>
          <w:sz w:val="19"/>
        </w:rPr>
        <w:t>Maintenance System Optimisation (MSO), Consultant Engineer  |  January 2026 – Present</w:t>
      </w:r>
    </w:p>
    <w:p>
      <w:pPr>
        <w:spacing w:before="0" w:after="40"/>
      </w:pPr>
      <w:r>
        <w:rPr>
          <w:b w:val="0"/>
          <w:sz w:val="20"/>
        </w:rPr>
        <w:t>As part of a multi-disciplinary delivery team, I helped build a full-stack, cloud-native AI application that modernises and automates maintenance strategy processes across Heavy Mobile Equipment (HME) and Fixed Plant (FXP) assets. It replaces fragmented, manual engineering workflows with AI-augmented data review, statistical reliability modelling and data-driven maintenance optimisation, integrating Databricks and SAP work order data for end-to-end traceability from raw operational data through to validated maintenance recommendations. My contribution spanned reliability modelling, application features and data visualisation, alongside the team’s LLM specialists. The product is rolling out to production, with projected annual savings of $35 million.</w:t>
      </w:r>
    </w:p>
    <w:p>
      <w:pPr>
        <w:pStyle w:val="ListBullet"/>
        <w:spacing w:after="20"/>
      </w:pPr>
      <w:r>
        <w:rPr>
          <w:sz w:val="20"/>
        </w:rPr>
        <w:t>Maintenance master data – human-in-the-loop review workflows for AI-generated material classifications, FLOC BOM validation and work order classification.</w:t>
      </w:r>
    </w:p>
    <w:p>
      <w:pPr>
        <w:pStyle w:val="ListBullet"/>
        <w:spacing w:after="20"/>
      </w:pPr>
      <w:r>
        <w:rPr>
          <w:sz w:val="20"/>
        </w:rPr>
        <w:t>Reliability engineering – Weibull analysis, MTBF/MTTF calculation, Asset Health Index scoring, component age analysis and replacement projection modelling.</w:t>
      </w:r>
    </w:p>
    <w:p>
      <w:pPr>
        <w:pStyle w:val="ListBullet"/>
        <w:spacing w:after="20"/>
      </w:pPr>
      <w:r>
        <w:rPr>
          <w:sz w:val="20"/>
        </w:rPr>
        <w:t>Maintenance strategy optimisation – turning reliability outputs into data-driven maintenance tactic and component replacement recommendations for engineer sign-off.</w:t>
      </w:r>
    </w:p>
    <w:p>
      <w:pPr>
        <w:pStyle w:val="ListBullet"/>
        <w:spacing w:after="20"/>
      </w:pPr>
      <w:r>
        <w:rPr>
          <w:sz w:val="20"/>
        </w:rPr>
        <w:t>Full-stack development – React/TypeScript front-end features and Python/FastAPI REST endpoints, built to the team’s vertical-slice architecture.</w:t>
      </w:r>
    </w:p>
    <w:p>
      <w:pPr>
        <w:pStyle w:val="ListBullet"/>
        <w:spacing w:after="20"/>
      </w:pPr>
      <w:r>
        <w:rPr>
          <w:sz w:val="20"/>
        </w:rPr>
        <w:t>Data engineering &amp; cloud – Databricks Gold-layer products and SAP work order data into a PostgreSQL application database, deployed on Azure Container Apps.</w:t>
      </w:r>
    </w:p>
    <w:p>
      <w:pPr>
        <w:pStyle w:val="ListBullet"/>
        <w:spacing w:after="20"/>
      </w:pPr>
      <w:r>
        <w:rPr>
          <w:sz w:val="20"/>
        </w:rPr>
        <w:t>Data visualisation – interactive reliability charts including Weibull curves, age analysis timelines and health index dashboards using Plotly.js.</w:t>
      </w:r>
    </w:p>
    <w:p>
      <w:pPr>
        <w:spacing w:before="120" w:after="0"/>
      </w:pPr>
      <w:r>
        <w:rPr>
          <w:b/>
          <w:sz w:val="20"/>
        </w:rPr>
        <w:t>Deloitte Touche Tohmatsu Limited Australia – Global Gold Mining Operator</w:t>
      </w:r>
    </w:p>
    <w:p>
      <w:pPr>
        <w:spacing w:after="40"/>
      </w:pPr>
      <w:r>
        <w:rPr>
          <w:i/>
          <w:sz w:val="19"/>
        </w:rPr>
        <w:t>Group Asset Management Framework (Phase 1 and 2), Consultant Engineer  |  September 2025 – January 2026</w:t>
      </w:r>
    </w:p>
    <w:p>
      <w:pPr>
        <w:pStyle w:val="ListBullet"/>
        <w:spacing w:after="20"/>
      </w:pPr>
      <w:r>
        <w:rPr>
          <w:sz w:val="20"/>
        </w:rPr>
        <w:t>Rolled out the group Asset Management Framework and System Definition, defining Key Practice Areas, system requirements and documentation layout.</w:t>
      </w:r>
    </w:p>
    <w:p>
      <w:pPr>
        <w:pStyle w:val="ListBullet"/>
        <w:spacing w:after="20"/>
      </w:pPr>
      <w:r>
        <w:rPr>
          <w:sz w:val="20"/>
        </w:rPr>
        <w:t>Asset Management System documentation and global standardisation.</w:t>
      </w:r>
    </w:p>
    <w:p>
      <w:pPr>
        <w:pStyle w:val="ListBullet"/>
        <w:spacing w:after="20"/>
      </w:pPr>
      <w:r>
        <w:rPr>
          <w:sz w:val="20"/>
        </w:rPr>
        <w:t>Facilitated international workshops across 5 countries (Australia, Chile, South Africa, Ghana, Canada), running sessions with central and site asset management teams.</w:t>
      </w:r>
    </w:p>
    <w:p>
      <w:pPr>
        <w:spacing w:before="120" w:after="0"/>
      </w:pPr>
      <w:r>
        <w:rPr>
          <w:b/>
          <w:sz w:val="20"/>
        </w:rPr>
        <w:t>Deloitte Touche Tohmatsu Limited Australia – Global Iron Ore Producer (Pilbara)</w:t>
      </w:r>
    </w:p>
    <w:p>
      <w:pPr>
        <w:spacing w:after="40"/>
      </w:pPr>
      <w:r>
        <w:rPr>
          <w:i/>
          <w:sz w:val="19"/>
        </w:rPr>
        <w:t>Asset Health Index Rollout (Fixed Plant), Consultant Engineer  |  March 2025 – September 2025</w:t>
      </w:r>
    </w:p>
    <w:p>
      <w:pPr>
        <w:pStyle w:val="ListBullet"/>
        <w:spacing w:after="20"/>
      </w:pPr>
      <w:r>
        <w:rPr>
          <w:sz w:val="20"/>
        </w:rPr>
        <w:t>4/3 roster fly-in fly-out build and rollout of an Asset Health Index across two Pilbara sites, covering wet plant assets and low-grade fixed plant.</w:t>
      </w:r>
    </w:p>
    <w:p>
      <w:pPr>
        <w:pStyle w:val="ListBullet"/>
        <w:spacing w:after="20"/>
      </w:pPr>
      <w:r>
        <w:rPr>
          <w:sz w:val="20"/>
        </w:rPr>
        <w:t>Power BI dashboard development to track and communicate asset health scores across sites.</w:t>
      </w:r>
    </w:p>
    <w:p>
      <w:pPr>
        <w:pStyle w:val="ListBullet"/>
        <w:spacing w:after="20"/>
      </w:pPr>
      <w:r>
        <w:rPr>
          <w:sz w:val="20"/>
        </w:rPr>
        <w:t>Engagement with reliability engineers and site stakeholders to validate AHI scoring methodologies and align them with site maintenance strategies.</w:t>
      </w:r>
    </w:p>
    <w:p>
      <w:pPr>
        <w:spacing w:before="120" w:after="0"/>
      </w:pPr>
      <w:r>
        <w:rPr>
          <w:b/>
          <w:sz w:val="20"/>
        </w:rPr>
        <w:t>Deloitte Touche Tohmatsu Limited Australia – Iron Ore Producer (Pilbara)</w:t>
      </w:r>
    </w:p>
    <w:p>
      <w:pPr>
        <w:spacing w:after="40"/>
      </w:pPr>
      <w:r>
        <w:rPr>
          <w:i/>
          <w:sz w:val="19"/>
        </w:rPr>
        <w:t>Labour Benchmarking Review, Data &amp; Reporting Analyst  |  January 2025 – March 2025</w:t>
      </w:r>
    </w:p>
    <w:p>
      <w:pPr>
        <w:pStyle w:val="ListBullet"/>
        <w:spacing w:after="20"/>
      </w:pPr>
      <w:r>
        <w:rPr>
          <w:sz w:val="20"/>
        </w:rPr>
        <w:t>Built a national database of labour quantity information to draw conclusions on industry standards.</w:t>
      </w:r>
    </w:p>
    <w:p>
      <w:pPr>
        <w:pStyle w:val="ListBullet"/>
        <w:spacing w:after="20"/>
      </w:pPr>
      <w:r>
        <w:rPr>
          <w:sz w:val="20"/>
        </w:rPr>
        <w:t>Broke each site down into major assets using exports from multiple sources, enabling like-for-like comparison and removing bias from resource type and org structure.</w:t>
      </w:r>
    </w:p>
    <w:p>
      <w:pPr>
        <w:pStyle w:val="ListBullet"/>
        <w:spacing w:after="20"/>
      </w:pPr>
      <w:r>
        <w:rPr>
          <w:sz w:val="20"/>
        </w:rPr>
        <w:t>Direct client engagement to keep scope aligned with the desired outcomes.</w:t>
      </w:r>
    </w:p>
    <w:p>
      <w:pPr>
        <w:spacing w:before="120" w:after="0"/>
      </w:pPr>
      <w:r>
        <w:rPr>
          <w:b/>
          <w:sz w:val="20"/>
        </w:rPr>
        <w:t>Deloitte Touche Tohmatsu Limited Australia – Global Iron Ore Producer (Pilbara)</w:t>
      </w:r>
    </w:p>
    <w:p>
      <w:pPr>
        <w:spacing w:after="40"/>
      </w:pPr>
      <w:r>
        <w:rPr>
          <w:i/>
          <w:sz w:val="19"/>
        </w:rPr>
        <w:t>Asset Management Plans (Substations), Engineering Analyst  |  September 2024 – December 2024</w:t>
      </w:r>
    </w:p>
    <w:p>
      <w:pPr>
        <w:pStyle w:val="ListBullet"/>
        <w:spacing w:after="20"/>
      </w:pPr>
      <w:r>
        <w:rPr>
          <w:sz w:val="20"/>
        </w:rPr>
        <w:t>Report building and collation of large datasets, using appendices and supporting tools to improve readability.</w:t>
      </w:r>
    </w:p>
    <w:p>
      <w:pPr>
        <w:pStyle w:val="ListBullet"/>
        <w:spacing w:after="20"/>
      </w:pPr>
      <w:r>
        <w:rPr>
          <w:sz w:val="20"/>
        </w:rPr>
        <w:t>Substation site validation – checking that the correct regulatory precautions are taken in low voltage substations.</w:t>
      </w:r>
    </w:p>
    <w:p>
      <w:pPr>
        <w:pStyle w:val="ListBullet"/>
        <w:spacing w:after="20"/>
      </w:pPr>
      <w:r>
        <w:rPr>
          <w:sz w:val="20"/>
        </w:rPr>
        <w:t>Replacement recommendations based on historical costing and changeout breakdown of assets.</w:t>
      </w:r>
    </w:p>
    <w:p>
      <w:pPr>
        <w:spacing w:before="120" w:after="0"/>
      </w:pPr>
      <w:r>
        <w:rPr>
          <w:b/>
          <w:sz w:val="20"/>
        </w:rPr>
        <w:t>Deloitte Touche Tohmatsu Limited Australia – Global Iron Ore Producer (Pilbara)</w:t>
      </w:r>
    </w:p>
    <w:p>
      <w:pPr>
        <w:spacing w:after="40"/>
      </w:pPr>
      <w:r>
        <w:rPr>
          <w:i/>
          <w:sz w:val="19"/>
        </w:rPr>
        <w:t>Asset Management Uplift Programme (Asset Tactics Review), Graduate Team Member  |  June 2024 – September 2024</w:t>
      </w:r>
    </w:p>
    <w:p>
      <w:pPr>
        <w:pStyle w:val="ListBullet"/>
        <w:spacing w:after="20"/>
      </w:pPr>
      <w:r>
        <w:rPr>
          <w:sz w:val="20"/>
        </w:rPr>
        <w:t>Defect elimination – bad actor review identifying the worst performing site assets on the basis of downtime and associated criticality.</w:t>
      </w:r>
    </w:p>
    <w:p>
      <w:pPr>
        <w:pStyle w:val="ListBullet"/>
        <w:spacing w:after="20"/>
      </w:pPr>
      <w:r>
        <w:rPr>
          <w:sz w:val="20"/>
        </w:rPr>
        <w:t>Work management – changeout analysis of SAP PM01, PM02 and PM03 notifications to find incomplete changeouts, notification timing issues and causes of unnecessary downtime.</w:t>
      </w:r>
    </w:p>
    <w:p>
      <w:pPr>
        <w:pStyle w:val="ListBullet"/>
        <w:spacing w:after="20"/>
      </w:pPr>
      <w:r>
        <w:rPr>
          <w:sz w:val="20"/>
        </w:rPr>
        <w:t>Maintenance strategy documentation – PRT and task description review to find gaps or missing information that would make it difficult for an inspector to assess asset condition.</w:t>
      </w:r>
    </w:p>
    <w:p>
      <w:pPr>
        <w:spacing w:before="120" w:after="0"/>
      </w:pPr>
      <w:r>
        <w:rPr>
          <w:b/>
          <w:sz w:val="20"/>
        </w:rPr>
        <w:t>Macmahon</w:t>
      </w:r>
    </w:p>
    <w:p>
      <w:pPr>
        <w:spacing w:after="40"/>
      </w:pPr>
      <w:r>
        <w:rPr>
          <w:i/>
          <w:sz w:val="19"/>
        </w:rPr>
        <w:t>Closed Work Order and Parts Reallocation, Storefront  |  November 2022 – March 2024 (part time / ad hoc)</w:t>
      </w:r>
    </w:p>
    <w:p>
      <w:pPr>
        <w:pStyle w:val="ListBullet"/>
        <w:spacing w:after="20"/>
      </w:pPr>
      <w:r>
        <w:rPr>
          <w:sz w:val="20"/>
        </w:rPr>
        <w:t>Used SAP to re-issue unfitted stock items from maintenance orders back into the storefront, and prepared work orders for fitters and maintenance crew.</w:t>
      </w:r>
    </w:p>
    <w:p>
      <w:pPr>
        <w:pStyle w:val="ListBullet"/>
        <w:spacing w:after="20"/>
      </w:pPr>
      <w:r>
        <w:rPr>
          <w:sz w:val="20"/>
        </w:rPr>
        <w:t>Associated parts with SAP IDs, assembled service kits, and ran stock takes with SAP quantity adjustments.</w:t>
      </w:r>
    </w:p>
    <w:p>
      <w:pPr>
        <w:spacing w:before="200" w:after="60"/>
      </w:pPr>
      <w:r>
        <w:rPr>
          <w:b/>
          <w:color w:val="1F3B57"/>
          <w:sz w:val="22"/>
        </w:rPr>
        <w:t>EDUCATION &amp; PROJECTS</w:t>
      </w:r>
    </w:p>
    <w:p>
      <w:pPr>
        <w:spacing w:before="120" w:after="40"/>
      </w:pPr>
      <w:r>
        <w:rPr>
          <w:b/>
          <w:sz w:val="20"/>
        </w:rPr>
        <w:t>University of Western Australia</w:t>
      </w:r>
    </w:p>
    <w:p>
      <w:pPr>
        <w:spacing w:before="0" w:after="40"/>
      </w:pPr>
      <w:r>
        <w:rPr>
          <w:b w:val="0"/>
          <w:sz w:val="19"/>
        </w:rPr>
        <w:t>Bachelor of Science – Mechanical Engineering &amp; Data Science</w:t>
      </w:r>
    </w:p>
    <w:p>
      <w:pPr>
        <w:pStyle w:val="ListBullet"/>
        <w:spacing w:after="20"/>
      </w:pPr>
      <w:r>
        <w:rPr>
          <w:sz w:val="20"/>
        </w:rPr>
        <w:t>Chatbot web application (2023) – group project building a question-answering chatbot over a UWA document set, using Python, cloud-hosted AI services, HTML/CSS and JavaScript. Iterated to ~95% answer accuracy; 90% project mark.</w:t>
      </w:r>
    </w:p>
    <w:p>
      <w:pPr>
        <w:spacing w:before="0" w:after="40"/>
      </w:pPr>
      <w:r>
        <w:rPr>
          <w:b w:val="0"/>
          <w:sz w:val="19"/>
        </w:rPr>
        <w:t>Hale School, Western Australia – 2013 – 2019</w:t>
      </w:r>
    </w:p>
    <w:p>
      <w:pPr>
        <w:spacing w:before="200" w:after="60"/>
      </w:pPr>
      <w:r>
        <w:rPr>
          <w:b/>
          <w:color w:val="1F3B57"/>
          <w:sz w:val="22"/>
        </w:rPr>
        <w:t>REFEREES</w:t>
      </w:r>
    </w:p>
    <w:p>
      <w:pPr>
        <w:spacing w:before="0" w:after="40"/>
      </w:pPr>
      <w:r>
        <w:rPr>
          <w:b w:val="0"/>
          <w:sz w:val="20"/>
        </w:rPr>
        <w:t>Chris Shannen – Partner, Asset Management, Deloitte – 0427 028 940</w:t>
      </w:r>
    </w:p>
    <w:p>
      <w:pPr>
        <w:spacing w:before="0" w:after="40"/>
      </w:pPr>
      <w:r>
        <w:rPr>
          <w:b w:val="0"/>
          <w:sz w:val="20"/>
        </w:rPr>
        <w:t>Adrienne Holt – Owner / Senior Manager, Paramount Purchasing – 0402 214 515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