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39CF6" w14:textId="6FF24DA0" w:rsidR="00A97BDC" w:rsidRPr="00A97BDC" w:rsidRDefault="00680A6F" w:rsidP="00A97BDC">
      <w:pPr>
        <w:jc w:val="center"/>
        <w:rPr>
          <w:b/>
          <w:bCs/>
          <w:u w:val="single"/>
        </w:rPr>
      </w:pPr>
      <w:r w:rsidRPr="00680A6F">
        <w:rPr>
          <w:b/>
          <w:bCs/>
          <w:u w:val="single"/>
        </w:rPr>
        <w:t>ENVASADORAS DE VACIO LINEA EH</w:t>
      </w:r>
    </w:p>
    <w:p w14:paraId="743293B8" w14:textId="26AD89F3" w:rsidR="00A97BDC" w:rsidRDefault="00A97BDC" w:rsidP="004C0FC2">
      <w:pPr>
        <w:jc w:val="center"/>
      </w:pPr>
      <w:r w:rsidRPr="005611FA">
        <w:rPr>
          <w:rStyle w:val="Ttulo1Car"/>
          <w:b/>
          <w:bCs/>
          <w:sz w:val="20"/>
          <w:szCs w:val="20"/>
          <w:u w:val="single"/>
        </w:rPr>
        <w:t>MANTENIMINETOS DEL USUARIO</w:t>
      </w:r>
      <w:r w:rsidRPr="005611FA">
        <w:rPr>
          <w:rStyle w:val="Ttulo1Car"/>
          <w:b/>
          <w:bCs/>
          <w:u w:val="single"/>
        </w:rPr>
        <w:t>:</w:t>
      </w:r>
      <w:r>
        <w:t xml:space="preserve"> El mantenimiento descripto a continuación es preventivo y podrá ser realizado por el usuario.</w:t>
      </w:r>
    </w:p>
    <w:p w14:paraId="6620908C" w14:textId="73D1C2A8" w:rsidR="00A97BDC" w:rsidRDefault="00F53FDF" w:rsidP="00680A6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5AC1A" wp14:editId="5AB1A9AA">
                <wp:simplePos x="0" y="0"/>
                <wp:positionH relativeFrom="column">
                  <wp:posOffset>747395</wp:posOffset>
                </wp:positionH>
                <wp:positionV relativeFrom="paragraph">
                  <wp:posOffset>3626485</wp:posOffset>
                </wp:positionV>
                <wp:extent cx="3898900" cy="635"/>
                <wp:effectExtent l="0" t="0" r="0" b="0"/>
                <wp:wrapTopAndBottom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B499D" w14:textId="65B97ABB" w:rsidR="00F53FDF" w:rsidRPr="0046043B" w:rsidRDefault="00F53FDF" w:rsidP="00F53FDF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t xml:space="preserve">Ilustración </w:t>
                            </w:r>
                            <w:r w:rsidRPr="00F53FD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F53FDF">
                              <w:rPr>
                                <w:u w:val="single"/>
                              </w:rPr>
                              <w:instrText xml:space="preserve"> SEQ Ilustración \* ARABIC </w:instrText>
                            </w:r>
                            <w:r w:rsidRPr="00F53FDF">
                              <w:rPr>
                                <w:u w:val="single"/>
                              </w:rPr>
                              <w:fldChar w:fldCharType="separate"/>
                            </w:r>
                            <w:r w:rsidRPr="00F53FDF">
                              <w:rPr>
                                <w:noProof/>
                                <w:u w:val="single"/>
                              </w:rPr>
                              <w:t>1</w:t>
                            </w:r>
                            <w:r w:rsidRPr="00F53FDF">
                              <w:rPr>
                                <w:u w:val="single"/>
                              </w:rPr>
                              <w:fldChar w:fldCharType="end"/>
                            </w:r>
                            <w:r>
                              <w:t xml:space="preserve"> Envasadora de vacío Ehrlich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25AC1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58.85pt;margin-top:285.55pt;width:30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" stroked="f">
                <v:textbox style="mso-fit-shape-to-text:t" inset="0,0,0,0">
                  <w:txbxContent>
                    <w:p w14:paraId="453B499D" w14:textId="65B97ABB" w:rsidR="00F53FDF" w:rsidRPr="0046043B" w:rsidRDefault="00F53FDF" w:rsidP="00F53FDF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 w:rsidRPr="004C0FC2">
                        <w:rPr>
                          <w:b/>
                          <w:bCs/>
                          <w:u w:val="single"/>
                        </w:rPr>
                        <w:t xml:space="preserve">Ilustración </w:t>
                      </w:r>
                      <w:r w:rsidRPr="00F53FDF">
                        <w:rPr>
                          <w:u w:val="single"/>
                        </w:rPr>
                        <w:fldChar w:fldCharType="begin"/>
                      </w:r>
                      <w:r w:rsidRPr="00F53FDF">
                        <w:rPr>
                          <w:u w:val="single"/>
                        </w:rPr>
                        <w:instrText xml:space="preserve"> SEQ Ilustración \* ARABIC </w:instrText>
                      </w:r>
                      <w:r w:rsidRPr="00F53FDF">
                        <w:rPr>
                          <w:u w:val="single"/>
                        </w:rPr>
                        <w:fldChar w:fldCharType="separate"/>
                      </w:r>
                      <w:r w:rsidRPr="00F53FDF">
                        <w:rPr>
                          <w:noProof/>
                          <w:u w:val="single"/>
                        </w:rPr>
                        <w:t>1</w:t>
                      </w:r>
                      <w:r w:rsidRPr="00F53FDF">
                        <w:rPr>
                          <w:u w:val="single"/>
                        </w:rPr>
                        <w:fldChar w:fldCharType="end"/>
                      </w:r>
                      <w:r>
                        <w:t xml:space="preserve"> Envasadora de vacío Ehrlich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97BDC">
        <w:rPr>
          <w:noProof/>
        </w:rPr>
        <w:drawing>
          <wp:anchor distT="0" distB="0" distL="114300" distR="114300" simplePos="0" relativeHeight="251659264" behindDoc="0" locked="0" layoutInCell="1" allowOverlap="1" wp14:anchorId="6C96E9D9" wp14:editId="35CAF01D">
            <wp:simplePos x="0" y="0"/>
            <wp:positionH relativeFrom="margin">
              <wp:posOffset>747428</wp:posOffset>
            </wp:positionH>
            <wp:positionV relativeFrom="paragraph">
              <wp:posOffset>490220</wp:posOffset>
            </wp:positionV>
            <wp:extent cx="3898900" cy="3079141"/>
            <wp:effectExtent l="0" t="0" r="6350" b="698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079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4B2A1" w14:textId="69A870F8" w:rsidR="00F53FDF" w:rsidRDefault="00F53FDF" w:rsidP="00680A6F">
      <w:pPr>
        <w:jc w:val="center"/>
      </w:pPr>
    </w:p>
    <w:p w14:paraId="53CBF6C6" w14:textId="6713D365" w:rsidR="00680A6F" w:rsidRDefault="00680A6F" w:rsidP="00680A6F"/>
    <w:p w14:paraId="0528CA54" w14:textId="3AAF08DD" w:rsidR="00A97BDC" w:rsidRDefault="00F53FDF" w:rsidP="00A97BDC">
      <w:r w:rsidRPr="00F53FDF">
        <w:drawing>
          <wp:anchor distT="0" distB="0" distL="114300" distR="114300" simplePos="0" relativeHeight="251658240" behindDoc="0" locked="0" layoutInCell="1" allowOverlap="1" wp14:anchorId="62BEF312" wp14:editId="67F3E046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4182059" cy="3343742"/>
            <wp:effectExtent l="0" t="0" r="952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96009" wp14:editId="42AEDEF9">
                <wp:simplePos x="0" y="0"/>
                <wp:positionH relativeFrom="column">
                  <wp:posOffset>604520</wp:posOffset>
                </wp:positionH>
                <wp:positionV relativeFrom="paragraph">
                  <wp:posOffset>3585845</wp:posOffset>
                </wp:positionV>
                <wp:extent cx="4181475" cy="635"/>
                <wp:effectExtent l="0" t="0" r="0" b="0"/>
                <wp:wrapTopAndBottom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2F23E8" w14:textId="480352BB" w:rsidR="00F53FDF" w:rsidRPr="0009340E" w:rsidRDefault="00F53FDF" w:rsidP="00F53FDF">
                            <w:pPr>
                              <w:pStyle w:val="Descripcin"/>
                              <w:jc w:val="center"/>
                            </w:pP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t xml:space="preserve">Ilustración </w:t>
                            </w: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fldChar w:fldCharType="begin"/>
                            </w: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instrText xml:space="preserve"> SEQ Ilustración \* ARABIC </w:instrText>
                            </w: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fldChar w:fldCharType="separate"/>
                            </w:r>
                            <w:r w:rsidRPr="004C0FC2">
                              <w:rPr>
                                <w:b/>
                                <w:bCs/>
                                <w:noProof/>
                                <w:u w:val="single"/>
                              </w:rPr>
                              <w:t>2</w:t>
                            </w:r>
                            <w:r w:rsidRPr="004C0FC2">
                              <w:rPr>
                                <w:b/>
                                <w:bCs/>
                                <w:u w:val="single"/>
                              </w:rPr>
                              <w:fldChar w:fldCharType="end"/>
                            </w:r>
                            <w:r w:rsidRPr="00F53FDF">
                              <w:rPr>
                                <w:u w:val="single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4C0FC2">
                              <w:t>vista de</w:t>
                            </w:r>
                            <w:r>
                              <w:t xml:space="preserve"> motor.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96009" id="Cuadro de texto 5" o:spid="_x0000_s1027" type="#_x0000_t202" style="position:absolute;margin-left:47.6pt;margin-top:282.35pt;width:329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" stroked="f">
                <v:textbox style="mso-fit-shape-to-text:t" inset="0,0,0,0">
                  <w:txbxContent>
                    <w:p w14:paraId="172F23E8" w14:textId="480352BB" w:rsidR="00F53FDF" w:rsidRPr="0009340E" w:rsidRDefault="00F53FDF" w:rsidP="00F53FDF">
                      <w:pPr>
                        <w:pStyle w:val="Descripcin"/>
                        <w:jc w:val="center"/>
                      </w:pPr>
                      <w:r w:rsidRPr="004C0FC2">
                        <w:rPr>
                          <w:b/>
                          <w:bCs/>
                          <w:u w:val="single"/>
                        </w:rPr>
                        <w:t xml:space="preserve">Ilustración </w:t>
                      </w:r>
                      <w:r w:rsidRPr="004C0FC2">
                        <w:rPr>
                          <w:b/>
                          <w:bCs/>
                          <w:u w:val="single"/>
                        </w:rPr>
                        <w:fldChar w:fldCharType="begin"/>
                      </w:r>
                      <w:r w:rsidRPr="004C0FC2">
                        <w:rPr>
                          <w:b/>
                          <w:bCs/>
                          <w:u w:val="single"/>
                        </w:rPr>
                        <w:instrText xml:space="preserve"> SEQ Ilustración \* ARABIC </w:instrText>
                      </w:r>
                      <w:r w:rsidRPr="004C0FC2">
                        <w:rPr>
                          <w:b/>
                          <w:bCs/>
                          <w:u w:val="single"/>
                        </w:rPr>
                        <w:fldChar w:fldCharType="separate"/>
                      </w:r>
                      <w:r w:rsidRPr="004C0FC2">
                        <w:rPr>
                          <w:b/>
                          <w:bCs/>
                          <w:noProof/>
                          <w:u w:val="single"/>
                        </w:rPr>
                        <w:t>2</w:t>
                      </w:r>
                      <w:r w:rsidRPr="004C0FC2">
                        <w:rPr>
                          <w:b/>
                          <w:bCs/>
                          <w:u w:val="single"/>
                        </w:rPr>
                        <w:fldChar w:fldCharType="end"/>
                      </w:r>
                      <w:r w:rsidRPr="00F53FDF">
                        <w:rPr>
                          <w:u w:val="single"/>
                        </w:rPr>
                        <w:t>:</w:t>
                      </w:r>
                      <w:r>
                        <w:t xml:space="preserve"> </w:t>
                      </w:r>
                      <w:r w:rsidR="004C0FC2">
                        <w:t>vista de</w:t>
                      </w:r>
                      <w:r>
                        <w:t xml:space="preserve"> motor.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AB00E5" w14:textId="77777777" w:rsidR="00F53FDF" w:rsidRDefault="00A97BDC" w:rsidP="00F53FDF">
      <w:pPr>
        <w:keepNext/>
        <w:tabs>
          <w:tab w:val="left" w:pos="5390"/>
        </w:tabs>
        <w:jc w:val="center"/>
      </w:pPr>
      <w:r w:rsidRPr="00A97BDC">
        <w:rPr>
          <w:noProof/>
        </w:rPr>
        <w:lastRenderedPageBreak/>
        <w:drawing>
          <wp:inline distT="0" distB="0" distL="0" distR="0" wp14:anchorId="49F8FD0E" wp14:editId="110E5486">
            <wp:extent cx="3848100" cy="28218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3027" cy="28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31C" w14:textId="4BF6BEEC" w:rsidR="00A97BDC" w:rsidRDefault="00F53FDF" w:rsidP="00F53FDF">
      <w:pPr>
        <w:pStyle w:val="Descripcin"/>
        <w:jc w:val="center"/>
      </w:pPr>
      <w:r w:rsidRPr="004C0FC2">
        <w:rPr>
          <w:b/>
          <w:bCs/>
          <w:u w:val="single"/>
        </w:rPr>
        <w:t xml:space="preserve">Ilustración </w:t>
      </w:r>
      <w:r w:rsidRPr="004C0FC2">
        <w:rPr>
          <w:b/>
          <w:bCs/>
          <w:u w:val="single"/>
        </w:rPr>
        <w:fldChar w:fldCharType="begin"/>
      </w:r>
      <w:r w:rsidRPr="004C0FC2">
        <w:rPr>
          <w:b/>
          <w:bCs/>
          <w:u w:val="single"/>
        </w:rPr>
        <w:instrText xml:space="preserve"> SEQ Ilustración \* ARABIC </w:instrText>
      </w:r>
      <w:r w:rsidRPr="004C0FC2">
        <w:rPr>
          <w:b/>
          <w:bCs/>
          <w:u w:val="single"/>
        </w:rPr>
        <w:fldChar w:fldCharType="separate"/>
      </w:r>
      <w:r w:rsidRPr="004C0FC2">
        <w:rPr>
          <w:b/>
          <w:bCs/>
          <w:noProof/>
          <w:u w:val="single"/>
        </w:rPr>
        <w:t>3</w:t>
      </w:r>
      <w:r w:rsidRPr="004C0FC2">
        <w:rPr>
          <w:b/>
          <w:bCs/>
          <w:u w:val="single"/>
        </w:rPr>
        <w:fldChar w:fldCharType="end"/>
      </w:r>
      <w:r w:rsidRPr="00F53FDF">
        <w:rPr>
          <w:u w:val="single"/>
        </w:rPr>
        <w:t>:</w:t>
      </w:r>
      <w:r>
        <w:t xml:space="preserve"> </w:t>
      </w:r>
      <w:r w:rsidR="00A538B8">
        <w:t>Despiece de</w:t>
      </w:r>
      <w:r>
        <w:t xml:space="preserve"> componentes.</w:t>
      </w:r>
    </w:p>
    <w:p w14:paraId="540732C8" w14:textId="333414B3" w:rsidR="00CB1254" w:rsidRDefault="00CB1254" w:rsidP="00CB1254"/>
    <w:p w14:paraId="700ADC09" w14:textId="178D60FF" w:rsidR="00CB1254" w:rsidRPr="00CB1254" w:rsidRDefault="00CB1254" w:rsidP="00CB1254">
      <w:pPr>
        <w:pStyle w:val="Ttulo1"/>
        <w:rPr>
          <w:b/>
          <w:bCs/>
          <w:u w:val="single"/>
        </w:rPr>
      </w:pPr>
      <w:r w:rsidRPr="00CB1254">
        <w:rPr>
          <w:b/>
          <w:bCs/>
          <w:u w:val="single"/>
        </w:rPr>
        <w:t>Componentes:</w:t>
      </w:r>
    </w:p>
    <w:p w14:paraId="394E9E17" w14:textId="77777777" w:rsidR="00A97BDC" w:rsidRDefault="00A97BDC" w:rsidP="00A97BDC">
      <w:pPr>
        <w:tabs>
          <w:tab w:val="left" w:pos="5390"/>
        </w:tabs>
      </w:pPr>
      <w:r>
        <w:t xml:space="preserve">1 – Burlete de tapa. </w:t>
      </w:r>
    </w:p>
    <w:p w14:paraId="6DB4BF42" w14:textId="117A279B" w:rsidR="00A97BDC" w:rsidRDefault="00A97BDC" w:rsidP="00A97BDC">
      <w:pPr>
        <w:tabs>
          <w:tab w:val="left" w:pos="5390"/>
        </w:tabs>
      </w:pPr>
      <w:r>
        <w:t xml:space="preserve">2 – Cinta </w:t>
      </w:r>
      <w:proofErr w:type="spellStart"/>
      <w:r>
        <w:t>teflonada</w:t>
      </w:r>
      <w:proofErr w:type="spellEnd"/>
      <w:r>
        <w:t xml:space="preserve">. </w:t>
      </w:r>
    </w:p>
    <w:p w14:paraId="6880970D" w14:textId="77777777" w:rsidR="00A97BDC" w:rsidRDefault="00A97BDC" w:rsidP="00A97BDC">
      <w:pPr>
        <w:tabs>
          <w:tab w:val="left" w:pos="5390"/>
        </w:tabs>
      </w:pPr>
      <w:r>
        <w:t xml:space="preserve">3 – Barra </w:t>
      </w:r>
      <w:proofErr w:type="spellStart"/>
      <w:r>
        <w:t>soldante</w:t>
      </w:r>
      <w:proofErr w:type="spellEnd"/>
      <w:r>
        <w:t xml:space="preserve">. </w:t>
      </w:r>
    </w:p>
    <w:p w14:paraId="4A808B5A" w14:textId="77777777" w:rsidR="00A97BDC" w:rsidRDefault="00A97BDC" w:rsidP="00A97BDC">
      <w:pPr>
        <w:tabs>
          <w:tab w:val="left" w:pos="5390"/>
        </w:tabs>
      </w:pPr>
      <w:r>
        <w:t>4 – Tapa da acceso a la bomba.</w:t>
      </w:r>
    </w:p>
    <w:p w14:paraId="75732C6A" w14:textId="77777777" w:rsidR="00A97BDC" w:rsidRDefault="00A97BDC" w:rsidP="00A97BDC">
      <w:pPr>
        <w:tabs>
          <w:tab w:val="left" w:pos="5390"/>
        </w:tabs>
      </w:pPr>
      <w:r>
        <w:t xml:space="preserve"> 5 – Tornillos para fijación del ítem 4.</w:t>
      </w:r>
    </w:p>
    <w:p w14:paraId="50A5E33E" w14:textId="77777777" w:rsidR="00A97BDC" w:rsidRDefault="00A97BDC" w:rsidP="00A97BDC">
      <w:pPr>
        <w:tabs>
          <w:tab w:val="left" w:pos="5390"/>
        </w:tabs>
      </w:pPr>
      <w:r>
        <w:t xml:space="preserve"> 6 – Tapa posterior de la unidad. </w:t>
      </w:r>
    </w:p>
    <w:p w14:paraId="61ECC09F" w14:textId="77777777" w:rsidR="00A97BDC" w:rsidRDefault="00A97BDC" w:rsidP="00A97BDC">
      <w:pPr>
        <w:tabs>
          <w:tab w:val="left" w:pos="5390"/>
        </w:tabs>
      </w:pPr>
      <w:r>
        <w:t>7 – Tornillos para fijación del ítem 6.</w:t>
      </w:r>
    </w:p>
    <w:p w14:paraId="582BC312" w14:textId="77777777" w:rsidR="00A97BDC" w:rsidRDefault="00A97BDC" w:rsidP="00A97BDC">
      <w:pPr>
        <w:tabs>
          <w:tab w:val="left" w:pos="5390"/>
        </w:tabs>
      </w:pPr>
      <w:r>
        <w:t xml:space="preserve"> 8 – Tornillo de drenaje de aceite. </w:t>
      </w:r>
    </w:p>
    <w:p w14:paraId="457A6ACC" w14:textId="77777777" w:rsidR="00A97BDC" w:rsidRDefault="00A97BDC" w:rsidP="00A97BDC">
      <w:pPr>
        <w:tabs>
          <w:tab w:val="left" w:pos="5390"/>
        </w:tabs>
      </w:pPr>
      <w:r>
        <w:t xml:space="preserve">9 – Tornillo de carga de aceite. </w:t>
      </w:r>
    </w:p>
    <w:p w14:paraId="6FAE2FA5" w14:textId="77777777" w:rsidR="00A97BDC" w:rsidRDefault="00A97BDC" w:rsidP="00A97BDC">
      <w:pPr>
        <w:tabs>
          <w:tab w:val="left" w:pos="5390"/>
        </w:tabs>
      </w:pPr>
      <w:r>
        <w:t>10 – Visor de nivel de aceite.</w:t>
      </w:r>
    </w:p>
    <w:p w14:paraId="687491CF" w14:textId="77777777" w:rsidR="00A97BDC" w:rsidRDefault="00A97BDC" w:rsidP="00A97BDC">
      <w:pPr>
        <w:tabs>
          <w:tab w:val="left" w:pos="5390"/>
        </w:tabs>
      </w:pPr>
      <w:r>
        <w:t xml:space="preserve"> 11 – Tornillos para fijación de la tapa de acceso al filtro de aceite. </w:t>
      </w:r>
    </w:p>
    <w:p w14:paraId="40013DEA" w14:textId="77777777" w:rsidR="00A97BDC" w:rsidRDefault="00A97BDC" w:rsidP="00A97BDC">
      <w:pPr>
        <w:tabs>
          <w:tab w:val="left" w:pos="5390"/>
        </w:tabs>
      </w:pPr>
      <w:r>
        <w:t xml:space="preserve">12 – Tapa de acceso al filtro de aceite. </w:t>
      </w:r>
    </w:p>
    <w:p w14:paraId="47810FED" w14:textId="77777777" w:rsidR="00A97BDC" w:rsidRDefault="00A97BDC" w:rsidP="00A97BDC">
      <w:pPr>
        <w:tabs>
          <w:tab w:val="left" w:pos="5390"/>
        </w:tabs>
      </w:pPr>
      <w:r>
        <w:t xml:space="preserve">13 – Junta de tapa de ítem 12. </w:t>
      </w:r>
    </w:p>
    <w:p w14:paraId="454C0C21" w14:textId="77777777" w:rsidR="00A97BDC" w:rsidRDefault="00A97BDC" w:rsidP="00A97BDC">
      <w:pPr>
        <w:tabs>
          <w:tab w:val="left" w:pos="5390"/>
        </w:tabs>
      </w:pPr>
      <w:r>
        <w:t xml:space="preserve">14 – </w:t>
      </w:r>
      <w:proofErr w:type="spellStart"/>
      <w:r>
        <w:t>O’ring</w:t>
      </w:r>
      <w:proofErr w:type="spellEnd"/>
      <w:r>
        <w:t xml:space="preserve"> del filtro de aceite.</w:t>
      </w:r>
    </w:p>
    <w:p w14:paraId="07592544" w14:textId="3915FF5C" w:rsidR="00A97BDC" w:rsidRDefault="00A97BDC" w:rsidP="00A97BDC">
      <w:pPr>
        <w:tabs>
          <w:tab w:val="left" w:pos="5390"/>
        </w:tabs>
      </w:pPr>
      <w:r>
        <w:t xml:space="preserve"> 15 – Filtro de aceite.</w:t>
      </w:r>
    </w:p>
    <w:p w14:paraId="62269991" w14:textId="7DDE356D" w:rsidR="004C0FC2" w:rsidRDefault="004C0FC2" w:rsidP="00A97BDC">
      <w:pPr>
        <w:tabs>
          <w:tab w:val="left" w:pos="5390"/>
        </w:tabs>
      </w:pPr>
    </w:p>
    <w:p w14:paraId="50B48A10" w14:textId="39215E35" w:rsidR="004C0FC2" w:rsidRDefault="004C0FC2" w:rsidP="00A97BDC">
      <w:pPr>
        <w:tabs>
          <w:tab w:val="left" w:pos="5390"/>
        </w:tabs>
      </w:pPr>
    </w:p>
    <w:p w14:paraId="5027DB4A" w14:textId="410D3289" w:rsidR="004C0FC2" w:rsidRPr="004C0FC2" w:rsidRDefault="004C0FC2" w:rsidP="00A97BDC">
      <w:pPr>
        <w:tabs>
          <w:tab w:val="left" w:pos="5390"/>
        </w:tabs>
        <w:rPr>
          <w:u w:val="single"/>
        </w:rPr>
      </w:pPr>
      <w:r w:rsidRPr="004C0FC2">
        <w:rPr>
          <w:rStyle w:val="Ttulo1Car"/>
          <w:b/>
          <w:bCs/>
          <w:u w:val="single"/>
        </w:rPr>
        <w:lastRenderedPageBreak/>
        <w:t>MANTENIMINETOS</w:t>
      </w:r>
      <w:r>
        <w:rPr>
          <w:rStyle w:val="Ttulo1Car"/>
          <w:b/>
          <w:bCs/>
          <w:u w:val="single"/>
        </w:rPr>
        <w:t>:</w:t>
      </w:r>
    </w:p>
    <w:p w14:paraId="6A7DBB97" w14:textId="694C6A55" w:rsidR="00A97BDC" w:rsidRPr="00F53FDF" w:rsidRDefault="00A97BDC" w:rsidP="00F53FDF">
      <w:pPr>
        <w:pStyle w:val="Ttulo2"/>
        <w:rPr>
          <w:b/>
          <w:bCs/>
        </w:rPr>
      </w:pPr>
      <w:r w:rsidRPr="00F53FDF">
        <w:rPr>
          <w:b/>
          <w:bCs/>
        </w:rPr>
        <w:t xml:space="preserve">1) SUSTITUCION DEL BURLETE DE TAPA (POS. 1) </w:t>
      </w:r>
    </w:p>
    <w:p w14:paraId="3368BB3F" w14:textId="77777777" w:rsidR="00A97BDC" w:rsidRDefault="00A97BDC" w:rsidP="00A97BDC">
      <w:pPr>
        <w:tabs>
          <w:tab w:val="left" w:pos="5390"/>
        </w:tabs>
      </w:pPr>
      <w:r>
        <w:t xml:space="preserve">• Sustraer el burlete posición 1 de la guía de la tapa. </w:t>
      </w:r>
    </w:p>
    <w:p w14:paraId="73BB7AEE" w14:textId="77777777" w:rsidR="00A97BDC" w:rsidRDefault="00A97BDC" w:rsidP="00A97BDC">
      <w:pPr>
        <w:tabs>
          <w:tab w:val="left" w:pos="5390"/>
        </w:tabs>
      </w:pPr>
      <w:r>
        <w:t>• Limpiar la ranura.</w:t>
      </w:r>
    </w:p>
    <w:p w14:paraId="03578BDF" w14:textId="77777777" w:rsidR="00A97BDC" w:rsidRDefault="00A97BDC" w:rsidP="00CB1254">
      <w:pPr>
        <w:tabs>
          <w:tab w:val="left" w:pos="5390"/>
        </w:tabs>
      </w:pPr>
      <w:r>
        <w:t xml:space="preserve"> • Cortar el nuevo burlete (con una trincheta / cúter) a la misma longitud que el que fue sustraído. </w:t>
      </w:r>
    </w:p>
    <w:p w14:paraId="07695D0B" w14:textId="509D8A74" w:rsidR="00A97BDC" w:rsidRDefault="00A97BDC" w:rsidP="00A97BDC">
      <w:pPr>
        <w:tabs>
          <w:tab w:val="left" w:pos="5390"/>
        </w:tabs>
      </w:pPr>
      <w:r>
        <w:t>• Colocar el nuevo burlete SIN NINGUN TIPO DE ADHESIVO.</w:t>
      </w:r>
    </w:p>
    <w:p w14:paraId="46D576EE" w14:textId="06406CCB" w:rsidR="00A97BDC" w:rsidRDefault="00A97BDC" w:rsidP="00A97BDC">
      <w:pPr>
        <w:tabs>
          <w:tab w:val="left" w:pos="5390"/>
        </w:tabs>
      </w:pPr>
    </w:p>
    <w:p w14:paraId="38CB41F3" w14:textId="33982E86" w:rsidR="00A97BDC" w:rsidRPr="00F53FDF" w:rsidRDefault="00A97BDC" w:rsidP="00F53FDF">
      <w:pPr>
        <w:pStyle w:val="Ttulo2"/>
        <w:rPr>
          <w:b/>
          <w:bCs/>
        </w:rPr>
      </w:pPr>
      <w:r w:rsidRPr="00F53FDF">
        <w:rPr>
          <w:b/>
          <w:bCs/>
        </w:rPr>
        <w:t xml:space="preserve">2) SUSTITUCION DE LA CINTA TEFLONADA (POS. 2) </w:t>
      </w:r>
    </w:p>
    <w:p w14:paraId="7248C611" w14:textId="32588611" w:rsidR="00A97BDC" w:rsidRDefault="00A97BDC" w:rsidP="00A97BDC">
      <w:pPr>
        <w:tabs>
          <w:tab w:val="left" w:pos="5390"/>
        </w:tabs>
      </w:pPr>
      <w:r>
        <w:t xml:space="preserve">• Extraer la barra </w:t>
      </w:r>
      <w:proofErr w:type="spellStart"/>
      <w:r>
        <w:t>soldante</w:t>
      </w:r>
      <w:proofErr w:type="spellEnd"/>
      <w:r>
        <w:t xml:space="preserve"> de las guías cilíndricas hacia arriba y luego hacia adelante (posición 3). Si se quiere trabajar con más comodidad se pueden desconectar los terminales de los cables. </w:t>
      </w:r>
    </w:p>
    <w:p w14:paraId="6C763D05" w14:textId="77777777" w:rsidR="00A97BDC" w:rsidRDefault="00A97BDC" w:rsidP="00A97BDC">
      <w:pPr>
        <w:tabs>
          <w:tab w:val="left" w:pos="5390"/>
        </w:tabs>
      </w:pPr>
      <w:r>
        <w:t xml:space="preserve">• Despegar la cinta </w:t>
      </w:r>
      <w:proofErr w:type="spellStart"/>
      <w:r>
        <w:t>teflonada</w:t>
      </w:r>
      <w:proofErr w:type="spellEnd"/>
      <w:r>
        <w:t xml:space="preserve"> vieja (posición 2).</w:t>
      </w:r>
    </w:p>
    <w:p w14:paraId="6D7FD82F" w14:textId="77777777" w:rsidR="00A97BDC" w:rsidRDefault="00A97BDC" w:rsidP="00A97BDC">
      <w:pPr>
        <w:tabs>
          <w:tab w:val="left" w:pos="5390"/>
        </w:tabs>
      </w:pPr>
      <w:r>
        <w:t xml:space="preserve"> • Limpiar la barra </w:t>
      </w:r>
      <w:proofErr w:type="spellStart"/>
      <w:r>
        <w:t>soldante</w:t>
      </w:r>
      <w:proofErr w:type="spellEnd"/>
      <w:r>
        <w:t xml:space="preserve"> con alcohol. </w:t>
      </w:r>
    </w:p>
    <w:p w14:paraId="6F6CA604" w14:textId="77777777" w:rsidR="00A97BDC" w:rsidRDefault="00A97BDC" w:rsidP="00A97BDC">
      <w:pPr>
        <w:tabs>
          <w:tab w:val="left" w:pos="5390"/>
        </w:tabs>
      </w:pPr>
      <w:r>
        <w:t xml:space="preserve">• Colocar la nueva cinta </w:t>
      </w:r>
      <w:proofErr w:type="spellStart"/>
      <w:r>
        <w:t>teflonada</w:t>
      </w:r>
      <w:proofErr w:type="spellEnd"/>
      <w:r>
        <w:t xml:space="preserve"> </w:t>
      </w:r>
      <w:proofErr w:type="spellStart"/>
      <w:r>
        <w:t>auto-adhesiva</w:t>
      </w:r>
      <w:proofErr w:type="spellEnd"/>
      <w:r>
        <w:t xml:space="preserve"> (ya viene cortada a medida por pedido). </w:t>
      </w:r>
    </w:p>
    <w:p w14:paraId="709A6389" w14:textId="3629E2C9" w:rsidR="00A97BDC" w:rsidRDefault="00A97BDC" w:rsidP="00A97BDC">
      <w:pPr>
        <w:tabs>
          <w:tab w:val="left" w:pos="5390"/>
        </w:tabs>
      </w:pPr>
      <w:r>
        <w:t xml:space="preserve">• Colocar la barra </w:t>
      </w:r>
      <w:proofErr w:type="spellStart"/>
      <w:r>
        <w:t>soldante</w:t>
      </w:r>
      <w:proofErr w:type="spellEnd"/>
      <w:r>
        <w:t xml:space="preserve"> posición 3 en las guías cilíndricas.</w:t>
      </w:r>
    </w:p>
    <w:p w14:paraId="7FEE1241" w14:textId="6B3F54A0" w:rsidR="00A97BDC" w:rsidRDefault="00A97BDC" w:rsidP="00A97BDC">
      <w:pPr>
        <w:tabs>
          <w:tab w:val="left" w:pos="5390"/>
        </w:tabs>
      </w:pPr>
    </w:p>
    <w:p w14:paraId="559C7658" w14:textId="6ADCA232" w:rsidR="00A97BDC" w:rsidRPr="00F53FDF" w:rsidRDefault="00A97BDC" w:rsidP="004C0FC2">
      <w:pPr>
        <w:pStyle w:val="Ttulo2"/>
        <w:rPr>
          <w:b/>
          <w:bCs/>
        </w:rPr>
      </w:pPr>
      <w:r w:rsidRPr="00F53FDF">
        <w:rPr>
          <w:b/>
          <w:bCs/>
        </w:rPr>
        <w:t xml:space="preserve">3) VERIFICACION DEL NIVEL DE ACEITE (POS. 10) </w:t>
      </w:r>
    </w:p>
    <w:p w14:paraId="154FA8FD" w14:textId="6CBEB90A" w:rsidR="00A97BDC" w:rsidRDefault="00A97BDC" w:rsidP="004C0FC2">
      <w:pPr>
        <w:tabs>
          <w:tab w:val="left" w:pos="5390"/>
        </w:tabs>
      </w:pPr>
      <w:r>
        <w:t xml:space="preserve">• Desenroscar (en sentido </w:t>
      </w:r>
      <w:proofErr w:type="spellStart"/>
      <w:r>
        <w:t>anti-horario</w:t>
      </w:r>
      <w:proofErr w:type="spellEnd"/>
      <w:r>
        <w:t xml:space="preserve">) los 4 tornillos posición 5 (ubicados en la parte lateral derecha de la </w:t>
      </w:r>
      <w:r w:rsidR="00E82E45">
        <w:t>carcasa</w:t>
      </w:r>
      <w:r>
        <w:t>) con un destornillador plano o Phillips.</w:t>
      </w:r>
    </w:p>
    <w:p w14:paraId="61CA1F5C" w14:textId="77777777" w:rsidR="00A97BDC" w:rsidRDefault="00A97BDC" w:rsidP="00A97BDC">
      <w:pPr>
        <w:tabs>
          <w:tab w:val="left" w:pos="5390"/>
        </w:tabs>
      </w:pPr>
      <w:r>
        <w:t xml:space="preserve"> • Extraer la tapa de acceso posición 4. </w:t>
      </w:r>
    </w:p>
    <w:p w14:paraId="0CD883FE" w14:textId="77777777" w:rsidR="00A97BDC" w:rsidRDefault="00A97BDC" w:rsidP="00A97BDC">
      <w:pPr>
        <w:tabs>
          <w:tab w:val="left" w:pos="5390"/>
        </w:tabs>
      </w:pPr>
      <w:r>
        <w:t xml:space="preserve">• Verificar el nivel mediante el indicador posición 10, el mismo deberá estar a ¾ de su máxima capacidad (altura del nivel de aceite). De no ser así, llenar hasta llegar a dicha marca. Esto se logra extrayendo en sentido </w:t>
      </w:r>
      <w:proofErr w:type="spellStart"/>
      <w:r>
        <w:t>anti-horario</w:t>
      </w:r>
      <w:proofErr w:type="spellEnd"/>
      <w:r>
        <w:t xml:space="preserve"> el tornillo de carga de aceite posición 9 con una llave francesa.</w:t>
      </w:r>
    </w:p>
    <w:p w14:paraId="779E78A1" w14:textId="2D47554C" w:rsidR="00A97BDC" w:rsidRDefault="00A97BDC" w:rsidP="00A97BDC">
      <w:pPr>
        <w:tabs>
          <w:tab w:val="left" w:pos="5390"/>
        </w:tabs>
      </w:pPr>
      <w:r>
        <w:t xml:space="preserve"> • Colocar el tornillo de llenado, la tapa de acceso posición 4 y los tornillos posición 5.</w:t>
      </w:r>
    </w:p>
    <w:p w14:paraId="24A00546" w14:textId="29F71EE8" w:rsidR="00A97BDC" w:rsidRDefault="00A97BDC" w:rsidP="00A97BDC">
      <w:pPr>
        <w:tabs>
          <w:tab w:val="left" w:pos="5390"/>
        </w:tabs>
      </w:pPr>
    </w:p>
    <w:p w14:paraId="147FD7DB" w14:textId="77777777" w:rsidR="00A97BDC" w:rsidRPr="00F53FDF" w:rsidRDefault="00A97BDC" w:rsidP="00F53FDF">
      <w:pPr>
        <w:pStyle w:val="Ttulo2"/>
        <w:rPr>
          <w:b/>
          <w:bCs/>
        </w:rPr>
      </w:pPr>
      <w:r w:rsidRPr="00F53FDF">
        <w:rPr>
          <w:b/>
          <w:bCs/>
        </w:rPr>
        <w:t xml:space="preserve">4) SUSTITUCION DEL ACEITE Y DEL FILTRO (POS. 14 y 15) </w:t>
      </w:r>
    </w:p>
    <w:p w14:paraId="1EEEF0C3" w14:textId="0DAEF282" w:rsidR="00A97BDC" w:rsidRDefault="00A97BDC" w:rsidP="00A97BDC">
      <w:pPr>
        <w:tabs>
          <w:tab w:val="left" w:pos="5390"/>
        </w:tabs>
      </w:pPr>
      <w:r>
        <w:t xml:space="preserve">• Desenroscar (en sentido </w:t>
      </w:r>
      <w:proofErr w:type="spellStart"/>
      <w:r>
        <w:t>anti-horario</w:t>
      </w:r>
      <w:proofErr w:type="spellEnd"/>
      <w:r>
        <w:t xml:space="preserve">) los 4 tornillos posición 5 (ubicados en la parte lateral derecha de la </w:t>
      </w:r>
      <w:r w:rsidR="00E82E45">
        <w:t>carcasa</w:t>
      </w:r>
      <w:r>
        <w:t xml:space="preserve">) </w:t>
      </w:r>
    </w:p>
    <w:p w14:paraId="77E04AA6" w14:textId="77777777" w:rsidR="00A97BDC" w:rsidRDefault="00A97BDC" w:rsidP="00A97BDC">
      <w:pPr>
        <w:tabs>
          <w:tab w:val="left" w:pos="5390"/>
        </w:tabs>
      </w:pPr>
      <w:r>
        <w:t xml:space="preserve">• Extraer la tapa de acceso posición 4. </w:t>
      </w:r>
    </w:p>
    <w:p w14:paraId="0182F6B3" w14:textId="77777777" w:rsidR="00A97BDC" w:rsidRDefault="00A97BDC" w:rsidP="00A97BDC">
      <w:pPr>
        <w:tabs>
          <w:tab w:val="left" w:pos="5390"/>
        </w:tabs>
      </w:pPr>
      <w:r>
        <w:t xml:space="preserve">• De querer hacer una limpieza a fondo del circuito de aceite junto con el cambio del mismo, extraer en sentido </w:t>
      </w:r>
      <w:proofErr w:type="spellStart"/>
      <w:r>
        <w:t>anti-horario</w:t>
      </w:r>
      <w:proofErr w:type="spellEnd"/>
      <w:r>
        <w:t xml:space="preserve"> el tornillo de llenado de aceite posición 9 con una llave francesa, colocar un poco de nafta, </w:t>
      </w:r>
      <w:proofErr w:type="spellStart"/>
      <w:r>
        <w:t>thinner</w:t>
      </w:r>
      <w:proofErr w:type="spellEnd"/>
      <w:r>
        <w:t xml:space="preserve"> o querosene y esperar media hora antes de drenar el aceite. </w:t>
      </w:r>
    </w:p>
    <w:p w14:paraId="41D66342" w14:textId="77777777" w:rsidR="00A97BDC" w:rsidRDefault="00A97BDC" w:rsidP="00A97BDC">
      <w:pPr>
        <w:tabs>
          <w:tab w:val="left" w:pos="5390"/>
        </w:tabs>
      </w:pPr>
      <w:r>
        <w:t>• Colocar una bandeja de 1 litro de capacidad como mínimo por debajo de la unidad.</w:t>
      </w:r>
    </w:p>
    <w:p w14:paraId="27A11ACE" w14:textId="77777777" w:rsidR="00A97BDC" w:rsidRDefault="00A97BDC" w:rsidP="00A97BDC">
      <w:pPr>
        <w:tabs>
          <w:tab w:val="left" w:pos="5390"/>
        </w:tabs>
      </w:pPr>
      <w:r>
        <w:lastRenderedPageBreak/>
        <w:t xml:space="preserve"> • Desenroscar en sentido </w:t>
      </w:r>
      <w:proofErr w:type="spellStart"/>
      <w:r>
        <w:t>anti-horario</w:t>
      </w:r>
      <w:proofErr w:type="spellEnd"/>
      <w:r>
        <w:t xml:space="preserve"> el tornillo de drenaje de aceite posición 8 con una llave francesa.</w:t>
      </w:r>
    </w:p>
    <w:p w14:paraId="695E93A8" w14:textId="4C2687D4" w:rsidR="00A97BDC" w:rsidRDefault="00A97BDC" w:rsidP="00A97BDC">
      <w:pPr>
        <w:tabs>
          <w:tab w:val="left" w:pos="5390"/>
        </w:tabs>
      </w:pPr>
      <w:r>
        <w:t xml:space="preserve"> • Volcar levemente la unidad de izquierda a derecha (vista de frente) a fin de evacuar la totalidad del aceite remanente.</w:t>
      </w:r>
    </w:p>
    <w:p w14:paraId="5CC3DAF8" w14:textId="77777777" w:rsidR="00A97BDC" w:rsidRDefault="00A97BDC" w:rsidP="00A97BDC">
      <w:pPr>
        <w:tabs>
          <w:tab w:val="left" w:pos="5390"/>
        </w:tabs>
      </w:pPr>
      <w:r>
        <w:t xml:space="preserve"> • Extraer la tapa posterior posición 6 desenroscando con un destornillador plano o Phillips los tornillos posición 7. </w:t>
      </w:r>
    </w:p>
    <w:p w14:paraId="7DC7D502" w14:textId="77777777" w:rsidR="00A97BDC" w:rsidRDefault="00A97BDC" w:rsidP="00A97BDC">
      <w:pPr>
        <w:tabs>
          <w:tab w:val="left" w:pos="5390"/>
        </w:tabs>
      </w:pPr>
      <w:r>
        <w:t xml:space="preserve">• Desenroscar los bulones posición 11 en sentido </w:t>
      </w:r>
      <w:proofErr w:type="spellStart"/>
      <w:r>
        <w:t>anti-horario</w:t>
      </w:r>
      <w:proofErr w:type="spellEnd"/>
      <w:r>
        <w:t xml:space="preserve"> mediante una llave tubo, fija o francesa. </w:t>
      </w:r>
    </w:p>
    <w:p w14:paraId="04A629F9" w14:textId="77777777" w:rsidR="00E82E45" w:rsidRDefault="00A97BDC" w:rsidP="00A97BDC">
      <w:pPr>
        <w:tabs>
          <w:tab w:val="left" w:pos="5390"/>
        </w:tabs>
      </w:pPr>
      <w:r>
        <w:t xml:space="preserve">• Extraer la tapa y junta de acceso al filtro posiciones 12 y 13. </w:t>
      </w:r>
    </w:p>
    <w:p w14:paraId="6142A4A1" w14:textId="77777777" w:rsidR="00E82E45" w:rsidRDefault="00A97BDC" w:rsidP="00A97BDC">
      <w:pPr>
        <w:tabs>
          <w:tab w:val="left" w:pos="5390"/>
        </w:tabs>
      </w:pPr>
      <w:r>
        <w:t xml:space="preserve">• Extraer y sustituir tanto el filtro como el </w:t>
      </w:r>
      <w:proofErr w:type="spellStart"/>
      <w:r>
        <w:t>o’ring</w:t>
      </w:r>
      <w:proofErr w:type="spellEnd"/>
      <w:r>
        <w:t xml:space="preserve"> posiciones 14 y 15. Asegurarse de que el </w:t>
      </w:r>
      <w:proofErr w:type="spellStart"/>
      <w:r>
        <w:t>o’ring</w:t>
      </w:r>
      <w:proofErr w:type="spellEnd"/>
      <w:r>
        <w:t xml:space="preserve"> quede colocado en la </w:t>
      </w:r>
      <w:r w:rsidRPr="00E82E45">
        <w:rPr>
          <w:b/>
          <w:bCs/>
          <w:color w:val="FF0000"/>
          <w:u w:val="single"/>
        </w:rPr>
        <w:t>posición correcta</w:t>
      </w:r>
      <w:r w:rsidRPr="00E82E45">
        <w:rPr>
          <w:color w:val="FF0000"/>
        </w:rPr>
        <w:t xml:space="preserve"> </w:t>
      </w:r>
      <w:r>
        <w:t xml:space="preserve">ya que de esto depende el correcto funcionamiento de la unidad. </w:t>
      </w:r>
    </w:p>
    <w:p w14:paraId="619D9797" w14:textId="77777777" w:rsidR="00E82E45" w:rsidRDefault="00A97BDC" w:rsidP="00A97BDC">
      <w:pPr>
        <w:tabs>
          <w:tab w:val="left" w:pos="5390"/>
        </w:tabs>
      </w:pPr>
      <w:r>
        <w:t xml:space="preserve">• Colocar la junta, tapa y bulones posiciones 11,12 y 13. </w:t>
      </w:r>
    </w:p>
    <w:p w14:paraId="644B9D94" w14:textId="77777777" w:rsidR="00E82E45" w:rsidRDefault="00A97BDC" w:rsidP="00A97BDC">
      <w:pPr>
        <w:tabs>
          <w:tab w:val="left" w:pos="5390"/>
        </w:tabs>
      </w:pPr>
      <w:r>
        <w:t xml:space="preserve">• Colocar en sentido horario el tapón de drenaje posición 8 con una llave francesa. </w:t>
      </w:r>
    </w:p>
    <w:p w14:paraId="64A99CDE" w14:textId="77777777" w:rsidR="00E82E45" w:rsidRDefault="00A97BDC" w:rsidP="00A97BDC">
      <w:pPr>
        <w:tabs>
          <w:tab w:val="left" w:pos="5390"/>
        </w:tabs>
      </w:pPr>
      <w:r>
        <w:t>• Llenar la bomba con aceite hidráulico 68 o T68 de Shell hasta ¾ del nivel según el indicador posición 10.</w:t>
      </w:r>
    </w:p>
    <w:p w14:paraId="7BED8993" w14:textId="77777777" w:rsidR="00E82E45" w:rsidRDefault="00A97BDC" w:rsidP="00A97BDC">
      <w:pPr>
        <w:tabs>
          <w:tab w:val="left" w:pos="5390"/>
        </w:tabs>
      </w:pPr>
      <w:r>
        <w:t xml:space="preserve"> • Colocar en sentido horario el tornillo de llenado posición 9 con una llave francesa. </w:t>
      </w:r>
    </w:p>
    <w:p w14:paraId="0B9BB2EC" w14:textId="77777777" w:rsidR="00E82E45" w:rsidRDefault="00A97BDC" w:rsidP="00A97BDC">
      <w:pPr>
        <w:tabs>
          <w:tab w:val="left" w:pos="5390"/>
        </w:tabs>
      </w:pPr>
      <w:r>
        <w:t>• Accionar la máquina y hacer funcionar la bomba de vacío durante unos minutos a fin de verificar que no se presenten pérdidas.</w:t>
      </w:r>
    </w:p>
    <w:p w14:paraId="48E65B86" w14:textId="77777777" w:rsidR="00E82E45" w:rsidRDefault="00A97BDC" w:rsidP="00A97BDC">
      <w:pPr>
        <w:tabs>
          <w:tab w:val="left" w:pos="5390"/>
        </w:tabs>
      </w:pPr>
      <w:r>
        <w:t xml:space="preserve"> • Desconectar nuevamente tanto la llave termo magnética como la fuente de alimentación de la unidad.</w:t>
      </w:r>
    </w:p>
    <w:p w14:paraId="0B977314" w14:textId="77777777" w:rsidR="00E82E45" w:rsidRDefault="00A97BDC" w:rsidP="00A97BDC">
      <w:pPr>
        <w:tabs>
          <w:tab w:val="left" w:pos="5390"/>
        </w:tabs>
      </w:pPr>
      <w:r>
        <w:t xml:space="preserve"> • Colocar la tapa de acceso a la bomba posición 4 con los tornillos posición 5.</w:t>
      </w:r>
    </w:p>
    <w:p w14:paraId="086960E8" w14:textId="4851F7AD" w:rsidR="00A97BDC" w:rsidRPr="00A97BDC" w:rsidRDefault="00A97BDC" w:rsidP="00A97BDC">
      <w:pPr>
        <w:tabs>
          <w:tab w:val="left" w:pos="5390"/>
        </w:tabs>
      </w:pPr>
      <w:r>
        <w:t xml:space="preserve"> • Colocar la tapa posterior de la unidad posición 6 con los tornillos posición 7.</w:t>
      </w:r>
    </w:p>
    <w:sectPr w:rsidR="00A97BDC" w:rsidRPr="00A97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6F"/>
    <w:rsid w:val="004C0FC2"/>
    <w:rsid w:val="005611FA"/>
    <w:rsid w:val="00680A6F"/>
    <w:rsid w:val="008F7B32"/>
    <w:rsid w:val="00A538B8"/>
    <w:rsid w:val="00A97BDC"/>
    <w:rsid w:val="00CB1254"/>
    <w:rsid w:val="00D32115"/>
    <w:rsid w:val="00E82E45"/>
    <w:rsid w:val="00EB15CE"/>
    <w:rsid w:val="00F5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50BC"/>
  <w15:chartTrackingRefBased/>
  <w15:docId w15:val="{E0019EFF-5190-488F-8058-99E00EEA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F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3F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F53F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F53F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7</cp:revision>
  <dcterms:created xsi:type="dcterms:W3CDTF">2026-01-20T10:36:00Z</dcterms:created>
  <dcterms:modified xsi:type="dcterms:W3CDTF">2026-01-23T14:11:00Z</dcterms:modified>
</cp:coreProperties>
</file>