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  <w:color w:val="000000"/>
        </w:rPr>
        <w:t xml:space="preserve">Killing Rate (γ) vs. Degradation by Living R (φ_max): Is the Relation Linear?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</w:rPr>
        <w:t xml:space="preserve">Model: </w:t>
      </w:r>
      <w:r>
        <w:rPr>
          <w:rFonts w:ascii="Arial" w:cs="Arial" w:eastAsia="Arial" w:hAnsi="Arial"/>
          <w:color w:val="000000"/>
        </w:rPr>
        <w:t xml:space="preserve">Ma et al. (2024) two-strain model with the paper's SI parameters · one dose · 22 × 21 × 2 = 924 simulations plus 11 iso-lines found by root-finding · same engine and endpoint definitions as the main parameter sweep report.</w:t>
      </w:r>
    </w:p>
    <w:p>
      <w:pPr>
        <w:pStyle w:val="Heading2"/>
      </w:pPr>
      <w:r>
        <w:rPr>
          <w:rFonts w:ascii="Arial" w:cs="Arial" w:eastAsia="Arial" w:hAnsi="Arial"/>
          <w:color w:val="000000"/>
        </w:rPr>
        <w:t xml:space="preserve">Open issues to solve next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</w:rPr>
        <w:t xml:space="preserve">γ is extended beyond the paper's range</w:t>
      </w:r>
      <w:r>
        <w:rPr>
          <w:rFonts w:ascii="Arial" w:cs="Arial" w:eastAsia="Arial" w:hAnsi="Arial"/>
          <w:color w:val="000000"/>
        </w:rPr>
        <w:t xml:space="preserve"> (1.1–1.4 in the paper, 1.1–3.1 here; group choice, same as the killing vs. protection test).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</w:rPr>
        <w:t xml:space="preserve">Iso-lines are followed beyond the paper's φ_max range.</w:t>
      </w:r>
      <w:r>
        <w:rPr>
          <w:rFonts w:ascii="Arial" w:cs="Arial" w:eastAsia="Arial" w:hAnsi="Arial"/>
          <w:color w:val="000000"/>
        </w:rPr>
        <w:t xml:space="preserve"> The paper uses 0–5; the lines are traced up to φ_max = 40 so their shape can be seen.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</w:rPr>
        <w:t xml:space="preserve">The linearity is empirical.</w:t>
      </w:r>
      <w:r>
        <w:rPr>
          <w:rFonts w:ascii="Arial" w:cs="Arial" w:eastAsia="Arial" w:hAnsi="Arial"/>
          <w:color w:val="000000"/>
        </w:rPr>
        <w:t xml:space="preserve"> No formula was derived for it; it holds for this model over these ranges.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</w:rPr>
        <w:t xml:space="preserve">Plain model only.</w:t>
      </w:r>
      <w:r>
        <w:rPr>
          <w:rFonts w:ascii="Arial" w:cs="Arial" w:eastAsia="Arial" w:hAnsi="Arial"/>
          <w:color w:val="000000"/>
        </w:rPr>
        <w:t xml:space="preserve"> No extinction floor; at high γ and dose both strains fall far below one cell before regrowing.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</w:rPr>
        <w:t xml:space="preserve">All other parameters at base.</w:t>
      </w:r>
      <w:r>
        <w:rPr>
          <w:rFonts w:ascii="Arial" w:cs="Arial" w:eastAsia="Arial" w:hAnsi="Arial"/>
          <w:color w:val="000000"/>
        </w:rPr>
        <w:t xml:space="preserve"> With the inhibitor at i = 10 the effective degradation is 0.31 × φ_max.</w:t>
      </w:r>
    </w:p>
    <w:p>
      <w:pPr>
        <w:pStyle w:val="Heading2"/>
      </w:pPr>
      <w:r>
        <w:rPr>
          <w:rFonts w:ascii="Arial" w:cs="Arial" w:eastAsia="Arial" w:hAnsi="Arial"/>
          <w:color w:val="000000"/>
        </w:rPr>
        <w:t xml:space="preserve">Base parameters &amp; variation range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Table 1.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Variation levels.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60"/>
        <w:gridCol w:w="800"/>
        <w:gridCol w:w="1400"/>
        <w:gridCol w:w="800"/>
        <w:gridCol w:w="1800"/>
      </w:tblGrid>
      <w:tr>
        <w:trPr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Quantity</w:t>
            </w:r>
          </w:p>
        </w:tc>
        <w:tc>
          <w:tcPr>
            <w:tcW w:type="dxa" w:w="2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Meaning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Base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Range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Values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γ (y-axis)</w:t>
            </w:r>
          </w:p>
        </w:tc>
        <w:tc>
          <w:tcPr>
            <w:tcW w:type="dxa" w:w="2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killing rate: maximum lysis coefficient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1.38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1.1–3.1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 range 1.1–1.4, extended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φ_max (x-axis)</w:t>
            </w:r>
          </w:p>
        </w:tc>
        <w:tc>
          <w:tcPr>
            <w:tcW w:type="dxa" w:w="2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antibiotic degradation by living R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0–5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 range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a0</w:t>
            </w:r>
          </w:p>
        </w:tc>
        <w:tc>
          <w:tcPr>
            <w:tcW w:type="dxa" w:w="2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antibiotic dose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2.15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2.15 and 10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base dose and a strongly killing dose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color w:val="000000"/>
        </w:rPr>
        <w:t xml:space="preserve">Decoupling of the parameters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</w:rPr>
        <w:t xml:space="preserve">Full factorial:</w:t>
      </w:r>
      <w:r>
        <w:rPr>
          <w:rFonts w:ascii="Arial" w:cs="Arial" w:eastAsia="Arial" w:hAnsi="Arial"/>
          <w:color w:val="000000"/>
        </w:rPr>
        <w:t xml:space="preserve"> every γ is combined with every φ_max, for each dose. Each axis has 21 evenly spaced values (plus the base value for γ).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</w:rPr>
        <w:t xml:space="preserve">Only two parameters move.</w:t>
      </w:r>
      <w:r>
        <w:rPr>
          <w:rFonts w:ascii="Arial" w:cs="Arial" w:eastAsia="Arial" w:hAnsi="Arial"/>
          <w:color w:val="000000"/>
        </w:rPr>
        <w:t xml:space="preserve"> α, β_min, c, κ_b, d_a and everything else stay at base.</w:t>
      </w:r>
    </w:p>
    <w:p>
      <w:pPr>
        <w:pStyle w:val="Heading2"/>
      </w:pPr>
      <w:r>
        <w:rPr>
          <w:rFonts w:ascii="Arial" w:cs="Arial" w:eastAsia="Arial" w:hAnsi="Arial"/>
          <w:color w:val="000000"/>
        </w:rPr>
        <w:t xml:space="preserve">Sweep setup: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</w:rPr>
        <w:t xml:space="preserve">φ_max does not enter the equation for the R/S ratio. It acts only by shortening the time the antibiotic stays, so there is no closed-form neutral line as there was for protection.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</w:rPr>
        <w:t xml:space="preserve">Iso-line: for each γ, the φ_max that holds one endpoint at a fixed level, found by root-finding on the simulation. It answers “how much more degradation offsets more killing?”.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</w:rPr>
        <w:t xml:space="preserve">Endpoints held fixed: peak S loss at 50%, 90%, 99%, 99.99% and at its base-point value; final resistant fraction at its base-point value.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</w:rPr>
        <w:t xml:space="preserve">Linearity is judged by the R² of a straight-line fit of φ_max against γ along each iso-line, and by the largest deviation from that line.</w:t>
      </w:r>
    </w:p>
    <w:p>
      <w:pPr>
        <w:pStyle w:val="Heading1"/>
      </w:pPr>
      <w:r>
        <w:rPr>
          <w:rFonts w:ascii="Arial" w:cs="Arial" w:eastAsia="Arial" w:hAnsi="Arial"/>
          <w:color w:val="000000"/>
        </w:rPr>
        <w:t xml:space="preserve">1. The γ × φ_max Plane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495675"/>
            <wp:effectExtent t="0" r="0" b="0" l="0"/>
            <wp:docPr id="1" name="g1.png" descr="Peak S loss, final resistant fraction and S recovery time on the γ × φ_max plane. White lines: iso-lines of peak S loss (50%, 90%, 99%, 99.99%). Red cross: base point. Top: base dose. Bottom: a0 = 10.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Figure 1.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Peak S loss, final resistant fraction and S recovery time on the γ × φ_max plane. White lines: iso-lines of peak S loss (50%, 90%, 99%, 99.99%). Red cross: base point. Top: base dose. Bottom: a0 = 10.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</w:rPr>
        <w:t xml:space="preserve">All 924 runs settle with both strains present (plain model).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</w:rPr>
        <w:t xml:space="preserve">γ has the longer reach at the base dose.</w:t>
      </w:r>
      <w:r>
        <w:rPr>
          <w:rFonts w:ascii="Arial" w:cs="Arial" w:eastAsia="Arial" w:hAnsi="Arial"/>
          <w:color w:val="000000"/>
        </w:rPr>
        <w:t xml:space="preserve"> There γ takes peak S loss from 0% to 100% at every φ_max, while φ_max (0–5) moves it by at most 61 points (at γ = 1.6). At a0 = 10 the loss never drops below 26%, and γ (9–74 points) and φ_max (up to 65 points) have comparable reach.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</w:rPr>
        <w:t xml:space="preserve">More degradation means less S loss, a higher final resistant fraction and a faster recovery, at every 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</w:rPr>
        <w:t xml:space="preserve">The iso-lines run as straight, tilted bands across the plane.</w:t>
      </w:r>
    </w:p>
    <w:p>
      <w:pPr>
        <w:pStyle w:val="Heading1"/>
        <w:pageBreakBefore/>
      </w:pPr>
      <w:r>
        <w:rPr>
          <w:rFonts w:ascii="Arial" w:cs="Arial" w:eastAsia="Arial" w:hAnsi="Arial"/>
          <w:color w:val="000000"/>
        </w:rPr>
        <w:t xml:space="preserve">2. Iso-Lines: φ_max Needed to Offset γ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2409825"/>
            <wp:effectExtent t="0" r="0" b="0" l="0"/>
            <wp:docPr id="1" name="g2.png" descr="φ_max on each iso-line against γ. Solid: peak S loss levels. Dashed: final resistant fraction at its base value. Thin grey: straight-line fits. Shaded: the paper's φ_max range (0–5).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Figure 2.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φ_max on each iso-line against γ. Solid: peak S loss levels. Dashed: final resistant fraction at its base value. Thin grey: straight-line fits. Shaded: the paper's φ_max range (0–5).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Table 2.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Straight-line fits of φ_max against γ along each iso-line. Deviation = largest distance from the fitted line, as a share of the range. Slope ratio = slope at the high-γ end / slope at the low-γ end. Last column: width of the γ band the line covers inside φ_max 0–5.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160"/>
        <w:gridCol w:w="700"/>
        <w:gridCol w:w="1000"/>
        <w:gridCol w:w="800"/>
        <w:gridCol w:w="900"/>
        <w:gridCol w:w="1000"/>
        <w:gridCol w:w="900"/>
        <w:gridCol w:w="110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Dose a0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Iso-line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γ range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Slope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R²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Deviation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Slope ratio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γ band in SI range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2.15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f_R = 0.433 (base)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1.2–3.1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6.8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0.9939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5.5%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2.05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2.15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 loss = 39.4% (base)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1.3–3.1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19.1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0.9961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4.2%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1.85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0.35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2.15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 loss = 50%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1.38–3.1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15.2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0.9968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3.4%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1.71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0.42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2.15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 loss = 90%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1.6–3.1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8.5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0.9983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2.8%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1.38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0.66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2.15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 loss = 99%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1.8–3.1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7.8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0.9991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1.9%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1.24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0.70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2.15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 loss = 99.99%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2–3.1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7.8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0.9995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1.4%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1.17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0.67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f_R = 0.109 (base)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1.3–3.1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21.0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0.9936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5.3%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2.20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0.35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 loss = 50%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1.1–1.8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49.3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0.9989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2.1%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1.24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 loss = 90%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1.1–2.5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28.4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0.9991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2.2%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1.28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 loss = 99%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1.2–2.7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25.9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0.9995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1.5%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1.19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0.22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 loss = 99.99%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1.3–2.7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25.7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0.9997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1.1%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1.15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0.21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</w:rPr>
        <w:t xml:space="preserve">Close to linear, with a slope that rises along each line.</w:t>
      </w:r>
      <w:r>
        <w:rPr>
          <w:rFonts w:ascii="Arial" w:cs="Arial" w:eastAsia="Arial" w:hAnsi="Arial"/>
          <w:color w:val="000000"/>
        </w:rPr>
        <w:t xml:space="preserve"> A straight line stays within 1–6% of the range on all eleven lines (R² = 0.994–0.9997).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</w:rPr>
        <w:t xml:space="preserve">Every line bends upward: the slope at the high-γ end is 1.2 to 2.2 times the slope at the low-γ end. Only the high-loss lines (99% and above) are close to straight.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</w:rPr>
        <w:t xml:space="preserve">The slope is steep.</w:t>
      </w:r>
      <w:r>
        <w:rPr>
          <w:rFonts w:ascii="Arial" w:cs="Arial" w:eastAsia="Arial" w:hAnsi="Arial"/>
          <w:color w:val="000000"/>
        </w:rPr>
        <w:t xml:space="preserve"> At the base dose each +0.1 in γ needs on average +0.8 (99% loss line) to +1.9 (39% loss line) more φ_max. At a0 = 10 it needs +2.6 to +4.9.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</w:rPr>
        <w:t xml:space="preserve">Degradation offsets only a narrow band of killing rates.</w:t>
      </w:r>
      <w:r>
        <w:rPr>
          <w:rFonts w:ascii="Arial" w:cs="Arial" w:eastAsia="Arial" w:hAnsi="Arial"/>
          <w:color w:val="000000"/>
        </w:rPr>
        <w:t xml:space="preserve"> Inside the paper's φ_max range an iso-line covers a γ band of 0.35–0.91 at the base dose and 0.07–0.35 at a0 = 10.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</w:rPr>
        <w:t xml:space="preserve">The final resistant fraction behaves the same way: the φ_max that keeps it at its base value is a near-straight line in γ (R² = 0.994).</w:t>
      </w:r>
    </w:p>
    <w:p>
      <w:pPr>
        <w:pStyle w:val="Heading1"/>
        <w:pageBreakBefore/>
      </w:pPr>
      <w:r>
        <w:rPr>
          <w:rFonts w:ascii="Arial" w:cs="Arial" w:eastAsia="Arial" w:hAnsi="Arial"/>
          <w:color w:val="000000"/>
        </w:rPr>
        <w:t xml:space="preserve">3. Effect of φ_max at a Fixed γ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2657475"/>
            <wp:effectExtent t="0" r="0" b="0" l="0"/>
            <wp:docPr id="1" name="g3.png" descr="Peak S loss, log kill of S, final resistant fraction and S recovery time against φ_max, one line per γ. Top: base dose. Bottom: a0 = 10.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Figure 3.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Peak S loss, log kill of S, final resistant fraction and S recovery time against φ_max, one line per γ. Top: base dose. Bottom: a0 = 10.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Table 3.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R² of straight-line fits at fixed γ. Log kill = ln(starting density / lowest density).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1700"/>
        <w:gridCol w:w="1400"/>
        <w:gridCol w:w="1760"/>
        <w:gridCol w:w="1400"/>
        <w:gridCol w:w="140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Dose a0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γ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Log kill of S at φ_max = 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Log kill vs φ_max</w:t>
            </w:r>
          </w:p>
        </w:tc>
        <w:tc>
          <w:tcPr>
            <w:tcW w:type="dxa" w:w="1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Log kill vs 1/(1 + φ_max)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Final f_R vs φ_max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Recovery time vs φ_max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2.15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0.809</w:t>
            </w:r>
          </w:p>
        </w:tc>
        <w:tc>
          <w:tcPr>
            <w:tcW w:type="dxa" w:w="1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0.826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0.815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2.15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1.38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0.816</w:t>
            </w:r>
          </w:p>
        </w:tc>
        <w:tc>
          <w:tcPr>
            <w:tcW w:type="dxa" w:w="1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0.795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0.782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2.15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0.797</w:t>
            </w:r>
          </w:p>
        </w:tc>
        <w:tc>
          <w:tcPr>
            <w:tcW w:type="dxa" w:w="1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0.794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0.787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2.15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10.1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0.932</w:t>
            </w:r>
          </w:p>
        </w:tc>
        <w:tc>
          <w:tcPr>
            <w:tcW w:type="dxa" w:w="1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0.917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0.978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0.974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2.15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20.9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0.796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0.987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2.15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35.1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0.791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0.997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8.1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0.882</w:t>
            </w:r>
          </w:p>
        </w:tc>
        <w:tc>
          <w:tcPr>
            <w:tcW w:type="dxa" w:w="1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0.951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0.951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0.929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1.38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20.6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0.791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0.972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37.1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0.788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68.9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0.788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110.2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0.788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160.9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0.788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0.999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</w:rPr>
        <w:t xml:space="preserve">Strong killing: linear.</w:t>
      </w:r>
      <w:r>
        <w:rPr>
          <w:rFonts w:ascii="Arial" w:cs="Arial" w:eastAsia="Arial" w:hAnsi="Arial"/>
          <w:color w:val="000000"/>
        </w:rPr>
        <w:t xml:space="preserve"> When the crash is deep (log kill above about 20), the log kill of S falls in a straight line with φ_max (R² = 1.000), and so does the recovery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</w:rPr>
        <w:t xml:space="preserve">Weak killing: not linear.</w:t>
      </w:r>
      <w:r>
        <w:rPr>
          <w:rFonts w:ascii="Arial" w:cs="Arial" w:eastAsia="Arial" w:hAnsi="Arial"/>
          <w:color w:val="000000"/>
        </w:rPr>
        <w:t xml:space="preserve"> The log kill follows 1/(1 + φ_max) more closely (R² = 0.998 at the base dose for γ ≤ 1.6), so the first unit of φ_max matters most.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</w:rPr>
        <w:t xml:space="preserve">Peak S loss as a fraction saturates at 100% and is never a good linear measure; log kill is.</w:t>
      </w:r>
    </w:p>
    <w:p>
      <w:pPr>
        <w:pStyle w:val="Heading1"/>
      </w:pPr>
      <w:r>
        <w:rPr>
          <w:rFonts w:ascii="Arial" w:cs="Arial" w:eastAsia="Arial" w:hAnsi="Arial"/>
          <w:color w:val="000000"/>
        </w:rPr>
        <w:t xml:space="preserve">4. Conclusions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</w:rPr>
        <w:t xml:space="preserve">γ and φ_max are close to linearly related:</w:t>
      </w:r>
      <w:r>
        <w:rPr>
          <w:rFonts w:ascii="Arial" w:cs="Arial" w:eastAsia="Arial" w:hAnsi="Arial"/>
          <w:color w:val="000000"/>
        </w:rPr>
        <w:t xml:space="preserve"> the degradation needed to offset more killing rises as a near-straight line in γ (R² ≥ 0.994), bending upward.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</w:rPr>
        <w:t xml:space="preserve">The exchange rate is unfavourable:</w:t>
      </w:r>
      <w:r>
        <w:rPr>
          <w:rFonts w:ascii="Arial" w:cs="Arial" w:eastAsia="Arial" w:hAnsi="Arial"/>
          <w:color w:val="000000"/>
        </w:rPr>
        <w:t xml:space="preserve"> +0.1 in γ costs +0.8 to +4.9 in φ_max, against a φ_max range of only 0–5.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</w:rPr>
        <w:t xml:space="preserve">So φ_max shifts outcomes only inside a narrow band of γ;</w:t>
      </w:r>
      <w:r>
        <w:rPr>
          <w:rFonts w:ascii="Arial" w:cs="Arial" w:eastAsia="Arial" w:hAnsi="Arial"/>
          <w:color w:val="000000"/>
        </w:rPr>
        <w:t xml:space="preserve"> at the base dose γ has the longer reach.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</w:rPr>
        <w:t xml:space="preserve">At fixed γ,</w:t>
      </w:r>
      <w:r>
        <w:rPr>
          <w:rFonts w:ascii="Arial" w:cs="Arial" w:eastAsia="Arial" w:hAnsi="Arial"/>
          <w:color w:val="000000"/>
        </w:rPr>
        <w:t xml:space="preserve"> the crash depth is linear in φ_max under strong killing and follows 1/(1 + φ_max) under weak killing.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</w:rPr>
        <w:t xml:space="preserve">Compared with private protection (previous test): protection trades off inversely with γ during treatment; degradation trades off almost linearly.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</w:rPr>
        <w:t xml:space="preserve">Next: derive the iso-line slope analytically, repeat with κ_b and d_a, and add the extinction floor.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color w:val="000000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Arial" w:cs="Arial" w:eastAsia="Arial" w:hAnsi="Arial"/>
      <w:b/>
      <w:b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5ece64b8fc2dbc3e0d74e4b682fa80f0beacdee.png"/><Relationship Id="rId9" Type="http://schemas.openxmlformats.org/officeDocument/2006/relationships/image" Target="media/7a7efadd444e7d252b2a0c0e4f8100151887b629.png"/><Relationship Id="rId10" Type="http://schemas.openxmlformats.org/officeDocument/2006/relationships/image" Target="media/1be9c49bab13537110877ce6c41197885162ff9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Killing rate vs. degradation</dc:title>
  <dc:creator>Parameter sweep group</dc:creator>
  <cp:lastModifiedBy>Un-named</cp:lastModifiedBy>
  <cp:revision>1</cp:revision>
  <dcterms:created xsi:type="dcterms:W3CDTF">2026-10-05T03:28:32.719Z</dcterms:created>
  <dcterms:modified xsi:type="dcterms:W3CDTF">2026-10-05T03:28:32.719Z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