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电话：12345678901</w:t>
            </w:r>
          </w:p>
        </w:tc>
        <w:tc>
          <w:tcPr>
            <w:tcW w:w="3375" w:type="dxa"/>
          </w:tcPr>
          <w:p>
            <w:r>
              <w:t>邮箱：zhangsan@xjtu.edu.cn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意向公司：【百度】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大数据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上海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13K-16K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量化投资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个人负责了项目的数据分析，实现了目标，达到了效益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个人有利于数据分析的各种学习课程情况、项目经历、性格。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ianzi-binary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