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after="240"/>
        <w:jc w:val="center"/>
        <w:rPr>
          <w:b/>
          <w:bCs/>
        </w:rPr>
      </w:pPr>
      <w:r>
        <w:rPr>
          <w:rFonts w:ascii="Calibri" w:hAnsi="Calibri"/>
          <w:b/>
          <w:bCs/>
          <w:color w:val="1F4D78"/>
          <w:sz w:val="30"/>
        </w:rPr>
        <w:t>PAL — PRIMITIVE AXIOM LAYERS</w:t>
      </w:r>
    </w:p>
    <w:p>
      <w:pPr>
        <w:pStyle w:val="BodyText"/>
        <w:jc w:val="center"/>
        <w:rPr/>
      </w:pPr>
      <w:r>
        <w:rPr>
          <w:b/>
          <w:color w:val="10161E"/>
          <w:sz w:val="56"/>
        </w:rPr>
        <w:t>PAL v2.3</w:t>
      </w:r>
    </w:p>
    <w:p>
      <w:pPr>
        <w:pStyle w:val="BodyText"/>
        <w:jc w:val="center"/>
        <w:rPr/>
      </w:pPr>
      <w:r>
        <w:rPr>
          <w:i/>
          <w:color w:val="545E6A"/>
          <w:sz w:val="40"/>
        </w:rPr>
        <w:t>Mechanical Structural Spine</w:t>
      </w:r>
    </w:p>
    <w:p>
      <w:pPr>
        <w:pStyle w:val="BodyText"/>
        <w:jc w:val="center"/>
        <w:rPr/>
      </w:pPr>
      <w:r>
        <w:rPr/>
        <w:t>Author / Steward: Christopher D. Pang</w:t>
      </w:r>
    </w:p>
    <w:p>
      <w:pPr>
        <w:pStyle w:val="BodyText"/>
        <w:spacing w:after="80"/>
        <w:jc w:val="center"/>
        <w:rPr/>
      </w:pPr>
      <w:r>
        <w:rPr/>
        <w:t>Version: 2.3</w:t>
      </w:r>
    </w:p>
    <w:p>
      <w:pPr>
        <w:pStyle w:val="BodyText"/>
        <w:spacing w:after="80"/>
        <w:jc w:val="center"/>
        <w:rPr/>
      </w:pPr>
      <w:r>
        <w:rPr/>
        <w:t>Publication date: 2 September 2026</w:t>
      </w:r>
    </w:p>
    <w:p>
      <w:pPr>
        <w:pStyle w:val="BodyText"/>
        <w:spacing w:after="80"/>
        <w:jc w:val="center"/>
        <w:rPr/>
      </w:pPr>
      <w:r>
        <w:rPr/>
        <w:t>DOI: 10.5281/zenodo.22240134</w:t>
      </w:r>
    </w:p>
    <w:p>
      <w:pPr>
        <w:pStyle w:val="BodyText"/>
        <w:spacing w:after="80"/>
        <w:jc w:val="center"/>
        <w:rPr/>
      </w:pPr>
      <w:r>
        <w:rPr/>
        <w:t>Status: Author release; not peer reviewed</w:t>
      </w:r>
    </w:p>
    <w:p>
      <w:pPr>
        <w:pStyle w:val="BodyText"/>
        <w:spacing w:after="80"/>
        <w:jc w:val="center"/>
        <w:rPr/>
      </w:pPr>
      <w:r>
        <w:rPr>
          <w:b/>
          <w:bCs/>
        </w:rPr>
        <w:t>License:</w:t>
      </w:r>
      <w:r>
        <w:rPr/>
        <w:t xml:space="preserve"> Creative Commons Attribution 4.0 International (CC BY 4.0)</w:t>
      </w:r>
    </w:p>
    <w:p>
      <w:pPr>
        <w:pStyle w:val="BodyText"/>
        <w:spacing w:before="200" w:after="60"/>
        <w:jc w:val="center"/>
        <w:rPr>
          <w:b/>
          <w:bCs/>
        </w:rPr>
      </w:pPr>
      <w:r>
        <w:rPr>
          <w:b/>
          <w:bCs/>
          <w:color w:val="4B5662"/>
        </w:rPr>
        <w:t>Authority note</w:t>
      </w:r>
    </w:p>
    <w:p>
      <w:pPr>
        <w:pStyle w:val="BlockQuotation"/>
        <w:ind w:hanging="0" w:start="720" w:end="0"/>
        <w:jc w:val="center"/>
        <w:rPr>
          <w:b/>
          <w:bCs/>
        </w:rPr>
      </w:pPr>
      <w:r>
        <w:rPr>
          <w:b/>
          <w:bCs/>
        </w:rPr>
        <w:t>This file is one coordinated authority surface in the PAL v2.3 author release. Its authority is limited to the role stated inside it. Christopher D. Pang is the sole author, steward, and release authority.</w:t>
      </w:r>
    </w:p>
    <w:p>
      <w:pPr>
        <w:pStyle w:val="Normal"/>
        <w:spacing w:before="160" w:after="60"/>
        <w:jc w:val="center"/>
        <w:rPr>
          <w:b/>
          <w:bCs/>
        </w:rPr>
      </w:pPr>
      <w:r>
        <w:rPr>
          <w:b/>
          <w:bCs/>
        </w:rPr>
        <w:t>AI-use disclosure</w:t>
      </w:r>
    </w:p>
    <w:p>
      <w:pPr>
        <w:pStyle w:val="BodyText"/>
        <w:spacing w:line="240" w:lineRule="auto"/>
        <w:jc w:val="center"/>
        <w:rPr/>
      </w:pPr>
      <w:r>
        <w:rPr>
          <w:color w:val="1F4D78"/>
          <w:sz w:val="17"/>
        </w:rPr>
        <w:t>Christopher D. Pang originated PAL’s framework and conceptual identities, supplied its source corpus and terminology, and is its sole author and steward and sole authority for adopting, rejecting, or revising its framework claims. AI systems did not originate PAL. OpenAI ChatGPT and Codex were used under his direction for drafting and editing, mathematical exploration, code and test-fixture development, adversarial and consistency review, source reconciliation, testing, document generation, and formatting. Their outputs were proposals and tool results with no PAL authority unless Pang reviewed and expressly adopted them; unadopted output is not PAL. The systems are not authors, co-authors, inventors, owners, stewards, witnesses, release authorities, independent authorities, or independent corroborators, and model output is not privileged testimony or independent corroboration.</w:t>
      </w:r>
      <w:r>
        <w:rPr>
          <w:color w:val="1F4D78"/>
          <w:sz w:val="17"/>
        </w:rPr>
        <w:br w:type="page"/>
      </w:r>
    </w:p>
    <w:p>
      <w:pPr>
        <w:pStyle w:val="Heading1"/>
        <w:keepNext/>
        <w:keepLines/>
        <w:pageBreakBefore w:val="0"/>
        <w:rPr/>
      </w:pPr>
      <w:bookmarkStart w:id="0" w:name="document-map"/>
      <w:r>
        <w:rPr/>
        <w:t>Document map</w:t>
      </w:r>
      <w:bookmarkEnd w:id="0"/>
    </w:p>
    <w:p>
      <w:pPr>
        <w:pStyle w:val="Normal"/>
        <w:keepNext/>
        <w:keepLines/>
        <w:rPr/>
      </w:pPr>
      <w:r>
        <w:rPr/>
        <w:t>Headings are the navigation authority for this source and its rendered PDF. The map below lists the major reading route; page numbers are intentionally not frozen into the editable source.</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Section</w:t>
            </w:r>
          </w:p>
        </w:tc>
        <w:tc>
          <w:tcPr>
            <w:tcW w:w="6739" w:type="dxa"/>
            <w:tcBorders/>
            <w:vAlign w:val="top"/>
            <w:shd w:fill="DCE6F1"/>
          </w:tcPr>
          <w:p>
            <w:pPr>
              <w:pStyle w:val="Normal"/>
              <w:spacing w:before="0" w:after="40" w:line="240" w:lineRule="auto"/>
              <w:rPr>
                <w:b/>
                <w:bCs/>
              </w:rPr>
            </w:pPr>
            <w:r>
              <w:rPr>
                <w:b/>
                <w:bCs/>
                <w:color w:val="1F4D78"/>
                <w:sz w:val="19"/>
              </w:rPr>
              <w:t>Purpose</w:t>
            </w:r>
          </w:p>
        </w:tc>
      </w:tr>
      <w:tr>
        <w:trPr/>
        <w:tc>
          <w:tcPr>
            <w:tcW w:w="2621" w:type="dxa"/>
            <w:tcBorders/>
            <w:vAlign w:val="top"/>
          </w:tcPr>
          <w:p>
            <w:pPr>
              <w:pStyle w:val="Normal"/>
              <w:spacing w:before="0" w:after="40" w:line="240" w:lineRule="auto"/>
              <w:rPr>
                <w:b/>
                <w:bCs/>
              </w:rPr>
            </w:pPr>
            <w:r>
              <w:rPr>
                <w:b/>
                <w:bCs/>
                <w:sz w:val="19"/>
              </w:rPr>
              <w:t>1. Keeper and abstract</w:t>
            </w:r>
          </w:p>
        </w:tc>
        <w:tc>
          <w:tcPr>
            <w:tcW w:w="6739" w:type="dxa"/>
            <w:tcBorders/>
            <w:vAlign w:val="top"/>
          </w:tcPr>
          <w:p>
            <w:pPr>
              <w:pStyle w:val="Normal"/>
              <w:widowControl/>
              <w:bidi w:val="0"/>
              <w:spacing w:lineRule="auto" w:line="240" w:before="0" w:after="40"/>
              <w:jc w:val="start"/>
              <w:rPr/>
            </w:pPr>
            <w:r>
              <w:rPr>
                <w:sz w:val="19"/>
              </w:rPr>
              <w:t>Release identity in plain and formal prose.</w:t>
            </w:r>
          </w:p>
        </w:tc>
      </w:tr>
      <w:tr>
        <w:trPr/>
        <w:tc>
          <w:tcPr>
            <w:tcW w:w="2621" w:type="dxa"/>
            <w:tcBorders/>
            <w:vAlign w:val="top"/>
            <w:shd w:fill="F7F9FB"/>
          </w:tcPr>
          <w:p>
            <w:pPr>
              <w:pStyle w:val="Normal"/>
              <w:spacing w:before="0" w:after="40" w:line="240" w:lineRule="auto"/>
              <w:rPr>
                <w:b/>
                <w:bCs/>
              </w:rPr>
            </w:pPr>
            <w:r>
              <w:rPr>
                <w:b/>
                <w:bCs/>
                <w:sz w:val="19"/>
              </w:rPr>
              <w:t>2. Authority and nonclaims</w:t>
            </w:r>
          </w:p>
        </w:tc>
        <w:tc>
          <w:tcPr>
            <w:tcW w:w="6739" w:type="dxa"/>
            <w:tcBorders/>
            <w:vAlign w:val="top"/>
            <w:shd w:fill="F7F9FB"/>
          </w:tcPr>
          <w:p>
            <w:pPr>
              <w:pStyle w:val="Normal"/>
              <w:widowControl/>
              <w:bidi w:val="0"/>
              <w:spacing w:lineRule="auto" w:line="240" w:before="0" w:after="40"/>
              <w:jc w:val="start"/>
              <w:rPr/>
            </w:pPr>
            <w:r>
              <w:rPr>
                <w:sz w:val="19"/>
              </w:rPr>
              <w:t>What the spine controls, what it cannot claim, and the seven framing questions PAL does not try to answer.</w:t>
            </w:r>
          </w:p>
        </w:tc>
      </w:tr>
      <w:tr>
        <w:trPr/>
        <w:tc>
          <w:tcPr>
            <w:tcW w:w="2621" w:type="dxa"/>
            <w:tcBorders/>
            <w:vAlign w:val="top"/>
          </w:tcPr>
          <w:p>
            <w:pPr>
              <w:pStyle w:val="Normal"/>
              <w:spacing w:before="0" w:after="40" w:line="240" w:lineRule="auto"/>
              <w:rPr>
                <w:b/>
                <w:bCs/>
              </w:rPr>
            </w:pPr>
            <w:r>
              <w:rPr>
                <w:b/>
                <w:bCs/>
                <w:sz w:val="19"/>
              </w:rPr>
              <w:t>3. Primitive floor</w:t>
            </w:r>
          </w:p>
        </w:tc>
        <w:tc>
          <w:tcPr>
            <w:tcW w:w="6739" w:type="dxa"/>
            <w:tcBorders/>
            <w:vAlign w:val="top"/>
          </w:tcPr>
          <w:p>
            <w:pPr>
              <w:pStyle w:val="Normal"/>
              <w:widowControl/>
              <w:bidi w:val="0"/>
              <w:spacing w:lineRule="auto" w:line="240" w:before="0" w:after="40"/>
              <w:jc w:val="start"/>
              <w:rPr/>
            </w:pPr>
            <w:r>
              <w:rPr>
                <w:sz w:val="19"/>
              </w:rPr>
              <w:t>Ω, A0, Ω*, θ, A1, residue, and indexing.</w:t>
            </w:r>
          </w:p>
        </w:tc>
      </w:tr>
      <w:tr>
        <w:trPr/>
        <w:tc>
          <w:tcPr>
            <w:tcW w:w="2621" w:type="dxa"/>
            <w:tcBorders/>
            <w:vAlign w:val="top"/>
            <w:shd w:fill="F7F9FB"/>
          </w:tcPr>
          <w:p>
            <w:pPr>
              <w:pStyle w:val="Normal"/>
              <w:spacing w:before="0" w:after="40" w:line="240" w:lineRule="auto"/>
              <w:rPr>
                <w:b/>
                <w:bCs/>
              </w:rPr>
            </w:pPr>
            <w:r>
              <w:rPr>
                <w:b/>
                <w:bCs/>
                <w:sz w:val="19"/>
              </w:rPr>
              <w:t>4. Spine-wide invariants</w:t>
            </w:r>
          </w:p>
        </w:tc>
        <w:tc>
          <w:tcPr>
            <w:tcW w:w="6739" w:type="dxa"/>
            <w:tcBorders/>
            <w:vAlign w:val="top"/>
            <w:shd w:fill="F7F9FB"/>
          </w:tcPr>
          <w:p>
            <w:pPr>
              <w:pStyle w:val="Normal"/>
              <w:widowControl/>
              <w:bidi w:val="0"/>
              <w:spacing w:lineRule="auto" w:line="240" w:before="0" w:after="40"/>
              <w:jc w:val="start"/>
              <w:rPr/>
            </w:pPr>
            <w:r>
              <w:rPr>
                <w:sz w:val="19"/>
              </w:rPr>
              <w:t>Rules that every layer and realization must preserve, including boundary-role and projection discipline.</w:t>
            </w:r>
          </w:p>
        </w:tc>
      </w:tr>
      <w:tr>
        <w:trPr/>
        <w:tc>
          <w:tcPr>
            <w:tcW w:w="2621" w:type="dxa"/>
            <w:tcBorders/>
            <w:vAlign w:val="top"/>
          </w:tcPr>
          <w:p>
            <w:pPr>
              <w:pStyle w:val="Normal"/>
              <w:spacing w:before="0" w:after="40" w:line="240" w:lineRule="auto"/>
              <w:rPr>
                <w:b/>
                <w:bCs/>
              </w:rPr>
            </w:pPr>
            <w:r>
              <w:rPr>
                <w:b/>
                <w:bCs/>
                <w:sz w:val="19"/>
              </w:rPr>
              <w:t>5. Canonical card contract</w:t>
            </w:r>
          </w:p>
        </w:tc>
        <w:tc>
          <w:tcPr>
            <w:tcW w:w="6739" w:type="dxa"/>
            <w:tcBorders/>
            <w:vAlign w:val="top"/>
          </w:tcPr>
          <w:p>
            <w:pPr>
              <w:pStyle w:val="Normal"/>
              <w:widowControl/>
              <w:bidi w:val="0"/>
              <w:spacing w:lineRule="auto" w:line="240" w:before="0" w:after="40"/>
              <w:jc w:val="start"/>
              <w:rPr/>
            </w:pPr>
            <w:r>
              <w:rPr>
                <w:sz w:val="19"/>
              </w:rPr>
              <w:t>The nine required PAL fields and cross-layer laws.</w:t>
            </w:r>
          </w:p>
        </w:tc>
      </w:tr>
      <w:tr>
        <w:trPr/>
        <w:tc>
          <w:tcPr>
            <w:tcW w:w="2621" w:type="dxa"/>
            <w:tcBorders/>
            <w:vAlign w:val="top"/>
            <w:shd w:fill="F7F9FB"/>
          </w:tcPr>
          <w:p>
            <w:pPr>
              <w:pStyle w:val="Normal"/>
              <w:spacing w:before="0" w:after="40" w:line="240" w:lineRule="auto"/>
              <w:rPr>
                <w:b/>
                <w:bCs/>
              </w:rPr>
            </w:pPr>
            <w:r>
              <w:rPr>
                <w:b/>
                <w:bCs/>
                <w:sz w:val="19"/>
              </w:rPr>
              <w:t>6. Ω/A0/Ω*/θ/A1-A15</w:t>
            </w:r>
          </w:p>
        </w:tc>
        <w:tc>
          <w:tcPr>
            <w:tcW w:w="6739" w:type="dxa"/>
            <w:tcBorders/>
            <w:vAlign w:val="top"/>
            <w:shd w:fill="F7F9FB"/>
          </w:tcPr>
          <w:p>
            <w:pPr>
              <w:pStyle w:val="Normal"/>
              <w:widowControl/>
              <w:bidi w:val="0"/>
              <w:spacing w:lineRule="auto" w:line="240" w:before="0" w:after="40"/>
              <w:jc w:val="start"/>
              <w:rPr/>
            </w:pPr>
            <w:r>
              <w:rPr>
                <w:sz w:val="19"/>
              </w:rPr>
              <w:t>Nineteen preserved canonical mechanical cards and additive realization routes.</w:t>
            </w:r>
          </w:p>
        </w:tc>
      </w:tr>
      <w:tr>
        <w:trPr/>
        <w:tc>
          <w:tcPr>
            <w:tcW w:w="2621" w:type="dxa"/>
            <w:tcBorders/>
            <w:vAlign w:val="top"/>
          </w:tcPr>
          <w:p>
            <w:pPr>
              <w:pStyle w:val="Normal"/>
              <w:spacing w:before="0" w:after="40" w:line="240" w:lineRule="auto"/>
              <w:rPr>
                <w:b/>
                <w:bCs/>
              </w:rPr>
            </w:pPr>
            <w:r>
              <w:rPr>
                <w:b/>
                <w:bCs/>
                <w:sz w:val="19"/>
              </w:rPr>
              <w:t>7. Closure and reopening</w:t>
            </w:r>
          </w:p>
        </w:tc>
        <w:tc>
          <w:tcPr>
            <w:tcW w:w="6739" w:type="dxa"/>
            <w:tcBorders/>
            <w:vAlign w:val="top"/>
          </w:tcPr>
          <w:p>
            <w:pPr>
              <w:pStyle w:val="Normal"/>
              <w:widowControl/>
              <w:bidi w:val="0"/>
              <w:spacing w:lineRule="auto" w:line="240" w:before="0" w:after="40"/>
              <w:jc w:val="start"/>
              <w:rPr/>
            </w:pPr>
            <w:r>
              <w:rPr>
                <w:sz w:val="19"/>
              </w:rPr>
              <w:t>A15 four-status grammar and retained-history cycle.</w:t>
            </w:r>
          </w:p>
        </w:tc>
      </w:tr>
      <w:tr>
        <w:trPr/>
        <w:tc>
          <w:tcPr>
            <w:tcW w:w="2621" w:type="dxa"/>
            <w:tcBorders/>
            <w:vAlign w:val="top"/>
            <w:shd w:fill="F7F9FB"/>
          </w:tcPr>
          <w:p>
            <w:pPr>
              <w:pStyle w:val="Normal"/>
              <w:spacing w:before="0" w:after="40" w:line="240" w:lineRule="auto"/>
              <w:rPr>
                <w:b/>
                <w:bCs/>
              </w:rPr>
            </w:pPr>
            <w:r>
              <w:rPr>
                <w:b/>
                <w:bCs/>
                <w:sz w:val="19"/>
              </w:rPr>
              <w:t>8. Account-relative first cuts</w:t>
            </w:r>
          </w:p>
        </w:tc>
        <w:tc>
          <w:tcPr>
            <w:tcW w:w="6739" w:type="dxa"/>
            <w:tcBorders/>
            <w:vAlign w:val="top"/>
            <w:shd w:fill="F7F9FB"/>
          </w:tcPr>
          <w:p>
            <w:pPr>
              <w:pStyle w:val="Normal"/>
              <w:widowControl/>
              <w:bidi w:val="0"/>
              <w:spacing w:lineRule="auto" w:line="240" w:before="0" w:after="40"/>
              <w:jc w:val="start"/>
              <w:rPr/>
            </w:pPr>
            <w:r>
              <w:rPr>
                <w:sz w:val="19"/>
              </w:rPr>
              <w:t>SC-19 rules for account order, cut receipts, occurrence/source separation, inquiry, and append-only recovery.</w:t>
            </w:r>
          </w:p>
        </w:tc>
      </w:tr>
      <w:tr>
        <w:trPr/>
        <w:tc>
          <w:tcPr>
            <w:tcW w:w="2621" w:type="dxa"/>
            <w:tcBorders/>
            <w:vAlign w:val="top"/>
          </w:tcPr>
          <w:p>
            <w:pPr>
              <w:pStyle w:val="Normal"/>
              <w:spacing w:before="0" w:after="40" w:line="240" w:lineRule="auto"/>
              <w:rPr>
                <w:b/>
                <w:bCs/>
              </w:rPr>
            </w:pPr>
            <w:r>
              <w:rPr>
                <w:b/>
                <w:bCs/>
                <w:sz w:val="19"/>
              </w:rPr>
              <w:t>9. Branch and package authority</w:t>
            </w:r>
          </w:p>
        </w:tc>
        <w:tc>
          <w:tcPr>
            <w:tcW w:w="6739" w:type="dxa"/>
            <w:tcBorders/>
            <w:vAlign w:val="top"/>
          </w:tcPr>
          <w:p>
            <w:pPr>
              <w:pStyle w:val="Normal"/>
              <w:widowControl/>
              <w:bidi w:val="0"/>
              <w:spacing w:lineRule="auto" w:line="240" w:before="0" w:after="40"/>
              <w:jc w:val="start"/>
              <w:rPr/>
            </w:pPr>
            <w:r>
              <w:rPr>
                <w:sz w:val="19"/>
              </w:rPr>
              <w:t>Typed boundaries among the five surfaces and bounded branch routes.</w:t>
            </w:r>
          </w:p>
        </w:tc>
      </w:tr>
      <w:tr>
        <w:trPr/>
        <w:tc>
          <w:tcPr>
            <w:tcW w:w="2621" w:type="dxa"/>
            <w:tcBorders/>
            <w:vAlign w:val="top"/>
            <w:shd w:fill="F7F9FB"/>
          </w:tcPr>
          <w:p>
            <w:pPr>
              <w:pStyle w:val="Normal"/>
              <w:spacing w:before="0" w:after="40" w:line="240" w:lineRule="auto"/>
              <w:rPr>
                <w:b/>
                <w:bCs/>
              </w:rPr>
            </w:pPr>
            <w:r>
              <w:rPr>
                <w:b/>
                <w:bCs/>
                <w:sz w:val="19"/>
              </w:rPr>
              <w:t>10. v2.3 account and receipt layer</w:t>
            </w:r>
          </w:p>
        </w:tc>
        <w:tc>
          <w:tcPr>
            <w:tcW w:w="6739" w:type="dxa"/>
            <w:tcBorders/>
            <w:vAlign w:val="top"/>
            <w:shd w:fill="F7F9FB"/>
          </w:tcPr>
          <w:p>
            <w:pPr>
              <w:pStyle w:val="Normal"/>
              <w:widowControl/>
              <w:bidi w:val="0"/>
              <w:spacing w:lineRule="auto" w:line="240" w:before="0" w:after="40"/>
              <w:jc w:val="start"/>
              <w:rPr/>
            </w:pPr>
            <w:r>
              <w:rPr>
                <w:sz w:val="19"/>
              </w:rPr>
              <w:t>Account operations, immutable receipt identity, typed payloads, residual and legacy lineage, and SC-20.</w:t>
            </w:r>
          </w:p>
        </w:tc>
      </w:tr>
      <w:tr>
        <w:trPr/>
        <w:tc>
          <w:tcPr>
            <w:tcW w:w="2621" w:type="dxa"/>
            <w:tcBorders/>
            <w:vAlign w:val="top"/>
          </w:tcPr>
          <w:p>
            <w:pPr>
              <w:pStyle w:val="Normal"/>
              <w:spacing w:before="0" w:after="40" w:line="240" w:lineRule="auto"/>
              <w:rPr>
                <w:b/>
                <w:bCs/>
              </w:rPr>
            </w:pPr>
            <w:r>
              <w:rPr>
                <w:b/>
                <w:bCs/>
                <w:sz w:val="19"/>
              </w:rPr>
              <w:t>11. Boundary, projection, and re-entry</w:t>
            </w:r>
          </w:p>
        </w:tc>
        <w:tc>
          <w:tcPr>
            <w:tcW w:w="6739" w:type="dxa"/>
            <w:tcBorders/>
            <w:vAlign w:val="top"/>
          </w:tcPr>
          <w:p>
            <w:pPr>
              <w:pStyle w:val="Normal"/>
              <w:widowControl/>
              <w:bidi w:val="0"/>
              <w:spacing w:lineRule="auto" w:line="240" w:before="0" w:after="40"/>
              <w:jc w:val="start"/>
              <w:rPr/>
            </w:pPr>
            <w:r>
              <w:rPr>
                <w:sz w:val="19"/>
              </w:rPr>
              <w:t>SC-21 boundary-role registry, projection discipline, transport profiles, checkpoint, heartbeat, and break rules.</w:t>
            </w:r>
          </w:p>
        </w:tc>
      </w:tr>
      <w:tr>
        <w:trPr/>
        <w:tc>
          <w:tcPr>
            <w:tcW w:w="2621" w:type="dxa"/>
            <w:tcBorders/>
            <w:vAlign w:val="top"/>
            <w:shd w:fill="F7F9FB"/>
          </w:tcPr>
          <w:p>
            <w:pPr>
              <w:pStyle w:val="Normal"/>
              <w:spacing w:before="0" w:after="40" w:line="240" w:lineRule="auto"/>
              <w:rPr>
                <w:b/>
                <w:bCs/>
              </w:rPr>
            </w:pPr>
            <w:r>
              <w:rPr>
                <w:b/>
                <w:bCs/>
                <w:sz w:val="19"/>
              </w:rPr>
              <w:t>References, disclosure, and change log</w:t>
            </w:r>
          </w:p>
        </w:tc>
        <w:tc>
          <w:tcPr>
            <w:tcW w:w="6739" w:type="dxa"/>
            <w:tcBorders/>
            <w:vAlign w:val="top"/>
            <w:shd w:fill="F7F9FB"/>
          </w:tcPr>
          <w:p>
            <w:pPr>
              <w:pStyle w:val="Normal"/>
              <w:widowControl/>
              <w:bidi w:val="0"/>
              <w:spacing w:lineRule="auto" w:line="240" w:before="0" w:after="40"/>
              <w:jc w:val="start"/>
              <w:rPr/>
            </w:pPr>
            <w:r>
              <w:rPr>
                <w:sz w:val="19"/>
              </w:rPr>
              <w:t>Lineage, citation, license, AI-assistance account, v2.2→v2.3 changes, and end trace.</w:t>
            </w:r>
          </w:p>
        </w:tc>
      </w:tr>
    </w:tbl>
    <w:p>
      <w:pPr>
        <w:pStyle w:val="Heading1"/>
        <w:keepNext/>
        <w:keepLines/>
        <w:rPr/>
      </w:pPr>
      <w:bookmarkStart w:id="1" w:name="keeper-and-abstract"/>
      <w:r>
        <w:rPr/>
        <w:t>1. Keeper and abstract</w:t>
      </w:r>
      <w:bookmarkEnd w:id="1"/>
    </w:p>
    <w:p>
      <w:pPr>
        <w:pStyle w:val="Normal"/>
        <w:keepNext/>
        <w:keepLines/>
        <w:rPr/>
      </w:pPr>
      <w:r>
        <w:rPr>
          <w:b/>
          <w:bCs/>
        </w:rPr>
        <w:t xml:space="preserve">PAL is not a mathematical theory and does not seek a final equation. PAL is an ordered mechanical structure for making and carrying distinctions without claiming more than the current layer permits. It begins with unresolved possibility, admits a supplied cut, carries the cut’s reflection and trace, records every later cost and witness, and closes only named claims within declared </w:t>
      </w:r>
      <w:r>
        <w:rPr/>
        <w:t>SCOPE</w:t>
      </w:r>
      <w:r>
        <w:rPr>
          <w:b/>
          <w:bCs/>
        </w:rPr>
        <w:t xml:space="preserve"> boundaries. Mathematics may instantiate, test, or strengthen a PAL layer. It does not contain PAL, prove the entire spine, or consume unresolved possibility. Every valid closure retains the conditions under which it can be reopened.</w:t>
      </w:r>
    </w:p>
    <w:p>
      <w:pPr>
        <w:pStyle w:val="BodyText"/>
        <w:rPr>
          <w:i/>
          <w:iCs/>
        </w:rPr>
      </w:pPr>
      <w:r>
        <w:rPr>
          <w:i/>
          <w:iCs/>
        </w:rPr>
        <w:t>PAL is a cumulative list of earned distinctions. Each layer states what has become mechanically available, what had to be supplied to earn it, what must remain carried, what still cannot be claimed, and what would reopen the account.</w:t>
      </w:r>
    </w:p>
    <w:p>
      <w:pPr>
        <w:pStyle w:val="Heading2"/>
        <w:keepNext/>
        <w:keepLines/>
        <w:rPr/>
      </w:pPr>
      <w:bookmarkStart w:id="2" w:name="abstract"/>
      <w:r>
        <w:rPr/>
        <w:t>Abstract</w:t>
      </w:r>
      <w:bookmarkEnd w:id="2"/>
    </w:p>
    <w:p>
      <w:pPr>
        <w:pStyle w:val="Normal"/>
        <w:keepNext/>
        <w:keepLines/>
        <w:rPr/>
      </w:pPr>
      <w:r>
        <w:rPr/>
        <w:t>PAL v2.3 preserves the complete primitive floor, A1–A15 identities, SC-00–SC-20, four-status closure grammar, and account/receipt lineage of v2.2. It adds typed boundary-use and projection discipline; clarifies structural versus resolution-qualified minimality; routes interface-fiber, return/export, action-lift, checkpoint, cadence, slack, and geometric realizations to PAL v2.3-M; and adds bounded receipt profiles for adapters, checkpoints, heartbeats, and re-entry. These additions create no new primitive, layer, claim status, authority source, physical law, or independent validation. D-FIRST-OCCURRENCE, O04, and O25 remain OPEN.</w:t>
      </w:r>
    </w:p>
    <w:p>
      <w:pPr>
        <w:pStyle w:val="Heading2"/>
        <w:keepNext/>
        <w:keepLines/>
        <w:rPr/>
      </w:pPr>
      <w:bookmarkStart w:id="3" w:name="compact-operating-sentence"/>
      <w:r>
        <w:rPr/>
        <w:t>Compact operating sentence</w:t>
      </w:r>
      <w:bookmarkEnd w:id="3"/>
    </w:p>
    <w:p>
      <w:pPr>
        <w:pStyle w:val="Normal"/>
        <w:keepNext/>
        <w:keepLines/>
        <w:rPr/>
      </w:pPr>
      <w:r>
        <w:rPr/>
        <w:t>Begin unresolved. Admit only witnessed cuts. Carry every surviving difference. Close only the named account. Leave the handle attached.</w:t>
      </w:r>
    </w:p>
    <w:p>
      <w:pPr>
        <w:pStyle w:val="Heading1"/>
        <w:keepNext/>
        <w:keepLines/>
        <w:rPr/>
      </w:pPr>
      <w:bookmarkStart w:id="4" w:name="authority-and-nonclaims"/>
      <w:r>
        <w:rPr/>
        <w:t>2. Authority and nonclaims</w:t>
      </w:r>
      <w:bookmarkEnd w:id="4"/>
    </w:p>
    <w:p>
      <w:pPr>
        <w:pStyle w:val="Normal"/>
        <w:keepNext/>
        <w:keepLines/>
        <w:rPr/>
      </w:pPr>
      <w:r>
        <w:rPr/>
        <w:t>The mechanical spine controls PAL identity, order, inherited state, permitted novelty, required witnesses, carried traces, authority ceilings, residuals, and reopening conditions. The mathematical atlas controls only the formal claims stated on its individual realization cards. The ledger controls the decision and obligation account. The test specification controls conformance procedures. The compatibility note controls migration claims across prior PAL releases into v2.3. No lower or companion surface may silently acquire authority over another.</w:t>
      </w:r>
    </w:p>
    <w:p>
      <w:pPr>
        <w:pStyle w:val="BodyText"/>
        <w:rPr/>
      </w:pPr>
      <w:r>
        <w:rPr/>
        <w:t>Christopher D. Pang is the framework author, steward, and sole release authority. Reviewers, software, mathematics, and drafting tools may provide evidence and proposals; they do not become independent authorities over PAL.</w:t>
      </w:r>
    </w:p>
    <w:p>
      <w:pPr>
        <w:pStyle w:val="Heading2"/>
        <w:keepNext/>
        <w:keepLines/>
        <w:rPr/>
      </w:pPr>
      <w:bookmarkStart w:id="5" w:name="explicit-nonclaims"/>
      <w:r>
        <w:rPr/>
        <w:t>Explicit nonclaims</w:t>
      </w:r>
      <w:bookmarkEnd w:id="5"/>
    </w:p>
    <w:p>
      <w:pPr>
        <w:pStyle w:val="BodyText"/>
        <w:keepNext/>
        <w:keepLines/>
        <w:numPr>
          <w:ilvl w:val="0"/>
          <w:numId w:val="8"/>
        </w:numPr>
        <w:rPr/>
      </w:pPr>
      <w:r>
        <w:rPr/>
        <w:t>PAL does not define, enumerate, measure, sample, transform, or exhaust Ω.</w:t>
      </w:r>
    </w:p>
    <w:p>
      <w:pPr>
        <w:pStyle w:val="BodyText"/>
        <w:numPr>
          <w:ilvl w:val="0"/>
          <w:numId w:val="8"/>
        </w:numPr>
        <w:rPr/>
      </w:pPr>
      <w:r>
        <w:rPr/>
        <w:t>PAL does not derive the first admissible cut witness or first occurrence from nothing.</w:t>
      </w:r>
    </w:p>
    <w:p>
      <w:pPr>
        <w:pStyle w:val="BodyText"/>
        <w:numPr>
          <w:ilvl w:val="0"/>
          <w:numId w:val="8"/>
        </w:numPr>
        <w:rPr/>
      </w:pPr>
      <w:r>
        <w:rPr/>
        <w:t>PAL does not claim to be a physical theory, theory of consciousness, ethical authorization system, or complete ontology.</w:t>
      </w:r>
    </w:p>
    <w:p>
      <w:pPr>
        <w:pStyle w:val="BodyText"/>
        <w:numPr>
          <w:ilvl w:val="0"/>
          <w:numId w:val="8"/>
        </w:numPr>
        <w:rPr/>
      </w:pPr>
      <w:r>
        <w:rPr/>
        <w:t>A mathematical realization is not the layer it realizes, and success in one realization does not establish every realization.</w:t>
      </w:r>
    </w:p>
    <w:p>
      <w:pPr>
        <w:pStyle w:val="BodyText"/>
        <w:numPr>
          <w:ilvl w:val="0"/>
          <w:numId w:val="8"/>
        </w:numPr>
        <w:rPr/>
      </w:pPr>
      <w:r>
        <w:rPr/>
        <w:t>A branch may add structure under a declared interface; it may not redefine the spine from below.</w:t>
      </w:r>
    </w:p>
    <w:p>
      <w:pPr>
        <w:pStyle w:val="BodyText"/>
        <w:numPr>
          <w:ilvl w:val="0"/>
          <w:numId w:val="8"/>
        </w:numPr>
        <w:rPr/>
      </w:pPr>
      <w:r>
        <w:rPr/>
        <w:t>A15 does not close PAL, reality, possibility, ethics, or all future versions of a claim.</w:t>
      </w:r>
    </w:p>
    <w:p>
      <w:pPr>
        <w:pStyle w:val="BodyText"/>
        <w:numPr>
          <w:ilvl w:val="0"/>
          <w:numId w:val="9"/>
        </w:numPr>
        <w:rPr/>
      </w:pPr>
      <w:r>
        <w:rPr/>
        <w:t>Account order does not establish temporal, ontic, causal, or global primacy.</w:t>
      </w:r>
    </w:p>
    <w:p>
      <w:pPr>
        <w:pStyle w:val="BodyText"/>
        <w:numPr>
          <w:ilvl w:val="0"/>
          <w:numId w:val="9"/>
        </w:numPr>
        <w:rPr/>
      </w:pPr>
      <w:r>
        <w:rPr/>
        <w:t>Cost warrants ledger admission; it does not thereby establish causal source, truth, physical energy, permission, consent, standing, or authority.</w:t>
      </w:r>
    </w:p>
    <w:p>
      <w:pPr>
        <w:pStyle w:val="BodyText"/>
        <w:numPr>
          <w:ilvl w:val="0"/>
          <w:numId w:val="9"/>
        </w:numPr>
        <w:rPr/>
      </w:pPr>
      <w:r>
        <w:rPr/>
        <w:t>An A0 cut receipt alone is not an occurrence receipt, and A2 evidence alone does not issue CLOSED_IN_SCOPE.</w:t>
      </w:r>
    </w:p>
    <w:p>
      <w:pPr>
        <w:pStyle w:val="BodyText"/>
        <w:numPr>
          <w:ilvl w:val="0"/>
          <w:numId w:val="9"/>
        </w:numPr>
        <w:rPr/>
      </w:pPr>
      <w:r>
        <w:rPr/>
        <w:t>An admitted inquiry receipt witnesses only its supplied inquiry event; it does not self-certify the inquirer or the original cut’s source.</w:t>
      </w:r>
    </w:p>
    <w:p>
      <w:pPr>
        <w:pStyle w:val="BodyText"/>
        <w:numPr>
          <w:ilvl w:val="0"/>
          <w:numId w:val="9"/>
        </w:numPr>
        <w:rPr/>
      </w:pPr>
      <w:r>
        <w:rPr/>
        <w:t>Repeated or reopenable inquiry does not by itself prove an infinite causal ontology.</w:t>
      </w:r>
    </w:p>
    <w:p>
      <w:pPr>
        <w:pStyle w:val="BodyText"/>
        <w:numPr>
          <w:ilvl w:val="0"/>
          <w:numId w:val="9"/>
        </w:numPr>
        <w:rPr/>
      </w:pPr>
      <w:r>
        <w:rPr/>
        <w:t>Later evidence appends to account history and cannot retroactively supply missing warrant or authority.</w:t>
      </w:r>
    </w:p>
    <w:p>
      <w:pPr>
        <w:pStyle w:val="Heading2"/>
        <w:keepNext/>
        <w:keepLines/>
        <w:rPr/>
      </w:pPr>
      <w:bookmarkStart w:id="6" w:name="boundary-projection-and-source-non-equiv"/>
      <w:r>
        <w:rPr/>
        <w:t>Boundary, projection, and source non-equivalences</w:t>
      </w:r>
      <w:bookmarkEnd w:id="6"/>
    </w:p>
    <w:p>
      <w:pPr>
        <w:pStyle w:val="BodyText"/>
        <w:keepNext/>
        <w:keepLines/>
        <w:numPr>
          <w:ilvl w:val="0"/>
          <w:numId w:val="10"/>
        </w:numPr>
        <w:rPr/>
      </w:pPr>
      <w:r>
        <w:rPr/>
        <w:t>Ω ≠ residue ≠ exterior ≠ topological boundary.</w:t>
      </w:r>
    </w:p>
    <w:p>
      <w:pPr>
        <w:pStyle w:val="BodyText"/>
        <w:numPr>
          <w:ilvl w:val="0"/>
          <w:numId w:val="10"/>
        </w:numPr>
        <w:rPr/>
      </w:pPr>
      <w:r>
        <w:rPr/>
        <w:t>A0 cut ≠ chain boundary ≠ detector interface ≠ compactification boundary ≠ constraint zero ≠ A15 scope. A shared boundary label supplies neither identity nor conversion; cross-role use requires a named adapter and witness.</w:t>
      </w:r>
    </w:p>
    <w:p>
      <w:pPr>
        <w:pStyle w:val="BodyText"/>
        <w:numPr>
          <w:ilvl w:val="0"/>
          <w:numId w:val="10"/>
        </w:numPr>
        <w:rPr/>
      </w:pPr>
      <w:r>
        <w:rPr/>
        <w:t>θ’s structural minimum ≠ a least positive metric quantity.</w:t>
      </w:r>
    </w:p>
    <w:p>
      <w:pPr>
        <w:pStyle w:val="BodyText"/>
        <w:numPr>
          <w:ilvl w:val="0"/>
          <w:numId w:val="10"/>
        </w:numPr>
        <w:rPr/>
      </w:pPr>
      <w:r>
        <w:rPr/>
        <w:t>Boolean comparator output ≠ a complete three-way comparison.</w:t>
      </w:r>
    </w:p>
    <w:p>
      <w:pPr>
        <w:pStyle w:val="BodyText"/>
        <w:numPr>
          <w:ilvl w:val="0"/>
          <w:numId w:val="10"/>
        </w:numPr>
        <w:rPr/>
      </w:pPr>
      <w:r>
        <w:rPr/>
        <w:t>Endpoint equality ≠ path identity, and filled-bigon homology collapse ≠ erased historical route.</w:t>
      </w:r>
    </w:p>
    <w:p>
      <w:pPr>
        <w:pStyle w:val="BodyText"/>
        <w:numPr>
          <w:ilvl w:val="0"/>
          <w:numId w:val="10"/>
        </w:numPr>
        <w:rPr/>
      </w:pPr>
      <w:r>
        <w:rPr/>
        <w:t>Preserved relation or edge identity ≠ preserved source identity. Endpoints, displacement, path, homology, relation preservation, and source identity are different claim types.</w:t>
      </w:r>
    </w:p>
    <w:p>
      <w:pPr>
        <w:pStyle w:val="BodyText"/>
        <w:numPr>
          <w:ilvl w:val="0"/>
          <w:numId w:val="10"/>
        </w:numPr>
        <w:rPr/>
      </w:pPr>
      <w:r>
        <w:rPr/>
        <w:t>A detector fiber is an equivalence class induced by a declared map. Fiber constancy yields a decoder on the reachable image only; it does not by itself yield a total decoder.</w:t>
      </w:r>
    </w:p>
    <w:p>
      <w:pPr>
        <w:pStyle w:val="BodyText"/>
        <w:numPr>
          <w:ilvl w:val="0"/>
          <w:numId w:val="10"/>
        </w:numPr>
        <w:rPr/>
      </w:pPr>
      <w:r>
        <w:rPr/>
        <w:t>A set-theoretic decoder ≠ a continuous, measurable, computable, efficient, causal, privacy-preserving, permitted, or authorized decoder.</w:t>
      </w:r>
    </w:p>
    <w:p>
      <w:pPr>
        <w:pStyle w:val="BodyText"/>
        <w:numPr>
          <w:ilvl w:val="0"/>
          <w:numId w:val="10"/>
        </w:numPr>
        <w:rPr/>
      </w:pPr>
      <w:r>
        <w:rPr/>
        <w:t>Action-bit lift ≠ a retained A2 receipt.</w:t>
      </w:r>
    </w:p>
    <w:p>
      <w:pPr>
        <w:pStyle w:val="BodyText"/>
        <w:numPr>
          <w:ilvl w:val="0"/>
          <w:numId w:val="10"/>
        </w:numPr>
        <w:rPr/>
      </w:pPr>
      <w:r>
        <w:rPr/>
        <w:t>Exact checkpoint state ≠ A12 token authority by itself. Recoverable state cannot renew authority, spent budget, or expired grants.</w:t>
      </w:r>
    </w:p>
    <w:p>
      <w:pPr>
        <w:pStyle w:val="BodyText"/>
        <w:numPr>
          <w:ilvl w:val="0"/>
          <w:numId w:val="10"/>
        </w:numPr>
        <w:rPr/>
      </w:pPr>
      <w:r>
        <w:rPr/>
        <w:t>Work-projection stutter ≠ total-state identity. It does not establish zero resource use.</w:t>
      </w:r>
    </w:p>
    <w:p>
      <w:pPr>
        <w:pStyle w:val="BodyText"/>
        <w:numPr>
          <w:ilvl w:val="0"/>
          <w:numId w:val="10"/>
        </w:numPr>
        <w:rPr/>
      </w:pPr>
      <w:r>
        <w:rPr/>
        <w:t>Heartbeat ≠ progress, liveness, success, consciousness, or permission.</w:t>
      </w:r>
    </w:p>
    <w:p>
      <w:pPr>
        <w:pStyle w:val="BodyText"/>
        <w:numPr>
          <w:ilvl w:val="0"/>
          <w:numId w:val="10"/>
        </w:numPr>
        <w:rPr/>
      </w:pPr>
      <w:r>
        <w:rPr/>
        <w:t>Zero direct residual ≠ zero resource cost or unchanged slack.</w:t>
      </w:r>
    </w:p>
    <w:p>
      <w:pPr>
        <w:pStyle w:val="BodyText"/>
        <w:numPr>
          <w:ilvl w:val="0"/>
          <w:numId w:val="10"/>
        </w:numPr>
        <w:rPr/>
      </w:pPr>
      <w:r>
        <w:rPr/>
        <w:t>Transport break ≠ topological puncture without an adapter, and compactification closure ≠ PAL A15 closure.</w:t>
      </w:r>
    </w:p>
    <w:p>
      <w:pPr>
        <w:pStyle w:val="BodyText"/>
        <w:numPr>
          <w:ilvl w:val="0"/>
          <w:numId w:val="10"/>
        </w:numPr>
        <w:rPr/>
      </w:pPr>
      <w:r>
        <w:rPr/>
        <w:t>Branch outcome code ≠ PAL claim status.</w:t>
      </w:r>
    </w:p>
    <w:p>
      <w:pPr>
        <w:pStyle w:val="BodyText"/>
        <w:numPr>
          <w:ilvl w:val="0"/>
          <w:numId w:val="10"/>
        </w:numPr>
        <w:rPr/>
      </w:pPr>
      <w:r>
        <w:rPr/>
        <w:t>Later works by the same author form a source lineage, not independent confirmation of PAL.</w:t>
      </w:r>
    </w:p>
    <w:p>
      <w:pPr>
        <w:pStyle w:val="Heading2"/>
        <w:keepNext/>
        <w:keepLines/>
        <w:rPr/>
      </w:pPr>
      <w:bookmarkStart w:id="7" w:name="questions-pal-does-not-answer"/>
      <w:r>
        <w:rPr/>
        <w:t>Questions PAL Does Not Answer</w:t>
      </w:r>
      <w:bookmarkEnd w:id="7"/>
    </w:p>
    <w:p>
      <w:pPr>
        <w:pStyle w:val="Normal"/>
        <w:keepNext/>
        <w:keepLines/>
        <w:rPr>
          <w:i/>
          <w:iCs/>
        </w:rPr>
      </w:pPr>
      <w:r>
        <w:rPr>
          <w:i/>
          <w:iCs/>
        </w:rPr>
        <w:t>Author’s scope statement — Christopher D. Pang</w:t>
      </w:r>
    </w:p>
    <w:p>
      <w:pPr>
        <w:pStyle w:val="BodyText"/>
        <w:rPr/>
      </w:pPr>
      <w:r>
        <w:rPr/>
        <w:t>What’s before the Big Bang? What’s outside the universe? What’s bigger than the multiverse? What is time before time? What is north of the North Pole? What’s more abstract than abstract space? What’s there if you don’t measure it?</w:t>
      </w:r>
    </w:p>
    <w:p>
      <w:pPr>
        <w:pStyle w:val="BodyText"/>
        <w:rPr/>
      </w:pPr>
      <w:r>
        <w:rPr/>
        <w:t>As posed, these questions borrow the very frame they ask the receiver to stand outside. They lean on themselves and go nowhere. You need some distance, a supplied separation, for any asymmetry to become closable.</w:t>
      </w:r>
    </w:p>
    <w:p>
      <w:pPr>
        <w:pStyle w:val="BodyText"/>
        <w:rPr/>
      </w:pPr>
      <w:r>
        <w:rPr/>
        <w:t xml:space="preserve">These are the questions PAL does </w:t>
      </w:r>
      <w:r>
        <w:rPr>
          <w:b/>
          <w:bCs/>
        </w:rPr>
        <w:t>not</w:t>
      </w:r>
      <w:r>
        <w:rPr/>
        <w:t xml:space="preserve"> try to answer. Ω is not their hidden answer, and A_0 is not the first event, cause, or boundary of reality. PAL begins with a supplied cut inside a declared account and asks only what can honestly be distinguished, traced, and carried forward from there.</w:t>
      </w:r>
    </w:p>
    <w:p>
      <w:pPr>
        <w:pStyle w:val="Heading1"/>
        <w:keepNext/>
        <w:keepLines/>
        <w:rPr/>
      </w:pPr>
      <w:bookmarkStart w:id="8" w:name="primitive-floor"/>
      <w:r>
        <w:rPr/>
        <w:t>3. Primitive floor</w:t>
      </w:r>
      <w:bookmarkEnd w:id="8"/>
    </w:p>
    <w:p>
      <w:pPr>
        <w:pStyle w:val="Normal"/>
        <w:keepNext/>
        <w:keepLines/>
        <w:rPr>
          <w:b/>
          <w:bCs/>
        </w:rPr>
      </w:pPr>
      <w:r>
        <w:rPr>
          <w:b/>
          <w:bCs/>
        </w:rPr>
        <w:t>Ω is unresolved possibility. A0 is the supplied cut. Ω* is the cut’s reflection. θ carries that a turn occurred. A1 makes the inherited orientation readable. What the cut excludes is unresolved residue, not Ω.</w:t>
      </w:r>
    </w:p>
    <w:p>
      <w:pPr>
        <w:pStyle w:val="BodyText"/>
        <w:rPr/>
      </w:pPr>
      <w:r>
        <w:rPr/>
        <w:t>Ω || no PAL constructor crosses this firewall</w:t>
      </w:r>
    </w:p>
    <w:p>
      <w:pPr>
        <w:pStyle w:val="BodyText"/>
        <w:rPr/>
      </w:pPr>
      <w:r>
        <w:rPr/>
        <w:t>supplied cut c -&gt; A0[c] -&gt; Ω*[c] -&gt; θ[c] -&gt; A1[c]</w:t>
        <w:br/>
        <w:t>cut reflection turn readout</w:t>
      </w:r>
    </w:p>
    <w:p>
      <w:pPr>
        <w:pStyle w:val="BodyText"/>
        <w:rPr/>
      </w:pPr>
      <w:r>
        <w:rPr/>
        <w:t>R[c] = unresolved residue relative to cut c; R[c] is not Ω.</w:t>
      </w:r>
    </w:p>
    <w:p>
      <w:pPr>
        <w:pStyle w:val="BodyText"/>
        <w:rPr/>
      </w:pPr>
      <w:r>
        <w:rPr/>
        <w:t>Plain A0, Ω*, and θ are used when one primitive-floor account is in view. When several cuts coexist, index only the admitted account: A0[c], Ω*[c], θ[c], and R[c]. Never write Ω[c]; PAL has not partitioned Ω.</w:t>
      </w:r>
    </w:p>
    <w:p>
      <w:pPr>
        <w:pStyle w:val="BodyText"/>
        <w:rPr/>
      </w:pPr>
      <w:r>
        <w:rPr/>
        <w:t>The phrases ‘imperfect copy’ and ‘admission of Ω’ are interpretive language supplied by the author. They do not license a function from Ω, a distance to Ω, a representation theorem, or a claim that the cut/reflection pair contains Ω’s contents.</w:t>
      </w:r>
    </w:p>
    <w:p>
      <w:pPr>
        <w:pStyle w:val="Heading2"/>
        <w:keepNext/>
        <w:keepLines/>
        <w:rPr/>
      </w:pPr>
      <w:bookmarkStart w:id="9" w:name="canonical-vocabulary"/>
      <w:r>
        <w:rPr/>
        <w:t>Canonical vocabulary</w:t>
      </w:r>
      <w:bookmarkEnd w:id="9"/>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Term</w:t>
            </w:r>
          </w:p>
        </w:tc>
        <w:tc>
          <w:tcPr>
            <w:tcW w:w="6739" w:type="dxa"/>
            <w:tcBorders/>
            <w:vAlign w:val="top"/>
            <w:shd w:fill="DCE6F1"/>
          </w:tcPr>
          <w:p>
            <w:pPr>
              <w:pStyle w:val="Normal"/>
              <w:spacing w:before="0" w:after="40" w:line="240" w:lineRule="auto"/>
              <w:rPr>
                <w:b/>
                <w:bCs/>
              </w:rPr>
            </w:pPr>
            <w:r>
              <w:rPr>
                <w:b/>
                <w:bCs/>
                <w:color w:val="1F4D78"/>
                <w:sz w:val="19"/>
              </w:rPr>
              <w:t>Meaning</w:t>
            </w:r>
          </w:p>
        </w:tc>
      </w:tr>
      <w:tr>
        <w:trPr/>
        <w:tc>
          <w:tcPr>
            <w:tcW w:w="2621" w:type="dxa"/>
            <w:tcBorders/>
            <w:vAlign w:val="top"/>
          </w:tcPr>
          <w:p>
            <w:pPr>
              <w:pStyle w:val="Normal"/>
              <w:spacing w:before="0" w:after="40" w:line="240" w:lineRule="auto"/>
              <w:rPr>
                <w:b/>
                <w:bCs/>
              </w:rPr>
            </w:pPr>
            <w:r>
              <w:rPr>
                <w:b/>
                <w:bCs/>
                <w:sz w:val="19"/>
              </w:rPr>
              <w:t>Ω (Omega)</w:t>
            </w:r>
          </w:p>
        </w:tc>
        <w:tc>
          <w:tcPr>
            <w:tcW w:w="6739" w:type="dxa"/>
            <w:tcBorders/>
            <w:vAlign w:val="top"/>
          </w:tcPr>
          <w:p>
            <w:pPr>
              <w:pStyle w:val="Normal"/>
              <w:widowControl/>
              <w:bidi w:val="0"/>
              <w:spacing w:lineRule="auto" w:line="240" w:before="0" w:after="40"/>
              <w:jc w:val="start"/>
              <w:rPr/>
            </w:pPr>
            <w:r>
              <w:rPr>
                <w:sz w:val="19"/>
              </w:rPr>
              <w:t>Unresolved possibility, named only metalinguistically and protected from formal consumption.</w:t>
            </w:r>
          </w:p>
        </w:tc>
      </w:tr>
      <w:tr>
        <w:trPr/>
        <w:tc>
          <w:tcPr>
            <w:tcW w:w="2621" w:type="dxa"/>
            <w:tcBorders/>
            <w:vAlign w:val="top"/>
            <w:shd w:fill="F7F9FB"/>
          </w:tcPr>
          <w:p>
            <w:pPr>
              <w:pStyle w:val="Normal"/>
              <w:spacing w:before="0" w:after="40" w:line="240" w:lineRule="auto"/>
              <w:rPr>
                <w:b/>
                <w:bCs/>
              </w:rPr>
            </w:pPr>
            <w:r>
              <w:rPr>
                <w:b/>
                <w:bCs/>
                <w:sz w:val="19"/>
              </w:rPr>
              <w:t>Cut</w:t>
            </w:r>
          </w:p>
        </w:tc>
        <w:tc>
          <w:tcPr>
            <w:tcW w:w="6739" w:type="dxa"/>
            <w:tcBorders/>
            <w:vAlign w:val="top"/>
            <w:shd w:fill="F7F9FB"/>
          </w:tcPr>
          <w:p>
            <w:pPr>
              <w:pStyle w:val="Normal"/>
              <w:widowControl/>
              <w:bidi w:val="0"/>
              <w:spacing w:lineRule="auto" w:line="240" w:before="0" w:after="40"/>
              <w:jc w:val="start"/>
              <w:rPr/>
            </w:pPr>
            <w:r>
              <w:rPr>
                <w:sz w:val="19"/>
              </w:rPr>
              <w:t>A supplied distinction admitted at A0: the first admitted supplied cut in the current declared PAL account, not a claim of temporal, ontic, causal, or global primacy.</w:t>
            </w:r>
          </w:p>
        </w:tc>
      </w:tr>
      <w:tr>
        <w:trPr/>
        <w:tc>
          <w:tcPr>
            <w:tcW w:w="2621" w:type="dxa"/>
            <w:tcBorders/>
            <w:vAlign w:val="top"/>
          </w:tcPr>
          <w:p>
            <w:pPr>
              <w:pStyle w:val="Normal"/>
              <w:spacing w:before="0" w:after="40" w:line="240" w:lineRule="auto"/>
              <w:rPr>
                <w:b/>
                <w:bCs/>
              </w:rPr>
            </w:pPr>
            <w:r>
              <w:rPr>
                <w:b/>
                <w:bCs/>
                <w:sz w:val="19"/>
              </w:rPr>
              <w:t>Ω* (Omega-shadow)</w:t>
            </w:r>
          </w:p>
        </w:tc>
        <w:tc>
          <w:tcPr>
            <w:tcW w:w="6739" w:type="dxa"/>
            <w:tcBorders/>
            <w:vAlign w:val="top"/>
          </w:tcPr>
          <w:p>
            <w:pPr>
              <w:pStyle w:val="Normal"/>
              <w:widowControl/>
              <w:bidi w:val="0"/>
              <w:spacing w:lineRule="auto" w:line="240" w:before="0" w:after="40"/>
              <w:jc w:val="start"/>
              <w:rPr/>
            </w:pPr>
            <w:r>
              <w:rPr>
                <w:sz w:val="19"/>
              </w:rPr>
              <w:t>The reflection or symmetry formed by a particular A0 cut; dependent on the cut and not a model of Ω.</w:t>
            </w:r>
          </w:p>
        </w:tc>
      </w:tr>
      <w:tr>
        <w:trPr/>
        <w:tc>
          <w:tcPr>
            <w:tcW w:w="2621" w:type="dxa"/>
            <w:tcBorders/>
            <w:vAlign w:val="top"/>
            <w:shd w:fill="F7F9FB"/>
          </w:tcPr>
          <w:p>
            <w:pPr>
              <w:pStyle w:val="Normal"/>
              <w:spacing w:before="0" w:after="40" w:line="240" w:lineRule="auto"/>
              <w:rPr>
                <w:b/>
                <w:bCs/>
              </w:rPr>
            </w:pPr>
            <w:r>
              <w:rPr>
                <w:b/>
                <w:bCs/>
                <w:sz w:val="19"/>
              </w:rPr>
              <w:t>θ (theta)</w:t>
            </w:r>
          </w:p>
        </w:tc>
        <w:tc>
          <w:tcPr>
            <w:tcW w:w="6739" w:type="dxa"/>
            <w:tcBorders/>
            <w:vAlign w:val="top"/>
            <w:shd w:fill="F7F9FB"/>
          </w:tcPr>
          <w:p>
            <w:pPr>
              <w:pStyle w:val="Normal"/>
              <w:widowControl/>
              <w:bidi w:val="0"/>
              <w:spacing w:lineRule="auto" w:line="240" w:before="0" w:after="40"/>
              <w:jc w:val="start"/>
              <w:rPr/>
            </w:pPr>
            <w:r>
              <w:rPr>
                <w:sz w:val="19"/>
              </w:rPr>
              <w:t>The minimum trace-bearing turn that makes the A0/Ω* pair orientable without making it readable or persistent.</w:t>
            </w:r>
          </w:p>
        </w:tc>
      </w:tr>
      <w:tr>
        <w:trPr/>
        <w:tc>
          <w:tcPr>
            <w:tcW w:w="2621" w:type="dxa"/>
            <w:tcBorders/>
            <w:vAlign w:val="top"/>
          </w:tcPr>
          <w:p>
            <w:pPr>
              <w:pStyle w:val="Normal"/>
              <w:spacing w:before="0" w:after="40" w:line="240" w:lineRule="auto"/>
              <w:rPr>
                <w:b/>
                <w:bCs/>
              </w:rPr>
            </w:pPr>
            <w:r>
              <w:rPr>
                <w:b/>
                <w:bCs/>
                <w:sz w:val="19"/>
              </w:rPr>
              <w:t>Witness</w:t>
            </w:r>
          </w:p>
        </w:tc>
        <w:tc>
          <w:tcPr>
            <w:tcW w:w="6739" w:type="dxa"/>
            <w:tcBorders/>
            <w:vAlign w:val="top"/>
          </w:tcPr>
          <w:p>
            <w:pPr>
              <w:pStyle w:val="Normal"/>
              <w:widowControl/>
              <w:bidi w:val="0"/>
              <w:spacing w:lineRule="auto" w:line="240" w:before="0" w:after="40"/>
              <w:jc w:val="start"/>
              <w:rPr/>
            </w:pPr>
            <w:r>
              <w:rPr>
                <w:sz w:val="19"/>
              </w:rPr>
              <w:t>A supplied, observed, assumed, decoded, or model-specific basis that licenses a named admission. PAL never invents it.</w:t>
            </w:r>
          </w:p>
        </w:tc>
      </w:tr>
      <w:tr>
        <w:trPr/>
        <w:tc>
          <w:tcPr>
            <w:tcW w:w="2621" w:type="dxa"/>
            <w:tcBorders/>
            <w:vAlign w:val="top"/>
            <w:shd w:fill="F7F9FB"/>
          </w:tcPr>
          <w:p>
            <w:pPr>
              <w:pStyle w:val="Normal"/>
              <w:spacing w:before="0" w:after="40" w:line="240" w:lineRule="auto"/>
              <w:rPr>
                <w:b/>
                <w:bCs/>
              </w:rPr>
            </w:pPr>
            <w:r>
              <w:rPr>
                <w:b/>
                <w:bCs/>
                <w:sz w:val="19"/>
              </w:rPr>
              <w:t>Trace</w:t>
            </w:r>
          </w:p>
        </w:tc>
        <w:tc>
          <w:tcPr>
            <w:tcW w:w="6739" w:type="dxa"/>
            <w:tcBorders/>
            <w:vAlign w:val="top"/>
            <w:shd w:fill="F7F9FB"/>
          </w:tcPr>
          <w:p>
            <w:pPr>
              <w:pStyle w:val="Normal"/>
              <w:widowControl/>
              <w:bidi w:val="0"/>
              <w:spacing w:lineRule="auto" w:line="240" w:before="0" w:after="40"/>
              <w:jc w:val="start"/>
              <w:rPr/>
            </w:pPr>
            <w:r>
              <w:rPr>
                <w:sz w:val="19"/>
              </w:rPr>
              <w:t>A retained consequence or provenance item whose later relevance prevents silent deletion.</w:t>
            </w:r>
          </w:p>
        </w:tc>
      </w:tr>
      <w:tr>
        <w:trPr/>
        <w:tc>
          <w:tcPr>
            <w:tcW w:w="2621" w:type="dxa"/>
            <w:tcBorders/>
            <w:vAlign w:val="top"/>
          </w:tcPr>
          <w:p>
            <w:pPr>
              <w:pStyle w:val="Normal"/>
              <w:spacing w:before="0" w:after="40" w:line="240" w:lineRule="auto"/>
              <w:rPr>
                <w:b/>
                <w:bCs/>
              </w:rPr>
            </w:pPr>
            <w:r>
              <w:rPr>
                <w:b/>
                <w:bCs/>
                <w:sz w:val="19"/>
              </w:rPr>
              <w:t>Residual</w:t>
            </w:r>
          </w:p>
        </w:tc>
        <w:tc>
          <w:tcPr>
            <w:tcW w:w="6739" w:type="dxa"/>
            <w:tcBorders/>
            <w:vAlign w:val="top"/>
          </w:tcPr>
          <w:p>
            <w:pPr>
              <w:pStyle w:val="Normal"/>
              <w:widowControl/>
              <w:bidi w:val="0"/>
              <w:spacing w:lineRule="auto" w:line="240" w:before="0" w:after="40"/>
              <w:jc w:val="start"/>
              <w:rPr/>
            </w:pPr>
            <w:r>
              <w:rPr>
                <w:sz w:val="19"/>
              </w:rPr>
              <w:t>What remains unresolved after a particular admission, model, test, or closure. Residue is post-admission; it is not Ω.</w:t>
            </w:r>
          </w:p>
        </w:tc>
      </w:tr>
      <w:tr>
        <w:trPr/>
        <w:tc>
          <w:tcPr>
            <w:tcW w:w="2621" w:type="dxa"/>
            <w:tcBorders/>
            <w:vAlign w:val="top"/>
            <w:shd w:fill="F7F9FB"/>
          </w:tcPr>
          <w:p>
            <w:pPr>
              <w:pStyle w:val="Normal"/>
              <w:spacing w:before="0" w:after="40" w:line="240" w:lineRule="auto"/>
              <w:rPr>
                <w:b/>
                <w:bCs/>
              </w:rPr>
            </w:pPr>
            <w:r>
              <w:rPr>
                <w:b/>
                <w:bCs/>
                <w:sz w:val="19"/>
              </w:rPr>
              <w:t>Authority ceiling</w:t>
            </w:r>
          </w:p>
        </w:tc>
        <w:tc>
          <w:tcPr>
            <w:tcW w:w="6739" w:type="dxa"/>
            <w:tcBorders/>
            <w:vAlign w:val="top"/>
            <w:shd w:fill="F7F9FB"/>
          </w:tcPr>
          <w:p>
            <w:pPr>
              <w:pStyle w:val="Normal"/>
              <w:widowControl/>
              <w:bidi w:val="0"/>
              <w:spacing w:lineRule="auto" w:line="240" w:before="0" w:after="40"/>
              <w:jc w:val="start"/>
              <w:rPr/>
            </w:pPr>
            <w:r>
              <w:rPr>
                <w:sz w:val="19"/>
              </w:rPr>
              <w:t>The strongest claim a layer or realization is explicitly forbidden to exceed.</w:t>
            </w:r>
          </w:p>
        </w:tc>
      </w:tr>
      <w:tr>
        <w:trPr/>
        <w:tc>
          <w:tcPr>
            <w:tcW w:w="2621" w:type="dxa"/>
            <w:tcBorders/>
            <w:vAlign w:val="top"/>
          </w:tcPr>
          <w:p>
            <w:pPr>
              <w:pStyle w:val="Normal"/>
              <w:spacing w:before="0" w:after="40" w:line="240" w:lineRule="auto"/>
              <w:rPr>
                <w:b/>
                <w:bCs/>
              </w:rPr>
            </w:pPr>
            <w:r>
              <w:rPr>
                <w:b/>
                <w:bCs/>
                <w:sz w:val="19"/>
              </w:rPr>
              <w:t>Reopening handle</w:t>
            </w:r>
          </w:p>
        </w:tc>
        <w:tc>
          <w:tcPr>
            <w:tcW w:w="6739" w:type="dxa"/>
            <w:tcBorders/>
            <w:vAlign w:val="top"/>
          </w:tcPr>
          <w:p>
            <w:pPr>
              <w:pStyle w:val="Normal"/>
              <w:widowControl/>
              <w:bidi w:val="0"/>
              <w:spacing w:lineRule="auto" w:line="240" w:before="0" w:after="40"/>
              <w:jc w:val="start"/>
              <w:rPr/>
            </w:pPr>
            <w:r>
              <w:rPr>
                <w:sz w:val="19"/>
              </w:rPr>
              <w:t>A recorded change condition that routes a closed or classified claim back to review with prior history intact.</w:t>
            </w:r>
          </w:p>
        </w:tc>
      </w:tr>
      <w:tr>
        <w:trPr/>
        <w:tc>
          <w:tcPr>
            <w:tcW w:w="2621" w:type="dxa"/>
            <w:tcBorders/>
            <w:vAlign w:val="top"/>
            <w:shd w:fill="F7F9FB"/>
          </w:tcPr>
          <w:p>
            <w:pPr>
              <w:pStyle w:val="Normal"/>
              <w:spacing w:before="0" w:after="40" w:line="240" w:lineRule="auto"/>
              <w:rPr>
                <w:b/>
                <w:bCs/>
              </w:rPr>
            </w:pPr>
            <w:r>
              <w:rPr>
                <w:b/>
                <w:bCs/>
                <w:sz w:val="19"/>
              </w:rPr>
              <w:t>Realization</w:t>
            </w:r>
          </w:p>
        </w:tc>
        <w:tc>
          <w:tcPr>
            <w:tcW w:w="6739" w:type="dxa"/>
            <w:tcBorders/>
            <w:vAlign w:val="top"/>
            <w:shd w:fill="F7F9FB"/>
          </w:tcPr>
          <w:p>
            <w:pPr>
              <w:pStyle w:val="Normal"/>
              <w:widowControl/>
              <w:bidi w:val="0"/>
              <w:spacing w:lineRule="auto" w:line="240" w:before="0" w:after="40"/>
              <w:jc w:val="start"/>
              <w:rPr/>
            </w:pPr>
            <w:r>
              <w:rPr>
                <w:sz w:val="19"/>
              </w:rPr>
              <w:t>A mathematical, software, physical, protocol, ethical, or other domain structure that implements a bounded PAL role.</w:t>
            </w:r>
          </w:p>
        </w:tc>
      </w:tr>
      <w:tr>
        <w:trPr/>
        <w:tc>
          <w:tcPr>
            <w:tcW w:w="2621" w:type="dxa"/>
            <w:tcBorders/>
            <w:vAlign w:val="top"/>
          </w:tcPr>
          <w:p>
            <w:pPr>
              <w:pStyle w:val="Normal"/>
              <w:spacing w:before="0" w:after="40" w:line="240" w:lineRule="auto"/>
              <w:rPr>
                <w:b/>
                <w:bCs/>
              </w:rPr>
            </w:pPr>
            <w:r>
              <w:rPr>
                <w:b/>
                <w:bCs/>
                <w:sz w:val="19"/>
              </w:rPr>
              <w:t>Account order</w:t>
            </w:r>
          </w:p>
        </w:tc>
        <w:tc>
          <w:tcPr>
            <w:tcW w:w="6739" w:type="dxa"/>
            <w:tcBorders/>
            <w:vAlign w:val="top"/>
          </w:tcPr>
          <w:p>
            <w:pPr>
              <w:pStyle w:val="Normal"/>
              <w:widowControl/>
              <w:bidi w:val="0"/>
              <w:spacing w:lineRule="auto" w:line="240" w:before="0" w:after="40"/>
              <w:jc w:val="start"/>
              <w:rPr/>
            </w:pPr>
            <w:r>
              <w:rPr>
                <w:sz w:val="19"/>
              </w:rPr>
              <w:t>The versioned admission sequence inside one declared PAL account. It does not silently become event time, causation, ontology, or global order.</w:t>
            </w:r>
          </w:p>
        </w:tc>
      </w:tr>
      <w:tr>
        <w:trPr/>
        <w:tc>
          <w:tcPr>
            <w:tcW w:w="2621" w:type="dxa"/>
            <w:tcBorders/>
            <w:vAlign w:val="top"/>
            <w:shd w:fill="F7F9FB"/>
          </w:tcPr>
          <w:p>
            <w:pPr>
              <w:pStyle w:val="Normal"/>
              <w:spacing w:before="0" w:after="40" w:line="240" w:lineRule="auto"/>
              <w:rPr>
                <w:b/>
                <w:bCs/>
              </w:rPr>
            </w:pPr>
            <w:r>
              <w:rPr>
                <w:b/>
                <w:bCs/>
                <w:sz w:val="19"/>
              </w:rPr>
              <w:t>Cut receipt</w:t>
            </w:r>
          </w:p>
        </w:tc>
        <w:tc>
          <w:tcPr>
            <w:tcW w:w="6739" w:type="dxa"/>
            <w:tcBorders/>
            <w:vAlign w:val="top"/>
            <w:shd w:fill="F7F9FB"/>
          </w:tcPr>
          <w:p>
            <w:pPr>
              <w:pStyle w:val="Normal"/>
              <w:widowControl/>
              <w:bidi w:val="0"/>
              <w:spacing w:lineRule="auto" w:line="240" w:before="0" w:after="40"/>
              <w:jc w:val="start"/>
              <w:rPr/>
            </w:pPr>
            <w:r>
              <w:rPr>
                <w:sz w:val="19"/>
              </w:rPr>
              <w:t>A typed A0 admission record carrying account, order, cut identity, scope, boundary_ref with role CUT, supplied witness and provenance, cost, trace, authority ceiling and snapshot, residual, and reopening condition.</w:t>
            </w:r>
          </w:p>
        </w:tc>
      </w:tr>
    </w:tbl>
    <w:p>
      <w:pPr>
        <w:pStyle w:val="Heading1"/>
        <w:keepNext/>
        <w:keepLines/>
        <w:rPr/>
      </w:pPr>
      <w:bookmarkStart w:id="10" w:name="spine-wide-invariants"/>
      <w:r>
        <w:rPr/>
        <w:t>4. Spine-wide invariants</w:t>
      </w:r>
      <w:bookmarkEnd w:id="10"/>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936"/>
        <w:gridCol w:w="1399"/>
        <w:gridCol w:w="7025"/>
      </w:tblGrid>
      <w:tr>
        <w:trPr>
          <w:tblHeader w:val="true"/>
        </w:trPr>
        <w:tc>
          <w:tcPr>
            <w:tcW w:w="936" w:type="dxa"/>
            <w:tcBorders/>
            <w:vAlign w:val="top"/>
            <w:shd w:fill="DCE6F1"/>
          </w:tcPr>
          <w:p>
            <w:pPr>
              <w:pStyle w:val="Normal"/>
              <w:spacing w:before="0" w:after="40" w:line="240" w:lineRule="auto"/>
              <w:rPr>
                <w:b/>
                <w:bCs/>
              </w:rPr>
            </w:pPr>
            <w:r>
              <w:rPr>
                <w:b/>
                <w:bCs/>
                <w:color w:val="1F4D78"/>
                <w:sz w:val="18"/>
              </w:rPr>
              <w:t>ID</w:t>
            </w:r>
          </w:p>
        </w:tc>
        <w:tc>
          <w:tcPr>
            <w:tcW w:w="1399" w:type="dxa"/>
            <w:tcBorders/>
            <w:vAlign w:val="top"/>
            <w:shd w:fill="DCE6F1"/>
          </w:tcPr>
          <w:p>
            <w:pPr>
              <w:pStyle w:val="Normal"/>
              <w:spacing w:before="0" w:after="40" w:line="240" w:lineRule="auto"/>
              <w:rPr>
                <w:b/>
                <w:bCs/>
              </w:rPr>
            </w:pPr>
            <w:r>
              <w:rPr>
                <w:b/>
                <w:bCs/>
                <w:color w:val="1F4D78"/>
                <w:sz w:val="18"/>
              </w:rPr>
              <w:t>Invariant</w:t>
            </w:r>
          </w:p>
        </w:tc>
        <w:tc>
          <w:tcPr>
            <w:tcW w:w="7025" w:type="dxa"/>
            <w:tcBorders/>
            <w:vAlign w:val="top"/>
            <w:shd w:fill="DCE6F1"/>
          </w:tcPr>
          <w:p>
            <w:pPr>
              <w:pStyle w:val="Normal"/>
              <w:spacing w:before="0" w:after="40" w:line="240" w:lineRule="auto"/>
              <w:rPr>
                <w:b/>
                <w:bCs/>
              </w:rPr>
            </w:pPr>
            <w:r>
              <w:rPr>
                <w:b/>
                <w:bCs/>
                <w:color w:val="1F4D78"/>
                <w:sz w:val="18"/>
              </w:rPr>
              <w:t>Required reading</w:t>
            </w:r>
          </w:p>
        </w:tc>
      </w:tr>
      <w:tr>
        <w:trPr/>
        <w:tc>
          <w:tcPr>
            <w:tcW w:w="936" w:type="dxa"/>
            <w:tcBorders/>
            <w:vAlign w:val="top"/>
          </w:tcPr>
          <w:p>
            <w:pPr>
              <w:pStyle w:val="Normal"/>
              <w:spacing w:before="0" w:after="40" w:line="240" w:lineRule="auto"/>
              <w:rPr>
                <w:b/>
                <w:bCs/>
              </w:rPr>
            </w:pPr>
            <w:r>
              <w:rPr>
                <w:b/>
                <w:bCs/>
                <w:sz w:val="18"/>
              </w:rPr>
              <w:t>I01</w:t>
            </w:r>
          </w:p>
        </w:tc>
        <w:tc>
          <w:tcPr>
            <w:tcW w:w="1399" w:type="dxa"/>
            <w:tcBorders/>
            <w:vAlign w:val="top"/>
          </w:tcPr>
          <w:p>
            <w:pPr>
              <w:pStyle w:val="Normal"/>
              <w:widowControl/>
              <w:bidi w:val="0"/>
              <w:spacing w:lineRule="auto" w:line="240" w:before="0" w:after="40"/>
              <w:jc w:val="start"/>
              <w:rPr/>
            </w:pPr>
            <w:r>
              <w:rPr>
                <w:sz w:val="18"/>
              </w:rPr>
              <w:t>Ω firewall</w:t>
            </w:r>
          </w:p>
        </w:tc>
        <w:tc>
          <w:tcPr>
            <w:tcW w:w="7025" w:type="dxa"/>
            <w:tcBorders/>
            <w:vAlign w:val="top"/>
          </w:tcPr>
          <w:p>
            <w:pPr>
              <w:pStyle w:val="Normal"/>
              <w:widowControl/>
              <w:bidi w:val="0"/>
              <w:spacing w:lineRule="auto" w:line="240" w:before="0" w:after="40"/>
              <w:jc w:val="start"/>
              <w:rPr/>
            </w:pPr>
            <w:r>
              <w:rPr>
                <w:sz w:val="18"/>
              </w:rPr>
              <w:t>No constructor consumes Ω. No model, proof, equation, measurement, or ledger may identify or exhaust unresolved possibility.</w:t>
            </w:r>
          </w:p>
        </w:tc>
      </w:tr>
      <w:tr>
        <w:trPr/>
        <w:tc>
          <w:tcPr>
            <w:tcW w:w="936" w:type="dxa"/>
            <w:tcBorders/>
            <w:vAlign w:val="top"/>
            <w:shd w:fill="F7F9FB"/>
          </w:tcPr>
          <w:p>
            <w:pPr>
              <w:pStyle w:val="Normal"/>
              <w:spacing w:before="0" w:after="40" w:line="240" w:lineRule="auto"/>
              <w:rPr>
                <w:b/>
                <w:bCs/>
              </w:rPr>
            </w:pPr>
            <w:r>
              <w:rPr>
                <w:b/>
                <w:bCs/>
                <w:sz w:val="18"/>
              </w:rPr>
              <w:t>I02</w:t>
            </w:r>
          </w:p>
        </w:tc>
        <w:tc>
          <w:tcPr>
            <w:tcW w:w="1399" w:type="dxa"/>
            <w:tcBorders/>
            <w:vAlign w:val="top"/>
            <w:shd w:fill="F7F9FB"/>
          </w:tcPr>
          <w:p>
            <w:pPr>
              <w:pStyle w:val="Normal"/>
              <w:widowControl/>
              <w:bidi w:val="0"/>
              <w:spacing w:lineRule="auto" w:line="240" w:before="0" w:after="40"/>
              <w:jc w:val="start"/>
              <w:rPr/>
            </w:pPr>
            <w:r>
              <w:rPr>
                <w:sz w:val="18"/>
              </w:rPr>
              <w:t>No free distinction</w:t>
            </w:r>
          </w:p>
        </w:tc>
        <w:tc>
          <w:tcPr>
            <w:tcW w:w="7025" w:type="dxa"/>
            <w:tcBorders/>
            <w:vAlign w:val="top"/>
            <w:shd w:fill="F7F9FB"/>
          </w:tcPr>
          <w:p>
            <w:pPr>
              <w:pStyle w:val="Normal"/>
              <w:widowControl/>
              <w:bidi w:val="0"/>
              <w:spacing w:lineRule="auto" w:line="240" w:before="0" w:after="40"/>
              <w:jc w:val="start"/>
              <w:rPr/>
            </w:pPr>
            <w:r>
              <w:rPr>
                <w:sz w:val="18"/>
              </w:rPr>
              <w:t>Every admitted difference has a declared cut, typed boundary role and carrier when a boundary is invoked, witness, readout, certificate, or other named basis.</w:t>
            </w:r>
          </w:p>
        </w:tc>
      </w:tr>
      <w:tr>
        <w:trPr/>
        <w:tc>
          <w:tcPr>
            <w:tcW w:w="936" w:type="dxa"/>
            <w:tcBorders/>
            <w:vAlign w:val="top"/>
          </w:tcPr>
          <w:p>
            <w:pPr>
              <w:pStyle w:val="Normal"/>
              <w:spacing w:before="0" w:after="40" w:line="240" w:lineRule="auto"/>
              <w:rPr>
                <w:b/>
                <w:bCs/>
              </w:rPr>
            </w:pPr>
            <w:r>
              <w:rPr>
                <w:b/>
                <w:bCs/>
                <w:sz w:val="18"/>
              </w:rPr>
              <w:t>I03</w:t>
            </w:r>
          </w:p>
        </w:tc>
        <w:tc>
          <w:tcPr>
            <w:tcW w:w="1399" w:type="dxa"/>
            <w:tcBorders/>
            <w:vAlign w:val="top"/>
          </w:tcPr>
          <w:p>
            <w:pPr>
              <w:pStyle w:val="Normal"/>
              <w:widowControl/>
              <w:bidi w:val="0"/>
              <w:spacing w:lineRule="auto" w:line="240" w:before="0" w:after="40"/>
              <w:jc w:val="start"/>
              <w:rPr/>
            </w:pPr>
            <w:r>
              <w:rPr>
                <w:sz w:val="18"/>
              </w:rPr>
              <w:t>Cut-reflection separation</w:t>
            </w:r>
          </w:p>
        </w:tc>
        <w:tc>
          <w:tcPr>
            <w:tcW w:w="7025" w:type="dxa"/>
            <w:tcBorders/>
            <w:vAlign w:val="top"/>
          </w:tcPr>
          <w:p>
            <w:pPr>
              <w:pStyle w:val="Normal"/>
              <w:widowControl/>
              <w:bidi w:val="0"/>
              <w:spacing w:lineRule="auto" w:line="240" w:before="0" w:after="40"/>
              <w:jc w:val="start"/>
              <w:rPr/>
            </w:pPr>
            <w:r>
              <w:rPr>
                <w:sz w:val="18"/>
              </w:rPr>
              <w:t>A0 and Ω* are distinct. Ω* is formed by the cut; neither is Ω, and neither reconstructs Ω.</w:t>
            </w:r>
          </w:p>
        </w:tc>
      </w:tr>
      <w:tr>
        <w:trPr/>
        <w:tc>
          <w:tcPr>
            <w:tcW w:w="936" w:type="dxa"/>
            <w:tcBorders/>
            <w:vAlign w:val="top"/>
            <w:shd w:fill="F7F9FB"/>
          </w:tcPr>
          <w:p>
            <w:pPr>
              <w:pStyle w:val="Normal"/>
              <w:spacing w:before="0" w:after="40" w:line="240" w:lineRule="auto"/>
              <w:rPr>
                <w:b/>
                <w:bCs/>
              </w:rPr>
            </w:pPr>
            <w:r>
              <w:rPr>
                <w:b/>
                <w:bCs/>
                <w:sz w:val="18"/>
              </w:rPr>
              <w:t>I04</w:t>
            </w:r>
          </w:p>
        </w:tc>
        <w:tc>
          <w:tcPr>
            <w:tcW w:w="1399" w:type="dxa"/>
            <w:tcBorders/>
            <w:vAlign w:val="top"/>
            <w:shd w:fill="F7F9FB"/>
          </w:tcPr>
          <w:p>
            <w:pPr>
              <w:pStyle w:val="Normal"/>
              <w:widowControl/>
              <w:bidi w:val="0"/>
              <w:spacing w:lineRule="auto" w:line="240" w:before="0" w:after="40"/>
              <w:jc w:val="start"/>
              <w:rPr/>
            </w:pPr>
            <w:r>
              <w:rPr>
                <w:sz w:val="18"/>
              </w:rPr>
              <w:t>Carry what persists</w:t>
            </w:r>
          </w:p>
        </w:tc>
        <w:tc>
          <w:tcPr>
            <w:tcW w:w="7025" w:type="dxa"/>
            <w:tcBorders/>
            <w:vAlign w:val="top"/>
            <w:shd w:fill="F7F9FB"/>
          </w:tcPr>
          <w:p>
            <w:pPr>
              <w:pStyle w:val="Normal"/>
              <w:widowControl/>
              <w:bidi w:val="0"/>
              <w:spacing w:lineRule="auto" w:line="240" w:before="0" w:after="40"/>
              <w:jc w:val="start"/>
              <w:rPr/>
            </w:pPr>
            <w:r>
              <w:rPr>
                <w:sz w:val="18"/>
              </w:rPr>
              <w:t>A later-relevant difference is retained, validly compressed with a receipt, explicitly dispersed, or left unresolved. It does not silently vanish.</w:t>
            </w:r>
          </w:p>
        </w:tc>
      </w:tr>
      <w:tr>
        <w:trPr/>
        <w:tc>
          <w:tcPr>
            <w:tcW w:w="936" w:type="dxa"/>
            <w:tcBorders/>
            <w:vAlign w:val="top"/>
          </w:tcPr>
          <w:p>
            <w:pPr>
              <w:pStyle w:val="Normal"/>
              <w:spacing w:before="0" w:after="40" w:line="240" w:lineRule="auto"/>
              <w:rPr>
                <w:b/>
                <w:bCs/>
              </w:rPr>
            </w:pPr>
            <w:r>
              <w:rPr>
                <w:b/>
                <w:bCs/>
                <w:sz w:val="18"/>
              </w:rPr>
              <w:t>I05</w:t>
            </w:r>
          </w:p>
        </w:tc>
        <w:tc>
          <w:tcPr>
            <w:tcW w:w="1399" w:type="dxa"/>
            <w:tcBorders/>
            <w:vAlign w:val="top"/>
          </w:tcPr>
          <w:p>
            <w:pPr>
              <w:pStyle w:val="Normal"/>
              <w:widowControl/>
              <w:bidi w:val="0"/>
              <w:spacing w:lineRule="auto" w:line="240" w:before="0" w:after="40"/>
              <w:jc w:val="start"/>
              <w:rPr/>
            </w:pPr>
            <w:r>
              <w:rPr>
                <w:sz w:val="18"/>
              </w:rPr>
              <w:t>No authority backflow</w:t>
            </w:r>
          </w:p>
        </w:tc>
        <w:tc>
          <w:tcPr>
            <w:tcW w:w="7025" w:type="dxa"/>
            <w:tcBorders/>
            <w:vAlign w:val="top"/>
          </w:tcPr>
          <w:p>
            <w:pPr>
              <w:pStyle w:val="Normal"/>
              <w:widowControl/>
              <w:bidi w:val="0"/>
              <w:spacing w:lineRule="auto" w:line="240" w:before="0" w:after="40"/>
              <w:jc w:val="start"/>
              <w:rPr/>
            </w:pPr>
            <w:r>
              <w:rPr>
                <w:sz w:val="18"/>
              </w:rPr>
              <w:t>A later result cannot retroactively grant an earlier object identity, meaning, certainty, consent, standing, or authority it did not possess.</w:t>
            </w:r>
          </w:p>
        </w:tc>
      </w:tr>
      <w:tr>
        <w:trPr/>
        <w:tc>
          <w:tcPr>
            <w:tcW w:w="936" w:type="dxa"/>
            <w:tcBorders/>
            <w:vAlign w:val="top"/>
            <w:shd w:fill="F7F9FB"/>
          </w:tcPr>
          <w:p>
            <w:pPr>
              <w:pStyle w:val="Normal"/>
              <w:spacing w:before="0" w:after="40" w:line="240" w:lineRule="auto"/>
              <w:rPr>
                <w:b/>
                <w:bCs/>
              </w:rPr>
            </w:pPr>
            <w:r>
              <w:rPr>
                <w:b/>
                <w:bCs/>
                <w:sz w:val="18"/>
              </w:rPr>
              <w:t>I06</w:t>
            </w:r>
          </w:p>
        </w:tc>
        <w:tc>
          <w:tcPr>
            <w:tcW w:w="1399" w:type="dxa"/>
            <w:tcBorders/>
            <w:vAlign w:val="top"/>
            <w:shd w:fill="F7F9FB"/>
          </w:tcPr>
          <w:p>
            <w:pPr>
              <w:pStyle w:val="Normal"/>
              <w:widowControl/>
              <w:bidi w:val="0"/>
              <w:spacing w:lineRule="auto" w:line="240" w:before="0" w:after="40"/>
              <w:jc w:val="start"/>
              <w:rPr/>
            </w:pPr>
            <w:r>
              <w:rPr>
                <w:sz w:val="18"/>
              </w:rPr>
              <w:t>No branch absorption</w:t>
            </w:r>
          </w:p>
        </w:tc>
        <w:tc>
          <w:tcPr>
            <w:tcW w:w="7025" w:type="dxa"/>
            <w:tcBorders/>
            <w:vAlign w:val="top"/>
            <w:shd w:fill="F7F9FB"/>
          </w:tcPr>
          <w:p>
            <w:pPr>
              <w:pStyle w:val="Normal"/>
              <w:widowControl/>
              <w:bidi w:val="0"/>
              <w:spacing w:lineRule="auto" w:line="240" w:before="0" w:after="40"/>
              <w:jc w:val="start"/>
              <w:rPr/>
            </w:pPr>
            <w:r>
              <w:rPr>
                <w:sz w:val="18"/>
              </w:rPr>
              <w:t>A realization may illuminate or strengthen a layer only within its declared assumptions. It cannot redefine the spine.</w:t>
            </w:r>
          </w:p>
        </w:tc>
      </w:tr>
      <w:tr>
        <w:trPr/>
        <w:tc>
          <w:tcPr>
            <w:tcW w:w="936" w:type="dxa"/>
            <w:tcBorders/>
            <w:vAlign w:val="top"/>
          </w:tcPr>
          <w:p>
            <w:pPr>
              <w:pStyle w:val="Normal"/>
              <w:spacing w:before="0" w:after="40" w:line="240" w:lineRule="auto"/>
              <w:rPr>
                <w:b/>
                <w:bCs/>
              </w:rPr>
            </w:pPr>
            <w:r>
              <w:rPr>
                <w:b/>
                <w:bCs/>
                <w:sz w:val="18"/>
              </w:rPr>
              <w:t>I07</w:t>
            </w:r>
          </w:p>
        </w:tc>
        <w:tc>
          <w:tcPr>
            <w:tcW w:w="1399" w:type="dxa"/>
            <w:tcBorders/>
            <w:vAlign w:val="top"/>
          </w:tcPr>
          <w:p>
            <w:pPr>
              <w:pStyle w:val="Normal"/>
              <w:widowControl/>
              <w:bidi w:val="0"/>
              <w:spacing w:lineRule="auto" w:line="240" w:before="0" w:after="40"/>
              <w:jc w:val="start"/>
              <w:rPr/>
            </w:pPr>
            <w:r>
              <w:rPr>
                <w:sz w:val="18"/>
              </w:rPr>
              <w:t>Closure is local</w:t>
            </w:r>
          </w:p>
        </w:tc>
        <w:tc>
          <w:tcPr>
            <w:tcW w:w="7025" w:type="dxa"/>
            <w:tcBorders/>
            <w:vAlign w:val="top"/>
          </w:tcPr>
          <w:p>
            <w:pPr>
              <w:pStyle w:val="Normal"/>
              <w:widowControl/>
              <w:bidi w:val="0"/>
              <w:spacing w:lineRule="auto" w:line="240" w:before="0" w:after="40"/>
              <w:jc w:val="start"/>
              <w:rPr/>
            </w:pPr>
            <w:r>
              <w:rPr>
                <w:sz w:val="18"/>
              </w:rPr>
              <w:t>A15 closes only a named claim under a declared scope, evidence set, tolerance, version, resource profile, and authority.</w:t>
            </w:r>
          </w:p>
        </w:tc>
      </w:tr>
      <w:tr>
        <w:trPr/>
        <w:tc>
          <w:tcPr>
            <w:tcW w:w="936" w:type="dxa"/>
            <w:tcBorders/>
            <w:vAlign w:val="top"/>
            <w:shd w:fill="F7F9FB"/>
          </w:tcPr>
          <w:p>
            <w:pPr>
              <w:pStyle w:val="Normal"/>
              <w:spacing w:before="0" w:after="40" w:line="240" w:lineRule="auto"/>
              <w:rPr>
                <w:b/>
                <w:bCs/>
              </w:rPr>
            </w:pPr>
            <w:r>
              <w:rPr>
                <w:b/>
                <w:bCs/>
                <w:sz w:val="18"/>
              </w:rPr>
              <w:t>I08</w:t>
            </w:r>
          </w:p>
        </w:tc>
        <w:tc>
          <w:tcPr>
            <w:tcW w:w="1399" w:type="dxa"/>
            <w:tcBorders/>
            <w:vAlign w:val="top"/>
            <w:shd w:fill="F7F9FB"/>
          </w:tcPr>
          <w:p>
            <w:pPr>
              <w:pStyle w:val="Normal"/>
              <w:widowControl/>
              <w:bidi w:val="0"/>
              <w:spacing w:lineRule="auto" w:line="240" w:before="0" w:after="40"/>
              <w:jc w:val="start"/>
              <w:rPr/>
            </w:pPr>
            <w:r>
              <w:rPr>
                <w:sz w:val="18"/>
              </w:rPr>
              <w:t>Every closure has a handle</w:t>
            </w:r>
          </w:p>
        </w:tc>
        <w:tc>
          <w:tcPr>
            <w:tcW w:w="7025" w:type="dxa"/>
            <w:tcBorders/>
            <w:vAlign w:val="top"/>
            <w:shd w:fill="F7F9FB"/>
          </w:tcPr>
          <w:p>
            <w:pPr>
              <w:pStyle w:val="Normal"/>
              <w:widowControl/>
              <w:bidi w:val="0"/>
              <w:spacing w:lineRule="auto" w:line="240" w:before="0" w:after="40"/>
              <w:jc w:val="start"/>
              <w:rPr/>
            </w:pPr>
            <w:r>
              <w:rPr>
                <w:sz w:val="18"/>
              </w:rPr>
              <w:t>A closure receipt without explicit reopening conditions is nonconformant.</w:t>
            </w:r>
          </w:p>
        </w:tc>
      </w:tr>
      <w:tr>
        <w:trPr/>
        <w:tc>
          <w:tcPr>
            <w:tcW w:w="936" w:type="dxa"/>
            <w:tcBorders/>
            <w:vAlign w:val="top"/>
          </w:tcPr>
          <w:p>
            <w:pPr>
              <w:pStyle w:val="Normal"/>
              <w:spacing w:before="0" w:after="40" w:line="240" w:lineRule="auto"/>
              <w:rPr>
                <w:b/>
                <w:bCs/>
              </w:rPr>
            </w:pPr>
            <w:r>
              <w:rPr>
                <w:b/>
                <w:bCs/>
                <w:sz w:val="18"/>
              </w:rPr>
              <w:t>I09</w:t>
            </w:r>
          </w:p>
        </w:tc>
        <w:tc>
          <w:tcPr>
            <w:tcW w:w="1399" w:type="dxa"/>
            <w:tcBorders/>
            <w:vAlign w:val="top"/>
          </w:tcPr>
          <w:p>
            <w:pPr>
              <w:pStyle w:val="Normal"/>
              <w:widowControl/>
              <w:bidi w:val="0"/>
              <w:spacing w:lineRule="auto" w:line="240" w:before="0" w:after="40"/>
              <w:jc w:val="start"/>
              <w:rPr/>
            </w:pPr>
            <w:r>
              <w:rPr>
                <w:sz w:val="18"/>
              </w:rPr>
              <w:t>Reopening preserves history</w:t>
            </w:r>
          </w:p>
        </w:tc>
        <w:tc>
          <w:tcPr>
            <w:tcW w:w="7025" w:type="dxa"/>
            <w:tcBorders/>
            <w:vAlign w:val="top"/>
          </w:tcPr>
          <w:p>
            <w:pPr>
              <w:pStyle w:val="Normal"/>
              <w:widowControl/>
              <w:bidi w:val="0"/>
              <w:spacing w:lineRule="auto" w:line="240" w:before="0" w:after="40"/>
              <w:jc w:val="start"/>
              <w:rPr/>
            </w:pPr>
            <w:r>
              <w:rPr>
                <w:sz w:val="18"/>
              </w:rPr>
              <w:t>Reopening returns the claim to current review under its retained scope and exact boundary role, with prior trace, certificates, and invalidation event retained. Ω is not a boundary, and reopening never resets to Ω.</w:t>
            </w:r>
          </w:p>
        </w:tc>
      </w:tr>
      <w:tr>
        <w:trPr/>
        <w:tc>
          <w:tcPr>
            <w:tcW w:w="936" w:type="dxa"/>
            <w:tcBorders/>
            <w:vAlign w:val="top"/>
            <w:shd w:fill="F7F9FB"/>
          </w:tcPr>
          <w:p>
            <w:pPr>
              <w:pStyle w:val="Normal"/>
              <w:spacing w:before="0" w:after="40" w:line="240" w:lineRule="auto"/>
              <w:rPr>
                <w:b/>
                <w:bCs/>
              </w:rPr>
            </w:pPr>
            <w:r>
              <w:rPr>
                <w:b/>
                <w:bCs/>
                <w:sz w:val="18"/>
              </w:rPr>
              <w:t>I10</w:t>
            </w:r>
          </w:p>
        </w:tc>
        <w:tc>
          <w:tcPr>
            <w:tcW w:w="1399" w:type="dxa"/>
            <w:tcBorders/>
            <w:vAlign w:val="top"/>
            <w:shd w:fill="F7F9FB"/>
          </w:tcPr>
          <w:p>
            <w:pPr>
              <w:pStyle w:val="Normal"/>
              <w:widowControl/>
              <w:bidi w:val="0"/>
              <w:spacing w:lineRule="auto" w:line="240" w:before="0" w:after="40"/>
              <w:jc w:val="start"/>
              <w:rPr/>
            </w:pPr>
            <w:r>
              <w:rPr>
                <w:sz w:val="18"/>
              </w:rPr>
              <w:t>Independent authorization</w:t>
            </w:r>
          </w:p>
        </w:tc>
        <w:tc>
          <w:tcPr>
            <w:tcW w:w="7025" w:type="dxa"/>
            <w:tcBorders/>
            <w:vAlign w:val="top"/>
            <w:shd w:fill="F7F9FB"/>
          </w:tcPr>
          <w:p>
            <w:pPr>
              <w:pStyle w:val="Normal"/>
              <w:widowControl/>
              <w:bidi w:val="0"/>
              <w:spacing w:lineRule="auto" w:line="240" w:before="0" w:after="40"/>
              <w:jc w:val="start"/>
              <w:rPr/>
            </w:pPr>
            <w:r>
              <w:rPr>
                <w:sz w:val="18"/>
              </w:rPr>
              <w:t>Structural closure does not imply ethical permission, consent, deployment authorization, or human acceptability. Those require their own branch authority.</w:t>
            </w:r>
          </w:p>
        </w:tc>
      </w:tr>
      <w:tr>
        <w:trPr/>
        <w:tc>
          <w:tcPr>
            <w:tcW w:w="936" w:type="dxa"/>
            <w:tcBorders/>
            <w:vAlign w:val="top"/>
          </w:tcPr>
          <w:p>
            <w:pPr>
              <w:pStyle w:val="Normal"/>
              <w:spacing w:before="0" w:after="40" w:line="240" w:lineRule="auto"/>
              <w:rPr>
                <w:b/>
                <w:bCs/>
              </w:rPr>
            </w:pPr>
            <w:r>
              <w:rPr>
                <w:b/>
                <w:bCs/>
                <w:sz w:val="18"/>
              </w:rPr>
              <w:t>I11</w:t>
            </w:r>
          </w:p>
        </w:tc>
        <w:tc>
          <w:tcPr>
            <w:tcW w:w="1399" w:type="dxa"/>
            <w:tcBorders/>
            <w:vAlign w:val="top"/>
          </w:tcPr>
          <w:p>
            <w:pPr>
              <w:pStyle w:val="Normal"/>
              <w:widowControl/>
              <w:bidi w:val="0"/>
              <w:spacing w:lineRule="auto" w:line="240" w:before="0" w:after="40"/>
              <w:jc w:val="start"/>
              <w:rPr/>
            </w:pPr>
            <w:r>
              <w:rPr>
                <w:sz w:val="18"/>
              </w:rPr>
              <w:t>Boundary-role noncoercion</w:t>
            </w:r>
          </w:p>
        </w:tc>
        <w:tc>
          <w:tcPr>
            <w:tcW w:w="7025" w:type="dxa"/>
            <w:tcBorders/>
            <w:vAlign w:val="top"/>
          </w:tcPr>
          <w:p>
            <w:pPr>
              <w:pStyle w:val="Normal"/>
              <w:widowControl/>
              <w:bidi w:val="0"/>
              <w:spacing w:lineRule="auto" w:line="240" w:before="0" w:after="40"/>
              <w:jc w:val="start"/>
              <w:rPr/>
            </w:pPr>
            <w:r>
              <w:rPr>
                <w:sz w:val="18"/>
              </w:rPr>
              <w:t>Every use of a boundary declares its role, carrier/domain, scope, and any orientation, coefficients, or resolution required by the claim. A shared label supplies no conversion; an adapter and witness are required.</w:t>
            </w:r>
          </w:p>
        </w:tc>
      </w:tr>
      <w:tr>
        <w:trPr/>
        <w:tc>
          <w:tcPr>
            <w:tcW w:w="936" w:type="dxa"/>
            <w:tcBorders/>
            <w:vAlign w:val="top"/>
            <w:shd w:fill="F7F9FB"/>
          </w:tcPr>
          <w:p>
            <w:pPr>
              <w:pStyle w:val="Normal"/>
              <w:spacing w:before="0" w:after="40" w:line="240" w:lineRule="auto"/>
              <w:rPr>
                <w:b/>
                <w:bCs/>
              </w:rPr>
            </w:pPr>
            <w:r>
              <w:rPr>
                <w:b/>
                <w:bCs/>
                <w:sz w:val="18"/>
              </w:rPr>
              <w:t>I12</w:t>
            </w:r>
          </w:p>
        </w:tc>
        <w:tc>
          <w:tcPr>
            <w:tcW w:w="1399" w:type="dxa"/>
            <w:tcBorders/>
            <w:vAlign w:val="top"/>
            <w:shd w:fill="F7F9FB"/>
          </w:tcPr>
          <w:p>
            <w:pPr>
              <w:pStyle w:val="Normal"/>
              <w:widowControl/>
              <w:bidi w:val="0"/>
              <w:spacing w:lineRule="auto" w:line="240" w:before="0" w:after="40"/>
              <w:jc w:val="start"/>
              <w:rPr/>
            </w:pPr>
            <w:r>
              <w:rPr>
                <w:sz w:val="18"/>
              </w:rPr>
              <w:t>Projection-relative equality</w:t>
            </w:r>
          </w:p>
        </w:tc>
        <w:tc>
          <w:tcPr>
            <w:tcW w:w="7025" w:type="dxa"/>
            <w:tcBorders/>
            <w:vAlign w:val="top"/>
            <w:shd w:fill="F7F9FB"/>
          </w:tcPr>
          <w:p>
            <w:pPr>
              <w:pStyle w:val="Normal"/>
              <w:widowControl/>
              <w:bidi w:val="0"/>
              <w:spacing w:lineRule="auto" w:line="240" w:before="0" w:after="40"/>
              <w:jc w:val="start"/>
              <w:rPr/>
            </w:pPr>
            <w:r>
              <w:rPr>
                <w:sz w:val="18"/>
              </w:rPr>
              <w:t>Every identity, return, zero-residual, stutter, or no-change claim names the compared state space and projection. Equality of work coordinates does not imply equality of audit, resource, grant, authority, or total state.</w:t>
            </w:r>
          </w:p>
        </w:tc>
      </w:tr>
    </w:tbl>
    <w:p>
      <w:pPr>
        <w:pStyle w:val="Heading1"/>
        <w:keepNext/>
        <w:keepLines/>
        <w:rPr/>
      </w:pPr>
      <w:bookmarkStart w:id="11" w:name="canonical-card-contract"/>
      <w:r>
        <w:rPr/>
        <w:t>5. Canonical card contract</w:t>
      </w:r>
      <w:bookmarkEnd w:id="11"/>
    </w:p>
    <w:p>
      <w:pPr>
        <w:pStyle w:val="Normal"/>
        <w:keepNext/>
        <w:keepLines/>
        <w:rPr/>
      </w:pPr>
      <w:r>
        <w:rPr/>
        <w:t>The first nine fields below are PAL. Mathematical, software, physical, protocol, ethical, and other implementations are routed afterward as realizations.</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Inherited state</w:t>
            </w:r>
          </w:p>
        </w:tc>
        <w:tc>
          <w:tcPr>
            <w:tcW w:w="6739" w:type="dxa"/>
            <w:tcBorders/>
            <w:vAlign w:val="top"/>
          </w:tcPr>
          <w:p>
            <w:pPr>
              <w:pStyle w:val="Normal"/>
              <w:widowControl/>
              <w:bidi w:val="0"/>
              <w:spacing w:lineRule="auto" w:line="240" w:before="0" w:after="40"/>
              <w:jc w:val="start"/>
              <w:rPr/>
            </w:pPr>
            <w:r>
              <w:rPr>
                <w:sz w:val="19"/>
              </w:rPr>
              <w:t>What has already been earned and must not be rewritten.</w:t>
            </w:r>
          </w:p>
        </w:tc>
      </w:tr>
      <w:tr>
        <w:trPr/>
        <w:tc>
          <w:tcPr>
            <w:tcW w:w="2621" w:type="dxa"/>
            <w:tcBorders/>
            <w:vAlign w:val="top"/>
            <w:shd w:fill="F7F9FB"/>
          </w:tcPr>
          <w:p>
            <w:pPr>
              <w:pStyle w:val="Normal"/>
              <w:spacing w:before="0" w:after="40" w:line="240" w:lineRule="auto"/>
              <w:rPr>
                <w:b/>
                <w:bCs/>
              </w:rPr>
            </w:pPr>
            <w:r>
              <w:rPr>
                <w:b/>
                <w:bCs/>
                <w:sz w:val="19"/>
              </w:rPr>
              <w:t>New distinction</w:t>
            </w:r>
          </w:p>
        </w:tc>
        <w:tc>
          <w:tcPr>
            <w:tcW w:w="6739" w:type="dxa"/>
            <w:tcBorders/>
            <w:vAlign w:val="top"/>
            <w:shd w:fill="F7F9FB"/>
          </w:tcPr>
          <w:p>
            <w:pPr>
              <w:pStyle w:val="Normal"/>
              <w:widowControl/>
              <w:bidi w:val="0"/>
              <w:spacing w:lineRule="auto" w:line="240" w:before="0" w:after="40"/>
              <w:jc w:val="start"/>
              <w:rPr/>
            </w:pPr>
            <w:r>
              <w:rPr>
                <w:sz w:val="19"/>
              </w:rPr>
              <w:t>The one capability that becomes distinguishable here.</w:t>
            </w:r>
          </w:p>
        </w:tc>
      </w:tr>
      <w:tr>
        <w:trPr/>
        <w:tc>
          <w:tcPr>
            <w:tcW w:w="2621" w:type="dxa"/>
            <w:tcBorders/>
            <w:vAlign w:val="top"/>
          </w:tcPr>
          <w:p>
            <w:pPr>
              <w:pStyle w:val="Normal"/>
              <w:spacing w:before="0" w:after="40" w:line="240" w:lineRule="auto"/>
              <w:rPr>
                <w:b/>
                <w:bCs/>
              </w:rPr>
            </w:pPr>
            <w:r>
              <w:rPr>
                <w:b/>
                <w:bCs/>
                <w:sz w:val="19"/>
              </w:rPr>
              <w:t>Mechanical action</w:t>
            </w:r>
          </w:p>
        </w:tc>
        <w:tc>
          <w:tcPr>
            <w:tcW w:w="6739" w:type="dxa"/>
            <w:tcBorders/>
            <w:vAlign w:val="top"/>
          </w:tcPr>
          <w:p>
            <w:pPr>
              <w:pStyle w:val="Normal"/>
              <w:widowControl/>
              <w:bidi w:val="0"/>
              <w:spacing w:lineRule="auto" w:line="240" w:before="0" w:after="40"/>
              <w:jc w:val="start"/>
              <w:rPr/>
            </w:pPr>
            <w:r>
              <w:rPr>
                <w:sz w:val="19"/>
              </w:rPr>
              <w:t>What the layer does to earn that capability.</w:t>
            </w:r>
          </w:p>
        </w:tc>
      </w:tr>
      <w:tr>
        <w:trPr/>
        <w:tc>
          <w:tcPr>
            <w:tcW w:w="2621" w:type="dxa"/>
            <w:tcBorders/>
            <w:vAlign w:val="top"/>
            <w:shd w:fill="F7F9FB"/>
          </w:tcPr>
          <w:p>
            <w:pPr>
              <w:pStyle w:val="Normal"/>
              <w:spacing w:before="0" w:after="40" w:line="240" w:lineRule="auto"/>
              <w:rPr>
                <w:b/>
                <w:bCs/>
              </w:rPr>
            </w:pPr>
            <w:r>
              <w:rPr>
                <w:b/>
                <w:bCs/>
                <w:sz w:val="19"/>
              </w:rPr>
              <w:t>Required witness</w:t>
            </w:r>
          </w:p>
        </w:tc>
        <w:tc>
          <w:tcPr>
            <w:tcW w:w="6739" w:type="dxa"/>
            <w:tcBorders/>
            <w:vAlign w:val="top"/>
            <w:shd w:fill="F7F9FB"/>
          </w:tcPr>
          <w:p>
            <w:pPr>
              <w:pStyle w:val="Normal"/>
              <w:widowControl/>
              <w:bidi w:val="0"/>
              <w:spacing w:lineRule="auto" w:line="240" w:before="0" w:after="40"/>
              <w:jc w:val="start"/>
              <w:rPr/>
            </w:pPr>
            <w:r>
              <w:rPr>
                <w:sz w:val="19"/>
              </w:rPr>
              <w:t>What must be supplied, observed, assumed, or checked; never invented.</w:t>
            </w:r>
          </w:p>
        </w:tc>
      </w:tr>
      <w:tr>
        <w:trPr/>
        <w:tc>
          <w:tcPr>
            <w:tcW w:w="2621" w:type="dxa"/>
            <w:tcBorders/>
            <w:vAlign w:val="top"/>
          </w:tcPr>
          <w:p>
            <w:pPr>
              <w:pStyle w:val="Normal"/>
              <w:spacing w:before="0" w:after="40" w:line="240" w:lineRule="auto"/>
              <w:rPr>
                <w:b/>
                <w:bCs/>
              </w:rPr>
            </w:pPr>
            <w:r>
              <w:rPr>
                <w:b/>
                <w:bCs/>
                <w:sz w:val="19"/>
              </w:rPr>
              <w:t>Carried trace</w:t>
            </w:r>
          </w:p>
        </w:tc>
        <w:tc>
          <w:tcPr>
            <w:tcW w:w="6739" w:type="dxa"/>
            <w:tcBorders/>
            <w:vAlign w:val="top"/>
          </w:tcPr>
          <w:p>
            <w:pPr>
              <w:pStyle w:val="Normal"/>
              <w:widowControl/>
              <w:bidi w:val="0"/>
              <w:spacing w:lineRule="auto" w:line="240" w:before="0" w:after="40"/>
              <w:jc w:val="start"/>
              <w:rPr/>
            </w:pPr>
            <w:r>
              <w:rPr>
                <w:sz w:val="19"/>
              </w:rPr>
              <w:t>What later layers must retain, reconstruct, disperse with a receipt, or leave unresolved.</w:t>
            </w:r>
          </w:p>
        </w:tc>
      </w:tr>
      <w:tr>
        <w:trPr/>
        <w:tc>
          <w:tcPr>
            <w:tcW w:w="2621" w:type="dxa"/>
            <w:tcBorders/>
            <w:vAlign w:val="top"/>
            <w:shd w:fill="F7F9FB"/>
          </w:tcPr>
          <w:p>
            <w:pPr>
              <w:pStyle w:val="Normal"/>
              <w:spacing w:before="0" w:after="40" w:line="240" w:lineRule="auto"/>
              <w:rPr>
                <w:b/>
                <w:bCs/>
              </w:rPr>
            </w:pPr>
            <w:r>
              <w:rPr>
                <w:b/>
                <w:bCs/>
                <w:sz w:val="19"/>
              </w:rPr>
              <w:t>Authority ceiling</w:t>
            </w:r>
          </w:p>
        </w:tc>
        <w:tc>
          <w:tcPr>
            <w:tcW w:w="6739" w:type="dxa"/>
            <w:tcBorders/>
            <w:vAlign w:val="top"/>
            <w:shd w:fill="F7F9FB"/>
          </w:tcPr>
          <w:p>
            <w:pPr>
              <w:pStyle w:val="Normal"/>
              <w:widowControl/>
              <w:bidi w:val="0"/>
              <w:spacing w:lineRule="auto" w:line="240" w:before="0" w:after="40"/>
              <w:jc w:val="start"/>
              <w:rPr/>
            </w:pPr>
            <w:r>
              <w:rPr>
                <w:sz w:val="19"/>
              </w:rPr>
              <w:t>What the layer still cannot claim.</w:t>
            </w:r>
          </w:p>
        </w:tc>
      </w:tr>
      <w:tr>
        <w:trPr/>
        <w:tc>
          <w:tcPr>
            <w:tcW w:w="2621" w:type="dxa"/>
            <w:tcBorders/>
            <w:vAlign w:val="top"/>
          </w:tcPr>
          <w:p>
            <w:pPr>
              <w:pStyle w:val="Normal"/>
              <w:widowControl/>
              <w:bidi w:val="0"/>
              <w:spacing w:lineRule="auto" w:line="240" w:before="0" w:after="40"/>
              <w:jc w:val="start"/>
              <w:rPr/>
            </w:pPr>
            <w:r>
              <w:rPr>
                <w:sz w:val="19"/>
              </w:rPr>
              <w:t>Admission obligation/cost</w:t>
            </w:r>
          </w:p>
        </w:tc>
        <w:tc>
          <w:tcPr>
            <w:tcW w:w="6739" w:type="dxa"/>
            <w:tcBorders/>
            <w:vAlign w:val="top"/>
          </w:tcPr>
          <w:p>
            <w:pPr>
              <w:pStyle w:val="Normal"/>
              <w:widowControl/>
              <w:bidi w:val="0"/>
              <w:spacing w:lineRule="auto" w:line="240" w:before="0" w:after="40"/>
              <w:jc w:val="start"/>
              <w:rPr/>
            </w:pPr>
            <w:r>
              <w:rPr>
                <w:sz w:val="19"/>
              </w:rPr>
              <w:t>Typed admission accounting: DECLARED_OBLIGATION, QUANTIFIED_COST, or NO_ADDITIONAL_OBLIGATION; Ω alone uses NOT_APPLICABLE.</w:t>
            </w:r>
          </w:p>
        </w:tc>
      </w:tr>
      <w:tr>
        <w:trPr/>
        <w:tc>
          <w:tcPr>
            <w:tcW w:w="2621" w:type="dxa"/>
            <w:tcBorders/>
            <w:vAlign w:val="top"/>
            <w:shd w:fill="F7F9FB"/>
          </w:tcPr>
          <w:p>
            <w:pPr>
              <w:pStyle w:val="Normal"/>
              <w:spacing w:before="0" w:after="40" w:line="240" w:lineRule="auto"/>
              <w:rPr>
                <w:b/>
                <w:bCs/>
              </w:rPr>
            </w:pPr>
            <w:r>
              <w:rPr>
                <w:b/>
                <w:bCs/>
                <w:sz w:val="19"/>
              </w:rPr>
              <w:t>Residual</w:t>
            </w:r>
          </w:p>
        </w:tc>
        <w:tc>
          <w:tcPr>
            <w:tcW w:w="6739" w:type="dxa"/>
            <w:tcBorders/>
            <w:vAlign w:val="top"/>
            <w:shd w:fill="F7F9FB"/>
          </w:tcPr>
          <w:p>
            <w:pPr>
              <w:pStyle w:val="Normal"/>
              <w:widowControl/>
              <w:bidi w:val="0"/>
              <w:spacing w:lineRule="auto" w:line="240" w:before="0" w:after="40"/>
              <w:jc w:val="start"/>
              <w:rPr/>
            </w:pPr>
            <w:r>
              <w:rPr>
                <w:sz w:val="19"/>
              </w:rPr>
              <w:t>What remains unresolved after admission.</w:t>
            </w:r>
          </w:p>
        </w:tc>
      </w:tr>
      <w:tr>
        <w:trPr/>
        <w:tc>
          <w:tcPr>
            <w:tcW w:w="2621" w:type="dxa"/>
            <w:tcBorders/>
            <w:vAlign w:val="top"/>
          </w:tcPr>
          <w:p>
            <w:pPr>
              <w:pStyle w:val="Normal"/>
              <w:spacing w:before="0" w:after="40" w:line="240" w:lineRule="auto"/>
              <w:rPr>
                <w:b/>
                <w:bCs/>
              </w:rPr>
            </w:pPr>
            <w:r>
              <w:rPr>
                <w:b/>
                <w:bCs/>
                <w:sz w:val="19"/>
              </w:rPr>
              <w:t>Reopening condition</w:t>
            </w:r>
          </w:p>
        </w:tc>
        <w:tc>
          <w:tcPr>
            <w:tcW w:w="6739" w:type="dxa"/>
            <w:tcBorders/>
            <w:vAlign w:val="top"/>
          </w:tcPr>
          <w:p>
            <w:pPr>
              <w:pStyle w:val="Normal"/>
              <w:widowControl/>
              <w:bidi w:val="0"/>
              <w:spacing w:lineRule="auto" w:line="240" w:before="0" w:after="40"/>
              <w:jc w:val="start"/>
              <w:rPr/>
            </w:pPr>
            <w:r>
              <w:rPr>
                <w:sz w:val="19"/>
              </w:rPr>
              <w:t>What material change returns the account to review with history intact.</w:t>
            </w:r>
          </w:p>
        </w:tc>
      </w:tr>
      <w:tr>
        <w:trPr/>
        <w:tc>
          <w:tcPr>
            <w:tcW w:w="2621" w:type="dxa"/>
            <w:tcBorders/>
            <w:vAlign w:val="top"/>
            <w:shd w:fill="F7F9FB"/>
          </w:tcPr>
          <w:p>
            <w:pPr>
              <w:pStyle w:val="Normal"/>
              <w:spacing w:before="0" w:after="40" w:line="240" w:lineRule="auto"/>
              <w:rPr>
                <w:b/>
                <w:bCs/>
              </w:rPr>
            </w:pPr>
            <w:r>
              <w:rPr>
                <w:b/>
                <w:bCs/>
                <w:sz w:val="19"/>
              </w:rPr>
              <w:t>Realization routing</w:t>
            </w:r>
          </w:p>
        </w:tc>
        <w:tc>
          <w:tcPr>
            <w:tcW w:w="6739" w:type="dxa"/>
            <w:tcBorders/>
            <w:vAlign w:val="top"/>
            <w:shd w:fill="F7F9FB"/>
          </w:tcPr>
          <w:p>
            <w:pPr>
              <w:pStyle w:val="Normal"/>
              <w:widowControl/>
              <w:bidi w:val="0"/>
              <w:spacing w:lineRule="auto" w:line="240" w:before="0" w:after="40"/>
              <w:jc w:val="start"/>
              <w:rPr/>
            </w:pPr>
            <w:r>
              <w:rPr>
                <w:sz w:val="19"/>
              </w:rPr>
              <w:t>Pointers to PAL v2.3-M. This routing field is not the layer’s identity.</w:t>
            </w:r>
          </w:p>
        </w:tc>
      </w:tr>
    </w:tbl>
    <w:p>
      <w:pPr>
        <w:pStyle w:val="Heading2"/>
        <w:keepNext/>
        <w:keepLines/>
        <w:rPr/>
      </w:pPr>
      <w:bookmarkStart w:id="12" w:name="cross-layer-laws"/>
      <w:r>
        <w:rPr/>
        <w:t>Cross-layer laws</w:t>
      </w:r>
      <w:bookmarkEnd w:id="12"/>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936"/>
        <w:gridCol w:w="936"/>
        <w:gridCol w:w="7488"/>
      </w:tblGrid>
      <w:tr>
        <w:trPr>
          <w:tblHeader w:val="true"/>
        </w:trPr>
        <w:tc>
          <w:tcPr>
            <w:tcW w:w="936" w:type="dxa"/>
            <w:tcBorders/>
            <w:vAlign w:val="top"/>
            <w:shd w:fill="DCE6F1"/>
          </w:tcPr>
          <w:p>
            <w:pPr>
              <w:pStyle w:val="Normal"/>
              <w:spacing w:before="0" w:after="40" w:line="240" w:lineRule="auto"/>
              <w:rPr>
                <w:b/>
                <w:bCs/>
              </w:rPr>
            </w:pPr>
            <w:r>
              <w:rPr>
                <w:b/>
                <w:bCs/>
                <w:color w:val="1F4D78"/>
                <w:sz w:val="18"/>
              </w:rPr>
              <w:t>ID</w:t>
            </w:r>
          </w:p>
        </w:tc>
        <w:tc>
          <w:tcPr>
            <w:tcW w:w="936" w:type="dxa"/>
            <w:tcBorders/>
            <w:vAlign w:val="top"/>
            <w:shd w:fill="DCE6F1"/>
          </w:tcPr>
          <w:p>
            <w:pPr>
              <w:pStyle w:val="Normal"/>
              <w:spacing w:before="0" w:after="40" w:line="240" w:lineRule="auto"/>
              <w:rPr>
                <w:b/>
                <w:bCs/>
              </w:rPr>
            </w:pPr>
            <w:r>
              <w:rPr>
                <w:b/>
                <w:bCs/>
                <w:color w:val="1F4D78"/>
                <w:sz w:val="18"/>
              </w:rPr>
              <w:t>Law</w:t>
            </w:r>
          </w:p>
        </w:tc>
        <w:tc>
          <w:tcPr>
            <w:tcW w:w="7488" w:type="dxa"/>
            <w:tcBorders/>
            <w:vAlign w:val="top"/>
            <w:shd w:fill="DCE6F1"/>
          </w:tcPr>
          <w:p>
            <w:pPr>
              <w:pStyle w:val="Normal"/>
              <w:spacing w:before="0" w:after="40" w:line="240" w:lineRule="auto"/>
              <w:rPr>
                <w:b/>
                <w:bCs/>
              </w:rPr>
            </w:pPr>
            <w:r>
              <w:rPr>
                <w:b/>
                <w:bCs/>
                <w:color w:val="1F4D78"/>
                <w:sz w:val="18"/>
              </w:rPr>
              <w:t>Requirement</w:t>
            </w:r>
          </w:p>
        </w:tc>
      </w:tr>
      <w:tr>
        <w:trPr/>
        <w:tc>
          <w:tcPr>
            <w:tcW w:w="936" w:type="dxa"/>
            <w:tcBorders/>
            <w:vAlign w:val="top"/>
          </w:tcPr>
          <w:p>
            <w:pPr>
              <w:pStyle w:val="Normal"/>
              <w:spacing w:before="0" w:after="40" w:line="240" w:lineRule="auto"/>
              <w:rPr>
                <w:b/>
                <w:bCs/>
              </w:rPr>
            </w:pPr>
            <w:r>
              <w:rPr>
                <w:b/>
                <w:bCs/>
                <w:sz w:val="18"/>
              </w:rPr>
              <w:t>L01</w:t>
            </w:r>
          </w:p>
        </w:tc>
        <w:tc>
          <w:tcPr>
            <w:tcW w:w="936" w:type="dxa"/>
            <w:tcBorders/>
            <w:vAlign w:val="top"/>
          </w:tcPr>
          <w:p>
            <w:pPr>
              <w:pStyle w:val="Normal"/>
              <w:widowControl/>
              <w:bidi w:val="0"/>
              <w:spacing w:lineRule="auto" w:line="240" w:before="0" w:after="40"/>
              <w:jc w:val="start"/>
              <w:rPr/>
            </w:pPr>
            <w:r>
              <w:rPr>
                <w:sz w:val="18"/>
              </w:rPr>
              <w:t>Paid admission</w:t>
            </w:r>
          </w:p>
        </w:tc>
        <w:tc>
          <w:tcPr>
            <w:tcW w:w="7488" w:type="dxa"/>
            <w:tcBorders/>
            <w:vAlign w:val="top"/>
          </w:tcPr>
          <w:p>
            <w:pPr>
              <w:pStyle w:val="Normal"/>
              <w:widowControl/>
              <w:bidi w:val="0"/>
              <w:spacing w:lineRule="auto" w:line="240" w:before="0" w:after="40"/>
              <w:jc w:val="start"/>
              <w:rPr/>
            </w:pPr>
            <w:r>
              <w:rPr>
                <w:sz w:val="18"/>
              </w:rPr>
              <w:t>Every layer names the supplied witness and cost needed to admit its new distinction. Cost remains distinct from source, truth, energy, permission, consent, standing, and authority unless a separately declared bridge is admitted.</w:t>
            </w:r>
          </w:p>
        </w:tc>
      </w:tr>
      <w:tr>
        <w:trPr/>
        <w:tc>
          <w:tcPr>
            <w:tcW w:w="936" w:type="dxa"/>
            <w:tcBorders/>
            <w:vAlign w:val="top"/>
            <w:shd w:fill="F7F9FB"/>
          </w:tcPr>
          <w:p>
            <w:pPr>
              <w:pStyle w:val="Normal"/>
              <w:spacing w:before="0" w:after="40" w:line="240" w:lineRule="auto"/>
              <w:rPr>
                <w:b/>
                <w:bCs/>
              </w:rPr>
            </w:pPr>
            <w:r>
              <w:rPr>
                <w:b/>
                <w:bCs/>
                <w:sz w:val="18"/>
              </w:rPr>
              <w:t>L02</w:t>
            </w:r>
          </w:p>
        </w:tc>
        <w:tc>
          <w:tcPr>
            <w:tcW w:w="936" w:type="dxa"/>
            <w:tcBorders/>
            <w:vAlign w:val="top"/>
            <w:shd w:fill="F7F9FB"/>
          </w:tcPr>
          <w:p>
            <w:pPr>
              <w:pStyle w:val="Normal"/>
              <w:widowControl/>
              <w:bidi w:val="0"/>
              <w:spacing w:lineRule="auto" w:line="240" w:before="0" w:after="40"/>
              <w:jc w:val="start"/>
              <w:rPr/>
            </w:pPr>
            <w:r>
              <w:rPr>
                <w:sz w:val="18"/>
              </w:rPr>
              <w:t>Strict novelty</w:t>
            </w:r>
          </w:p>
        </w:tc>
        <w:tc>
          <w:tcPr>
            <w:tcW w:w="7488" w:type="dxa"/>
            <w:tcBorders/>
            <w:vAlign w:val="top"/>
            <w:shd w:fill="F7F9FB"/>
          </w:tcPr>
          <w:p>
            <w:pPr>
              <w:pStyle w:val="Normal"/>
              <w:widowControl/>
              <w:bidi w:val="0"/>
              <w:spacing w:lineRule="auto" w:line="240" w:before="0" w:after="40"/>
              <w:jc w:val="start"/>
              <w:rPr/>
            </w:pPr>
            <w:r>
              <w:rPr>
                <w:sz w:val="18"/>
              </w:rPr>
              <w:t>A layer must add a mechanically distinguishable capability; a predecessor-compatible counterexample must remain possible when a formal strictness claim is made.</w:t>
            </w:r>
          </w:p>
        </w:tc>
      </w:tr>
      <w:tr>
        <w:trPr/>
        <w:tc>
          <w:tcPr>
            <w:tcW w:w="936" w:type="dxa"/>
            <w:tcBorders/>
            <w:vAlign w:val="top"/>
          </w:tcPr>
          <w:p>
            <w:pPr>
              <w:pStyle w:val="Normal"/>
              <w:spacing w:before="0" w:after="40" w:line="240" w:lineRule="auto"/>
              <w:rPr>
                <w:b/>
                <w:bCs/>
              </w:rPr>
            </w:pPr>
            <w:r>
              <w:rPr>
                <w:b/>
                <w:bCs/>
                <w:sz w:val="18"/>
              </w:rPr>
              <w:t>L03</w:t>
            </w:r>
          </w:p>
        </w:tc>
        <w:tc>
          <w:tcPr>
            <w:tcW w:w="936" w:type="dxa"/>
            <w:tcBorders/>
            <w:vAlign w:val="top"/>
          </w:tcPr>
          <w:p>
            <w:pPr>
              <w:pStyle w:val="Normal"/>
              <w:widowControl/>
              <w:bidi w:val="0"/>
              <w:spacing w:lineRule="auto" w:line="240" w:before="0" w:after="40"/>
              <w:jc w:val="start"/>
              <w:rPr/>
            </w:pPr>
            <w:r>
              <w:rPr>
                <w:sz w:val="18"/>
              </w:rPr>
              <w:t>Predecessor recovery</w:t>
            </w:r>
          </w:p>
        </w:tc>
        <w:tc>
          <w:tcPr>
            <w:tcW w:w="7488" w:type="dxa"/>
            <w:tcBorders/>
            <w:vAlign w:val="top"/>
          </w:tcPr>
          <w:p>
            <w:pPr>
              <w:pStyle w:val="Normal"/>
              <w:widowControl/>
              <w:bidi w:val="0"/>
              <w:spacing w:lineRule="auto" w:line="240" w:before="0" w:after="40"/>
              <w:jc w:val="start"/>
              <w:rPr/>
            </w:pPr>
            <w:r>
              <w:rPr>
                <w:sz w:val="18"/>
              </w:rPr>
              <w:t>Forgetting a layer’s new payload recovers the predecessor account without rewriting predecessor authority.</w:t>
            </w:r>
          </w:p>
        </w:tc>
      </w:tr>
      <w:tr>
        <w:trPr/>
        <w:tc>
          <w:tcPr>
            <w:tcW w:w="936" w:type="dxa"/>
            <w:tcBorders/>
            <w:vAlign w:val="top"/>
            <w:shd w:fill="F7F9FB"/>
          </w:tcPr>
          <w:p>
            <w:pPr>
              <w:pStyle w:val="Normal"/>
              <w:spacing w:before="0" w:after="40" w:line="240" w:lineRule="auto"/>
              <w:rPr>
                <w:b/>
                <w:bCs/>
              </w:rPr>
            </w:pPr>
            <w:r>
              <w:rPr>
                <w:b/>
                <w:bCs/>
                <w:sz w:val="18"/>
              </w:rPr>
              <w:t>L04</w:t>
            </w:r>
          </w:p>
        </w:tc>
        <w:tc>
          <w:tcPr>
            <w:tcW w:w="936" w:type="dxa"/>
            <w:tcBorders/>
            <w:vAlign w:val="top"/>
            <w:shd w:fill="F7F9FB"/>
          </w:tcPr>
          <w:p>
            <w:pPr>
              <w:pStyle w:val="Normal"/>
              <w:widowControl/>
              <w:bidi w:val="0"/>
              <w:spacing w:lineRule="auto" w:line="240" w:before="0" w:after="40"/>
              <w:jc w:val="start"/>
              <w:rPr/>
            </w:pPr>
            <w:r>
              <w:rPr>
                <w:sz w:val="18"/>
              </w:rPr>
              <w:t>Trace conservation</w:t>
            </w:r>
          </w:p>
        </w:tc>
        <w:tc>
          <w:tcPr>
            <w:tcW w:w="7488" w:type="dxa"/>
            <w:tcBorders/>
            <w:vAlign w:val="top"/>
            <w:shd w:fill="F7F9FB"/>
          </w:tcPr>
          <w:p>
            <w:pPr>
              <w:pStyle w:val="Normal"/>
              <w:widowControl/>
              <w:bidi w:val="0"/>
              <w:spacing w:lineRule="auto" w:line="240" w:before="0" w:after="40"/>
              <w:jc w:val="start"/>
              <w:rPr/>
            </w:pPr>
            <w:r>
              <w:rPr>
                <w:sz w:val="18"/>
              </w:rPr>
              <w:t>Every protected predecessor receipt and every material new dependency remains addressable and unaltered after admission. Later recovery evidence appends a linked record rather than editing the predecessor.</w:t>
            </w:r>
          </w:p>
        </w:tc>
      </w:tr>
      <w:tr>
        <w:trPr/>
        <w:tc>
          <w:tcPr>
            <w:tcW w:w="936" w:type="dxa"/>
            <w:tcBorders/>
            <w:vAlign w:val="top"/>
          </w:tcPr>
          <w:p>
            <w:pPr>
              <w:pStyle w:val="Normal"/>
              <w:spacing w:before="0" w:after="40" w:line="240" w:lineRule="auto"/>
              <w:rPr>
                <w:b/>
                <w:bCs/>
              </w:rPr>
            </w:pPr>
            <w:r>
              <w:rPr>
                <w:b/>
                <w:bCs/>
                <w:sz w:val="18"/>
              </w:rPr>
              <w:t>L05</w:t>
            </w:r>
          </w:p>
        </w:tc>
        <w:tc>
          <w:tcPr>
            <w:tcW w:w="936" w:type="dxa"/>
            <w:tcBorders/>
            <w:vAlign w:val="top"/>
          </w:tcPr>
          <w:p>
            <w:pPr>
              <w:pStyle w:val="Normal"/>
              <w:widowControl/>
              <w:bidi w:val="0"/>
              <w:spacing w:lineRule="auto" w:line="240" w:before="0" w:after="40"/>
              <w:jc w:val="start"/>
              <w:rPr/>
            </w:pPr>
            <w:r>
              <w:rPr>
                <w:sz w:val="18"/>
              </w:rPr>
              <w:t>Witness-source honesty</w:t>
            </w:r>
          </w:p>
        </w:tc>
        <w:tc>
          <w:tcPr>
            <w:tcW w:w="7488" w:type="dxa"/>
            <w:tcBorders/>
            <w:vAlign w:val="top"/>
          </w:tcPr>
          <w:p>
            <w:pPr>
              <w:pStyle w:val="Normal"/>
              <w:widowControl/>
              <w:bidi w:val="0"/>
              <w:spacing w:lineRule="auto" w:line="240" w:before="0" w:after="40"/>
              <w:jc w:val="start"/>
              <w:rPr/>
            </w:pPr>
            <w:r>
              <w:rPr>
                <w:sz w:val="18"/>
              </w:rPr>
              <w:t>Certificate grammars check or carry witnesses; they do not inhabit their own missing witnesses. An inquiry witnesses only its admitted event, and a cut-only interface identifies no unique source without injectivity or a supplied discriminating witness.</w:t>
            </w:r>
          </w:p>
        </w:tc>
      </w:tr>
      <w:tr>
        <w:trPr/>
        <w:tc>
          <w:tcPr>
            <w:tcW w:w="936" w:type="dxa"/>
            <w:tcBorders/>
            <w:vAlign w:val="top"/>
            <w:shd w:fill="F7F9FB"/>
          </w:tcPr>
          <w:p>
            <w:pPr>
              <w:pStyle w:val="Normal"/>
              <w:spacing w:before="0" w:after="40" w:line="240" w:lineRule="auto"/>
              <w:rPr>
                <w:b/>
                <w:bCs/>
              </w:rPr>
            </w:pPr>
            <w:r>
              <w:rPr>
                <w:b/>
                <w:bCs/>
                <w:sz w:val="18"/>
              </w:rPr>
              <w:t>L06</w:t>
            </w:r>
          </w:p>
        </w:tc>
        <w:tc>
          <w:tcPr>
            <w:tcW w:w="936" w:type="dxa"/>
            <w:tcBorders/>
            <w:vAlign w:val="top"/>
            <w:shd w:fill="F7F9FB"/>
          </w:tcPr>
          <w:p>
            <w:pPr>
              <w:pStyle w:val="Normal"/>
              <w:widowControl/>
              <w:bidi w:val="0"/>
              <w:spacing w:lineRule="auto" w:line="240" w:before="0" w:after="40"/>
              <w:jc w:val="start"/>
              <w:rPr/>
            </w:pPr>
            <w:r>
              <w:rPr>
                <w:sz w:val="18"/>
              </w:rPr>
              <w:t>Residual accounting</w:t>
            </w:r>
          </w:p>
        </w:tc>
        <w:tc>
          <w:tcPr>
            <w:tcW w:w="7488" w:type="dxa"/>
            <w:tcBorders/>
            <w:vAlign w:val="top"/>
            <w:shd w:fill="F7F9FB"/>
          </w:tcPr>
          <w:p>
            <w:pPr>
              <w:pStyle w:val="Normal"/>
              <w:widowControl/>
              <w:bidi w:val="0"/>
              <w:spacing w:lineRule="auto" w:line="240" w:before="0" w:after="40"/>
              <w:jc w:val="start"/>
              <w:rPr/>
            </w:pPr>
            <w:r>
              <w:rPr>
                <w:sz w:val="18"/>
              </w:rPr>
              <w:t>Every card names what remains unresolved, including model choice, scope, tolerance, interpretation, and excluded alternatives where material.</w:t>
            </w:r>
          </w:p>
        </w:tc>
      </w:tr>
      <w:tr>
        <w:trPr/>
        <w:tc>
          <w:tcPr>
            <w:tcW w:w="936" w:type="dxa"/>
            <w:tcBorders/>
            <w:vAlign w:val="top"/>
          </w:tcPr>
          <w:p>
            <w:pPr>
              <w:pStyle w:val="Normal"/>
              <w:spacing w:before="0" w:after="40" w:line="240" w:lineRule="auto"/>
              <w:rPr>
                <w:b/>
                <w:bCs/>
              </w:rPr>
            </w:pPr>
            <w:r>
              <w:rPr>
                <w:b/>
                <w:bCs/>
                <w:sz w:val="18"/>
              </w:rPr>
              <w:t>L07</w:t>
            </w:r>
          </w:p>
        </w:tc>
        <w:tc>
          <w:tcPr>
            <w:tcW w:w="936" w:type="dxa"/>
            <w:tcBorders/>
            <w:vAlign w:val="top"/>
          </w:tcPr>
          <w:p>
            <w:pPr>
              <w:pStyle w:val="Normal"/>
              <w:widowControl/>
              <w:bidi w:val="0"/>
              <w:spacing w:lineRule="auto" w:line="240" w:before="0" w:after="40"/>
              <w:jc w:val="start"/>
              <w:rPr/>
            </w:pPr>
            <w:r>
              <w:rPr>
                <w:sz w:val="18"/>
              </w:rPr>
              <w:t>Typed authority</w:t>
            </w:r>
          </w:p>
        </w:tc>
        <w:tc>
          <w:tcPr>
            <w:tcW w:w="7488" w:type="dxa"/>
            <w:tcBorders/>
            <w:vAlign w:val="top"/>
          </w:tcPr>
          <w:p>
            <w:pPr>
              <w:pStyle w:val="Normal"/>
              <w:widowControl/>
              <w:bidi w:val="0"/>
              <w:spacing w:lineRule="auto" w:line="240" w:before="0" w:after="40"/>
              <w:jc w:val="start"/>
              <w:rPr/>
            </w:pPr>
            <w:r>
              <w:rPr>
                <w:sz w:val="18"/>
              </w:rPr>
              <w:t>Evidence, closure, coupling, jointness, comparison, and response kinds do not coerce into one another without a declared bridge.</w:t>
            </w:r>
          </w:p>
        </w:tc>
      </w:tr>
      <w:tr>
        <w:trPr/>
        <w:tc>
          <w:tcPr>
            <w:tcW w:w="936" w:type="dxa"/>
            <w:tcBorders/>
            <w:vAlign w:val="top"/>
            <w:shd w:fill="F7F9FB"/>
          </w:tcPr>
          <w:p>
            <w:pPr>
              <w:pStyle w:val="Normal"/>
              <w:spacing w:before="0" w:after="40" w:line="240" w:lineRule="auto"/>
              <w:rPr>
                <w:b/>
                <w:bCs/>
              </w:rPr>
            </w:pPr>
            <w:r>
              <w:rPr>
                <w:b/>
                <w:bCs/>
                <w:sz w:val="18"/>
              </w:rPr>
              <w:t>L08</w:t>
            </w:r>
          </w:p>
        </w:tc>
        <w:tc>
          <w:tcPr>
            <w:tcW w:w="936" w:type="dxa"/>
            <w:tcBorders/>
            <w:vAlign w:val="top"/>
            <w:shd w:fill="F7F9FB"/>
          </w:tcPr>
          <w:p>
            <w:pPr>
              <w:pStyle w:val="Normal"/>
              <w:widowControl/>
              <w:bidi w:val="0"/>
              <w:spacing w:lineRule="auto" w:line="240" w:before="0" w:after="40"/>
              <w:jc w:val="start"/>
              <w:rPr/>
            </w:pPr>
            <w:r>
              <w:rPr>
                <w:sz w:val="18"/>
              </w:rPr>
              <w:t>Reopenable closure</w:t>
            </w:r>
          </w:p>
        </w:tc>
        <w:tc>
          <w:tcPr>
            <w:tcW w:w="7488" w:type="dxa"/>
            <w:tcBorders/>
            <w:vAlign w:val="top"/>
            <w:shd w:fill="F7F9FB"/>
          </w:tcPr>
          <w:p>
            <w:pPr>
              <w:pStyle w:val="Normal"/>
              <w:widowControl/>
              <w:bidi w:val="0"/>
              <w:spacing w:lineRule="auto" w:line="240" w:before="0" w:after="40"/>
              <w:jc w:val="start"/>
              <w:rPr/>
            </w:pPr>
            <w:r>
              <w:rPr>
                <w:sz w:val="18"/>
              </w:rPr>
              <w:t>Every material dependency has an invalidation rule. Reopening or later recovery appends a new event, preserves the former receipt, and cannot retroactively supply warrant, consent, standing, or authority.</w:t>
            </w:r>
          </w:p>
        </w:tc>
      </w:tr>
      <w:tr>
        <w:trPr/>
        <w:tc>
          <w:tcPr>
            <w:tcW w:w="936" w:type="dxa"/>
            <w:tcBorders/>
            <w:vAlign w:val="top"/>
          </w:tcPr>
          <w:p>
            <w:pPr>
              <w:pStyle w:val="Normal"/>
              <w:spacing w:before="0" w:after="40" w:line="240" w:lineRule="auto"/>
              <w:rPr>
                <w:b/>
                <w:bCs/>
              </w:rPr>
            </w:pPr>
            <w:r>
              <w:rPr>
                <w:b/>
                <w:bCs/>
                <w:sz w:val="18"/>
              </w:rPr>
              <w:t>L09</w:t>
            </w:r>
          </w:p>
        </w:tc>
        <w:tc>
          <w:tcPr>
            <w:tcW w:w="936" w:type="dxa"/>
            <w:tcBorders/>
            <w:vAlign w:val="top"/>
          </w:tcPr>
          <w:p>
            <w:pPr>
              <w:pStyle w:val="Normal"/>
              <w:widowControl/>
              <w:bidi w:val="0"/>
              <w:spacing w:lineRule="auto" w:line="240" w:before="0" w:after="40"/>
              <w:jc w:val="start"/>
              <w:rPr/>
            </w:pPr>
            <w:r>
              <w:rPr>
                <w:sz w:val="18"/>
              </w:rPr>
              <w:t>Scoped extremals</w:t>
            </w:r>
          </w:p>
        </w:tc>
        <w:tc>
          <w:tcPr>
            <w:tcW w:w="7488" w:type="dxa"/>
            <w:tcBorders/>
            <w:vAlign w:val="top"/>
          </w:tcPr>
          <w:p>
            <w:pPr>
              <w:pStyle w:val="Normal"/>
              <w:widowControl/>
              <w:bidi w:val="0"/>
              <w:spacing w:lineRule="auto" w:line="240" w:before="0" w:after="40"/>
              <w:jc w:val="start"/>
              <w:rPr/>
            </w:pPr>
            <w:r>
              <w:rPr>
                <w:sz w:val="18"/>
              </w:rPr>
              <w:t>Minimal, maximal, empty, zero, finite, local, and global claims carry their quantifier domain and observational scale.</w:t>
            </w:r>
          </w:p>
        </w:tc>
      </w:tr>
      <w:tr>
        <w:trPr/>
        <w:tc>
          <w:tcPr>
            <w:tcW w:w="936" w:type="dxa"/>
            <w:tcBorders/>
            <w:vAlign w:val="top"/>
            <w:shd w:fill="F7F9FB"/>
          </w:tcPr>
          <w:p>
            <w:pPr>
              <w:pStyle w:val="Normal"/>
              <w:spacing w:before="0" w:after="40" w:line="240" w:lineRule="auto"/>
              <w:rPr>
                <w:b/>
                <w:bCs/>
              </w:rPr>
            </w:pPr>
            <w:r>
              <w:rPr>
                <w:b/>
                <w:bCs/>
                <w:sz w:val="18"/>
              </w:rPr>
              <w:t>L10</w:t>
            </w:r>
          </w:p>
        </w:tc>
        <w:tc>
          <w:tcPr>
            <w:tcW w:w="936" w:type="dxa"/>
            <w:tcBorders/>
            <w:vAlign w:val="top"/>
            <w:shd w:fill="F7F9FB"/>
          </w:tcPr>
          <w:p>
            <w:pPr>
              <w:pStyle w:val="Normal"/>
              <w:widowControl/>
              <w:bidi w:val="0"/>
              <w:spacing w:lineRule="auto" w:line="240" w:before="0" w:after="40"/>
              <w:jc w:val="start"/>
              <w:rPr/>
            </w:pPr>
            <w:r>
              <w:rPr>
                <w:sz w:val="18"/>
              </w:rPr>
              <w:t>Interface honesty</w:t>
            </w:r>
          </w:p>
        </w:tc>
        <w:tc>
          <w:tcPr>
            <w:tcW w:w="7488" w:type="dxa"/>
            <w:tcBorders/>
            <w:vAlign w:val="top"/>
            <w:shd w:fill="F7F9FB"/>
          </w:tcPr>
          <w:p>
            <w:pPr>
              <w:pStyle w:val="Normal"/>
              <w:widowControl/>
              <w:bidi w:val="0"/>
              <w:spacing w:lineRule="auto" w:line="240" w:before="0" w:after="40"/>
              <w:jc w:val="start"/>
              <w:rPr/>
            </w:pPr>
            <w:r>
              <w:rPr>
                <w:sz w:val="18"/>
              </w:rPr>
              <w:t>A map, its fibers, reachable image, requested answer, reachable decoder, total decoder, and decoder class remain separately typed.</w:t>
            </w:r>
          </w:p>
        </w:tc>
      </w:tr>
      <w:tr>
        <w:trPr/>
        <w:tc>
          <w:tcPr>
            <w:tcW w:w="936" w:type="dxa"/>
            <w:tcBorders/>
            <w:vAlign w:val="top"/>
          </w:tcPr>
          <w:p>
            <w:pPr>
              <w:pStyle w:val="Normal"/>
              <w:spacing w:before="0" w:after="40" w:line="240" w:lineRule="auto"/>
              <w:rPr>
                <w:b/>
                <w:bCs/>
              </w:rPr>
            </w:pPr>
            <w:r>
              <w:rPr>
                <w:b/>
                <w:bCs/>
                <w:sz w:val="18"/>
              </w:rPr>
              <w:t>L11</w:t>
            </w:r>
          </w:p>
        </w:tc>
        <w:tc>
          <w:tcPr>
            <w:tcW w:w="936" w:type="dxa"/>
            <w:tcBorders/>
            <w:vAlign w:val="top"/>
          </w:tcPr>
          <w:p>
            <w:pPr>
              <w:pStyle w:val="Normal"/>
              <w:widowControl/>
              <w:bidi w:val="0"/>
              <w:spacing w:lineRule="auto" w:line="240" w:before="0" w:after="40"/>
              <w:jc w:val="start"/>
              <w:rPr/>
            </w:pPr>
            <w:r>
              <w:rPr>
                <w:sz w:val="18"/>
              </w:rPr>
              <w:t>Return/export separation</w:t>
            </w:r>
          </w:p>
        </w:tc>
        <w:tc>
          <w:tcPr>
            <w:tcW w:w="7488" w:type="dxa"/>
            <w:tcBorders/>
            <w:vAlign w:val="top"/>
          </w:tcPr>
          <w:p>
            <w:pPr>
              <w:pStyle w:val="Normal"/>
              <w:widowControl/>
              <w:bidi w:val="0"/>
              <w:spacing w:lineRule="auto" w:line="240" w:before="0" w:after="40"/>
              <w:jc w:val="start"/>
              <w:rPr/>
            </w:pPr>
            <w:r>
              <w:rPr>
                <w:sz w:val="18"/>
              </w:rPr>
              <w:t>Returned work, direct readable residual, exported receipt, resource delta, and external terminal result do not coerce into one another.</w:t>
            </w:r>
          </w:p>
        </w:tc>
      </w:tr>
      <w:tr>
        <w:trPr/>
        <w:tc>
          <w:tcPr>
            <w:tcW w:w="936" w:type="dxa"/>
            <w:tcBorders/>
            <w:vAlign w:val="top"/>
            <w:shd w:fill="F7F9FB"/>
          </w:tcPr>
          <w:p>
            <w:pPr>
              <w:pStyle w:val="Normal"/>
              <w:spacing w:before="0" w:after="40" w:line="240" w:lineRule="auto"/>
              <w:rPr>
                <w:b/>
                <w:bCs/>
              </w:rPr>
            </w:pPr>
            <w:r>
              <w:rPr>
                <w:b/>
                <w:bCs/>
                <w:sz w:val="18"/>
              </w:rPr>
              <w:t>L12</w:t>
            </w:r>
          </w:p>
        </w:tc>
        <w:tc>
          <w:tcPr>
            <w:tcW w:w="936" w:type="dxa"/>
            <w:tcBorders/>
            <w:vAlign w:val="top"/>
            <w:shd w:fill="F7F9FB"/>
          </w:tcPr>
          <w:p>
            <w:pPr>
              <w:pStyle w:val="Normal"/>
              <w:widowControl/>
              <w:bidi w:val="0"/>
              <w:spacing w:lineRule="auto" w:line="240" w:before="0" w:after="40"/>
              <w:jc w:val="start"/>
              <w:rPr/>
            </w:pPr>
            <w:r>
              <w:rPr>
                <w:sz w:val="18"/>
              </w:rPr>
              <w:t>Re-entry conservation</w:t>
            </w:r>
          </w:p>
        </w:tc>
        <w:tc>
          <w:tcPr>
            <w:tcW w:w="7488" w:type="dxa"/>
            <w:tcBorders/>
            <w:vAlign w:val="top"/>
            <w:shd w:fill="F7F9FB"/>
          </w:tcPr>
          <w:p>
            <w:pPr>
              <w:pStyle w:val="Normal"/>
              <w:widowControl/>
              <w:bidi w:val="0"/>
              <w:spacing w:lineRule="auto" w:line="240" w:before="0" w:after="40"/>
              <w:jc w:val="start"/>
              <w:rPr/>
            </w:pPr>
            <w:r>
              <w:rPr>
                <w:sz w:val="18"/>
              </w:rPr>
              <w:t>Resume preserves exact work and inherited token lineage only under a validated checkpoint and matching deterministic suffix; authority and resource coordinates may be preserved or narrowed, never silently enlarged or replenished.</w:t>
            </w:r>
          </w:p>
        </w:tc>
      </w:tr>
    </w:tbl>
    <w:p>
      <w:pPr>
        <w:pStyle w:val="Heading1"/>
        <w:keepNext/>
        <w:keepLines/>
        <w:rPr/>
      </w:pPr>
      <w:bookmarkStart w:id="13" w:name="canonical-mechanical-cards"/>
      <w:r>
        <w:rPr/>
        <w:t>6. Canonical mechanical cards</w:t>
      </w:r>
      <w:bookmarkEnd w:id="13"/>
    </w:p>
    <w:p>
      <w:pPr>
        <w:pStyle w:val="Normal"/>
        <w:keepNext/>
        <w:keepLines/>
        <w:rPr/>
      </w:pPr>
      <w:r>
        <w:rPr/>
        <w:t>Each card begins on a new page so its account can be inspected and cited without borrowing unstated context from adjacent realizations.</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1950"/>
        <w:gridCol w:w="4874"/>
        <w:gridCol w:w="2536"/>
      </w:tblGrid>
      <w:tr>
        <w:trPr>
          <w:tblHeader w:val="true"/>
        </w:trPr>
        <w:tc>
          <w:tcPr>
            <w:tcW w:w="1950" w:type="dxa"/>
            <w:tcBorders/>
            <w:vAlign w:val="top"/>
            <w:shd w:fill="DCE6F1"/>
          </w:tcPr>
          <w:p>
            <w:pPr>
              <w:pStyle w:val="Normal"/>
              <w:spacing w:before="0" w:after="40" w:line="240" w:lineRule="auto"/>
              <w:rPr>
                <w:b/>
                <w:bCs/>
              </w:rPr>
            </w:pPr>
            <w:r>
              <w:rPr>
                <w:b/>
                <w:bCs/>
                <w:color w:val="1F4D78"/>
                <w:sz w:val="18"/>
              </w:rPr>
              <w:t>Address</w:t>
            </w:r>
          </w:p>
        </w:tc>
        <w:tc>
          <w:tcPr>
            <w:tcW w:w="4874" w:type="dxa"/>
            <w:tcBorders/>
            <w:vAlign w:val="top"/>
            <w:shd w:fill="DCE6F1"/>
          </w:tcPr>
          <w:p>
            <w:pPr>
              <w:pStyle w:val="Normal"/>
              <w:spacing w:before="0" w:after="40" w:line="240" w:lineRule="auto"/>
              <w:rPr>
                <w:b/>
                <w:bCs/>
              </w:rPr>
            </w:pPr>
            <w:r>
              <w:rPr>
                <w:b/>
                <w:bCs/>
                <w:color w:val="1F4D78"/>
                <w:sz w:val="18"/>
              </w:rPr>
              <w:t>Mechanical capability</w:t>
            </w:r>
          </w:p>
        </w:tc>
        <w:tc>
          <w:tcPr>
            <w:tcW w:w="2536" w:type="dxa"/>
            <w:tcBorders/>
            <w:vAlign w:val="top"/>
            <w:shd w:fill="DCE6F1"/>
          </w:tcPr>
          <w:p>
            <w:pPr>
              <w:pStyle w:val="Normal"/>
              <w:spacing w:before="0" w:after="40" w:line="240" w:lineRule="auto"/>
              <w:rPr>
                <w:b/>
                <w:bCs/>
              </w:rPr>
            </w:pPr>
            <w:r>
              <w:rPr>
                <w:b/>
                <w:bCs/>
                <w:color w:val="1F4D78"/>
                <w:sz w:val="18"/>
              </w:rPr>
              <w:t>Atlas routing</w:t>
            </w:r>
          </w:p>
        </w:tc>
      </w:tr>
      <w:tr>
        <w:trPr/>
        <w:tc>
          <w:tcPr>
            <w:tcW w:w="1950" w:type="dxa"/>
            <w:tcBorders/>
            <w:vAlign w:val="top"/>
          </w:tcPr>
          <w:p>
            <w:pPr>
              <w:pStyle w:val="Normal"/>
              <w:spacing w:before="0" w:after="40" w:line="240" w:lineRule="auto"/>
              <w:rPr>
                <w:b/>
                <w:bCs/>
              </w:rPr>
            </w:pPr>
            <w:r>
              <w:rPr>
                <w:b/>
                <w:bCs/>
                <w:sz w:val="18"/>
              </w:rPr>
              <w:t>Ω</w:t>
            </w:r>
          </w:p>
        </w:tc>
        <w:tc>
          <w:tcPr>
            <w:tcW w:w="4874" w:type="dxa"/>
            <w:tcBorders/>
            <w:vAlign w:val="top"/>
          </w:tcPr>
          <w:p>
            <w:pPr>
              <w:pStyle w:val="Normal"/>
              <w:widowControl/>
              <w:bidi w:val="0"/>
              <w:spacing w:lineRule="auto" w:line="240" w:before="0" w:after="40"/>
              <w:jc w:val="start"/>
              <w:rPr/>
            </w:pPr>
            <w:r>
              <w:rPr>
                <w:sz w:val="18"/>
              </w:rPr>
              <w:t>Unresolved possibility</w:t>
            </w:r>
          </w:p>
        </w:tc>
        <w:tc>
          <w:tcPr>
            <w:tcW w:w="2536" w:type="dxa"/>
            <w:tcBorders/>
            <w:vAlign w:val="top"/>
          </w:tcPr>
          <w:p>
            <w:pPr>
              <w:pStyle w:val="Normal"/>
              <w:widowControl/>
              <w:bidi w:val="0"/>
              <w:spacing w:lineRule="auto" w:line="240" w:before="0" w:after="40"/>
              <w:jc w:val="start"/>
              <w:rPr/>
            </w:pPr>
            <w:r>
              <w:rPr>
                <w:sz w:val="18"/>
              </w:rPr>
              <w:t>M-ΩF</w:t>
            </w:r>
          </w:p>
        </w:tc>
      </w:tr>
      <w:tr>
        <w:trPr/>
        <w:tc>
          <w:tcPr>
            <w:tcW w:w="1950" w:type="dxa"/>
            <w:tcBorders/>
            <w:vAlign w:val="top"/>
            <w:shd w:fill="F7F9FB"/>
          </w:tcPr>
          <w:p>
            <w:pPr>
              <w:pStyle w:val="Normal"/>
              <w:spacing w:before="0" w:after="40" w:line="240" w:lineRule="auto"/>
              <w:rPr>
                <w:b/>
                <w:bCs/>
              </w:rPr>
            </w:pPr>
            <w:r>
              <w:rPr>
                <w:b/>
                <w:bCs/>
                <w:sz w:val="18"/>
              </w:rPr>
              <w:t>A0</w:t>
            </w:r>
          </w:p>
        </w:tc>
        <w:tc>
          <w:tcPr>
            <w:tcW w:w="4874" w:type="dxa"/>
            <w:tcBorders/>
            <w:vAlign w:val="top"/>
            <w:shd w:fill="F7F9FB"/>
          </w:tcPr>
          <w:p>
            <w:pPr>
              <w:pStyle w:val="Normal"/>
              <w:widowControl/>
              <w:bidi w:val="0"/>
              <w:spacing w:lineRule="auto" w:line="240" w:before="0" w:after="40"/>
              <w:jc w:val="start"/>
              <w:rPr/>
            </w:pPr>
            <w:r>
              <w:rPr>
                <w:sz w:val="18"/>
              </w:rPr>
              <w:t>The cut</w:t>
            </w:r>
          </w:p>
        </w:tc>
        <w:tc>
          <w:tcPr>
            <w:tcW w:w="2536" w:type="dxa"/>
            <w:tcBorders/>
            <w:vAlign w:val="top"/>
            <w:shd w:fill="F7F9FB"/>
          </w:tcPr>
          <w:p>
            <w:pPr>
              <w:pStyle w:val="Normal"/>
              <w:widowControl/>
              <w:bidi w:val="0"/>
              <w:spacing w:lineRule="auto" w:line="240" w:before="0" w:after="40"/>
              <w:jc w:val="start"/>
              <w:rPr/>
            </w:pPr>
            <w:r>
              <w:rPr>
                <w:sz w:val="18"/>
              </w:rPr>
              <w:t>M-M0; M-A0-CUT</w:t>
            </w:r>
          </w:p>
        </w:tc>
      </w:tr>
      <w:tr>
        <w:trPr/>
        <w:tc>
          <w:tcPr>
            <w:tcW w:w="1950" w:type="dxa"/>
            <w:tcBorders/>
            <w:vAlign w:val="top"/>
          </w:tcPr>
          <w:p>
            <w:pPr>
              <w:pStyle w:val="Normal"/>
              <w:spacing w:before="0" w:after="40" w:line="240" w:lineRule="auto"/>
              <w:rPr>
                <w:b/>
                <w:bCs/>
              </w:rPr>
            </w:pPr>
            <w:r>
              <w:rPr>
                <w:b/>
                <w:bCs/>
                <w:sz w:val="18"/>
              </w:rPr>
              <w:t>Ω*</w:t>
            </w:r>
          </w:p>
        </w:tc>
        <w:tc>
          <w:tcPr>
            <w:tcW w:w="4874" w:type="dxa"/>
            <w:tcBorders/>
            <w:vAlign w:val="top"/>
          </w:tcPr>
          <w:p>
            <w:pPr>
              <w:pStyle w:val="Normal"/>
              <w:widowControl/>
              <w:bidi w:val="0"/>
              <w:spacing w:lineRule="auto" w:line="240" w:before="0" w:after="40"/>
              <w:jc w:val="start"/>
              <w:rPr/>
            </w:pPr>
            <w:r>
              <w:rPr>
                <w:sz w:val="18"/>
              </w:rPr>
              <w:t>Reflection of the cut</w:t>
            </w:r>
          </w:p>
        </w:tc>
        <w:tc>
          <w:tcPr>
            <w:tcW w:w="2536" w:type="dxa"/>
            <w:tcBorders/>
            <w:vAlign w:val="top"/>
          </w:tcPr>
          <w:p>
            <w:pPr>
              <w:pStyle w:val="Normal"/>
              <w:widowControl/>
              <w:bidi w:val="0"/>
              <w:spacing w:lineRule="auto" w:line="240" w:before="0" w:after="40"/>
              <w:jc w:val="start"/>
              <w:rPr/>
            </w:pPr>
            <w:r>
              <w:rPr>
                <w:sz w:val="18"/>
              </w:rPr>
              <w:t>M-ΩSTAR</w:t>
            </w:r>
          </w:p>
        </w:tc>
      </w:tr>
      <w:tr>
        <w:trPr/>
        <w:tc>
          <w:tcPr>
            <w:tcW w:w="1950" w:type="dxa"/>
            <w:tcBorders/>
            <w:vAlign w:val="top"/>
            <w:shd w:fill="F7F9FB"/>
          </w:tcPr>
          <w:p>
            <w:pPr>
              <w:pStyle w:val="Normal"/>
              <w:spacing w:before="0" w:after="40" w:line="240" w:lineRule="auto"/>
              <w:rPr>
                <w:b/>
                <w:bCs/>
              </w:rPr>
            </w:pPr>
            <w:r>
              <w:rPr>
                <w:b/>
                <w:bCs/>
                <w:sz w:val="18"/>
              </w:rPr>
              <w:t>θ</w:t>
            </w:r>
          </w:p>
        </w:tc>
        <w:tc>
          <w:tcPr>
            <w:tcW w:w="4874" w:type="dxa"/>
            <w:tcBorders/>
            <w:vAlign w:val="top"/>
            <w:shd w:fill="F7F9FB"/>
          </w:tcPr>
          <w:p>
            <w:pPr>
              <w:pStyle w:val="Normal"/>
              <w:widowControl/>
              <w:bidi w:val="0"/>
              <w:spacing w:lineRule="auto" w:line="240" w:before="0" w:after="40"/>
              <w:jc w:val="start"/>
              <w:rPr/>
            </w:pPr>
            <w:r>
              <w:rPr>
                <w:sz w:val="18"/>
              </w:rPr>
              <w:t>Trace-bearing turn</w:t>
            </w:r>
          </w:p>
        </w:tc>
        <w:tc>
          <w:tcPr>
            <w:tcW w:w="2536" w:type="dxa"/>
            <w:tcBorders/>
            <w:vAlign w:val="top"/>
            <w:shd w:fill="F7F9FB"/>
          </w:tcPr>
          <w:p>
            <w:pPr>
              <w:pStyle w:val="Normal"/>
              <w:widowControl/>
              <w:bidi w:val="0"/>
              <w:spacing w:lineRule="auto" w:line="240" w:before="0" w:after="40"/>
              <w:jc w:val="start"/>
              <w:rPr/>
            </w:pPr>
            <w:r>
              <w:rPr>
                <w:sz w:val="18"/>
              </w:rPr>
              <w:t>M-THETA; M-THETA-GOLDEN</w:t>
            </w:r>
          </w:p>
        </w:tc>
      </w:tr>
      <w:tr>
        <w:trPr/>
        <w:tc>
          <w:tcPr>
            <w:tcW w:w="1950" w:type="dxa"/>
            <w:tcBorders/>
            <w:vAlign w:val="top"/>
          </w:tcPr>
          <w:p>
            <w:pPr>
              <w:pStyle w:val="Normal"/>
              <w:spacing w:before="0" w:after="40" w:line="240" w:lineRule="auto"/>
              <w:rPr>
                <w:b/>
                <w:bCs/>
              </w:rPr>
            </w:pPr>
            <w:r>
              <w:rPr>
                <w:b/>
                <w:bCs/>
                <w:sz w:val="18"/>
              </w:rPr>
              <w:t>A1</w:t>
            </w:r>
          </w:p>
        </w:tc>
        <w:tc>
          <w:tcPr>
            <w:tcW w:w="4874" w:type="dxa"/>
            <w:tcBorders/>
            <w:vAlign w:val="top"/>
          </w:tcPr>
          <w:p>
            <w:pPr>
              <w:pStyle w:val="Normal"/>
              <w:widowControl/>
              <w:bidi w:val="0"/>
              <w:spacing w:lineRule="auto" w:line="240" w:before="0" w:after="40"/>
              <w:jc w:val="start"/>
              <w:rPr/>
            </w:pPr>
            <w:r>
              <w:rPr>
                <w:sz w:val="18"/>
              </w:rPr>
              <w:t>Readable oriented distinction</w:t>
            </w:r>
          </w:p>
        </w:tc>
        <w:tc>
          <w:tcPr>
            <w:tcW w:w="2536" w:type="dxa"/>
            <w:tcBorders/>
            <w:vAlign w:val="top"/>
          </w:tcPr>
          <w:p>
            <w:pPr>
              <w:pStyle w:val="Normal"/>
              <w:widowControl/>
              <w:bidi w:val="0"/>
              <w:spacing w:lineRule="auto" w:line="240" w:before="0" w:after="40"/>
              <w:jc w:val="start"/>
              <w:rPr/>
            </w:pPr>
            <w:r>
              <w:rPr>
                <w:sz w:val="18"/>
              </w:rPr>
              <w:t>M-A1-APART; M-A1-BRT; M-A1-QSPLIT</w:t>
            </w:r>
          </w:p>
        </w:tc>
      </w:tr>
      <w:tr>
        <w:trPr/>
        <w:tc>
          <w:tcPr>
            <w:tcW w:w="1950" w:type="dxa"/>
            <w:tcBorders/>
            <w:vAlign w:val="top"/>
            <w:shd w:fill="F7F9FB"/>
          </w:tcPr>
          <w:p>
            <w:pPr>
              <w:pStyle w:val="Normal"/>
              <w:spacing w:before="0" w:after="40" w:line="240" w:lineRule="auto"/>
              <w:rPr>
                <w:b/>
                <w:bCs/>
              </w:rPr>
            </w:pPr>
            <w:r>
              <w:rPr>
                <w:b/>
                <w:bCs/>
                <w:sz w:val="18"/>
              </w:rPr>
              <w:t>A2</w:t>
            </w:r>
          </w:p>
        </w:tc>
        <w:tc>
          <w:tcPr>
            <w:tcW w:w="4874" w:type="dxa"/>
            <w:tcBorders/>
            <w:vAlign w:val="top"/>
            <w:shd w:fill="F7F9FB"/>
          </w:tcPr>
          <w:p>
            <w:pPr>
              <w:pStyle w:val="Normal"/>
              <w:widowControl/>
              <w:bidi w:val="0"/>
              <w:spacing w:lineRule="auto" w:line="240" w:before="0" w:after="40"/>
              <w:jc w:val="start"/>
              <w:rPr/>
            </w:pPr>
            <w:r>
              <w:rPr>
                <w:sz w:val="18"/>
              </w:rPr>
              <w:t>Recoverable consequence and occurrence receipt</w:t>
            </w:r>
          </w:p>
        </w:tc>
        <w:tc>
          <w:tcPr>
            <w:tcW w:w="2536" w:type="dxa"/>
            <w:tcBorders/>
            <w:vAlign w:val="top"/>
            <w:shd w:fill="F7F9FB"/>
          </w:tcPr>
          <w:p>
            <w:pPr>
              <w:pStyle w:val="Normal"/>
              <w:widowControl/>
              <w:bidi w:val="0"/>
              <w:spacing w:lineRule="auto" w:line="240" w:before="0" w:after="40"/>
              <w:jc w:val="start"/>
              <w:rPr/>
            </w:pPr>
            <w:r>
              <w:rPr>
                <w:sz w:val="18"/>
              </w:rPr>
              <w:t>M-A2-STORE; M-A2-BRT; M-A2-TRACE-LIFT</w:t>
            </w:r>
          </w:p>
        </w:tc>
      </w:tr>
      <w:tr>
        <w:trPr/>
        <w:tc>
          <w:tcPr>
            <w:tcW w:w="1950" w:type="dxa"/>
            <w:tcBorders/>
            <w:vAlign w:val="top"/>
          </w:tcPr>
          <w:p>
            <w:pPr>
              <w:pStyle w:val="Normal"/>
              <w:spacing w:before="0" w:after="40" w:line="240" w:lineRule="auto"/>
              <w:rPr>
                <w:b/>
                <w:bCs/>
              </w:rPr>
            </w:pPr>
            <w:r>
              <w:rPr>
                <w:b/>
                <w:bCs/>
                <w:sz w:val="18"/>
              </w:rPr>
              <w:t>A3</w:t>
            </w:r>
          </w:p>
        </w:tc>
        <w:tc>
          <w:tcPr>
            <w:tcW w:w="4874" w:type="dxa"/>
            <w:tcBorders/>
            <w:vAlign w:val="top"/>
          </w:tcPr>
          <w:p>
            <w:pPr>
              <w:pStyle w:val="Normal"/>
              <w:widowControl/>
              <w:bidi w:val="0"/>
              <w:spacing w:lineRule="auto" w:line="240" w:before="0" w:after="40"/>
              <w:jc w:val="start"/>
              <w:rPr/>
            </w:pPr>
            <w:r>
              <w:rPr>
                <w:sz w:val="18"/>
              </w:rPr>
              <w:t>Typed retained relation</w:t>
            </w:r>
          </w:p>
        </w:tc>
        <w:tc>
          <w:tcPr>
            <w:tcW w:w="2536" w:type="dxa"/>
            <w:tcBorders/>
            <w:vAlign w:val="top"/>
          </w:tcPr>
          <w:p>
            <w:pPr>
              <w:pStyle w:val="Normal"/>
              <w:widowControl/>
              <w:bidi w:val="0"/>
              <w:spacing w:lineRule="auto" w:line="240" w:before="0" w:after="40"/>
              <w:jc w:val="start"/>
              <w:rPr/>
            </w:pPr>
            <w:r>
              <w:rPr>
                <w:sz w:val="18"/>
              </w:rPr>
              <w:t>M-A3-GRAPH</w:t>
            </w:r>
          </w:p>
        </w:tc>
      </w:tr>
      <w:tr>
        <w:trPr/>
        <w:tc>
          <w:tcPr>
            <w:tcW w:w="1950" w:type="dxa"/>
            <w:tcBorders/>
            <w:vAlign w:val="top"/>
            <w:shd w:fill="F7F9FB"/>
          </w:tcPr>
          <w:p>
            <w:pPr>
              <w:pStyle w:val="Normal"/>
              <w:spacing w:before="0" w:after="40" w:line="240" w:lineRule="auto"/>
              <w:rPr>
                <w:b/>
                <w:bCs/>
              </w:rPr>
            </w:pPr>
            <w:r>
              <w:rPr>
                <w:b/>
                <w:bCs/>
                <w:sz w:val="18"/>
              </w:rPr>
              <w:t>A4 / SOOP</w:t>
            </w:r>
          </w:p>
        </w:tc>
        <w:tc>
          <w:tcPr>
            <w:tcW w:w="4874" w:type="dxa"/>
            <w:tcBorders/>
            <w:vAlign w:val="top"/>
            <w:shd w:fill="F7F9FB"/>
          </w:tcPr>
          <w:p>
            <w:pPr>
              <w:pStyle w:val="Normal"/>
              <w:widowControl/>
              <w:bidi w:val="0"/>
              <w:spacing w:lineRule="auto" w:line="240" w:before="0" w:after="40"/>
              <w:jc w:val="start"/>
              <w:rPr/>
            </w:pPr>
            <w:r>
              <w:rPr>
                <w:sz w:val="18"/>
              </w:rPr>
              <w:t>Identity through budgeted lawful transport</w:t>
            </w:r>
          </w:p>
        </w:tc>
        <w:tc>
          <w:tcPr>
            <w:tcW w:w="2536" w:type="dxa"/>
            <w:tcBorders/>
            <w:vAlign w:val="top"/>
            <w:shd w:fill="F7F9FB"/>
          </w:tcPr>
          <w:p>
            <w:pPr>
              <w:pStyle w:val="Normal"/>
              <w:widowControl/>
              <w:bidi w:val="0"/>
              <w:spacing w:lineRule="auto" w:line="240" w:before="0" w:after="40"/>
              <w:jc w:val="start"/>
              <w:rPr/>
            </w:pPr>
            <w:r>
              <w:rPr>
                <w:sz w:val="18"/>
              </w:rPr>
              <w:t>M-A4-DEBT</w:t>
            </w:r>
          </w:p>
        </w:tc>
      </w:tr>
      <w:tr>
        <w:trPr/>
        <w:tc>
          <w:tcPr>
            <w:tcW w:w="1950" w:type="dxa"/>
            <w:tcBorders/>
            <w:vAlign w:val="top"/>
          </w:tcPr>
          <w:p>
            <w:pPr>
              <w:pStyle w:val="Normal"/>
              <w:spacing w:before="0" w:after="40" w:line="240" w:lineRule="auto"/>
              <w:rPr>
                <w:b/>
                <w:bCs/>
              </w:rPr>
            </w:pPr>
            <w:r>
              <w:rPr>
                <w:b/>
                <w:bCs/>
                <w:sz w:val="18"/>
              </w:rPr>
              <w:t>A5 / SORE</w:t>
            </w:r>
          </w:p>
        </w:tc>
        <w:tc>
          <w:tcPr>
            <w:tcW w:w="4874" w:type="dxa"/>
            <w:tcBorders/>
            <w:vAlign w:val="top"/>
          </w:tcPr>
          <w:p>
            <w:pPr>
              <w:pStyle w:val="Normal"/>
              <w:widowControl/>
              <w:bidi w:val="0"/>
              <w:spacing w:lineRule="auto" w:line="240" w:before="0" w:after="40"/>
              <w:jc w:val="start"/>
              <w:rPr/>
            </w:pPr>
            <w:r>
              <w:rPr>
                <w:sz w:val="18"/>
              </w:rPr>
              <w:t>Retained feedback dependence</w:t>
            </w:r>
          </w:p>
        </w:tc>
        <w:tc>
          <w:tcPr>
            <w:tcW w:w="2536" w:type="dxa"/>
            <w:tcBorders/>
            <w:vAlign w:val="top"/>
          </w:tcPr>
          <w:p>
            <w:pPr>
              <w:pStyle w:val="Normal"/>
              <w:widowControl/>
              <w:bidi w:val="0"/>
              <w:spacing w:lineRule="auto" w:line="240" w:before="0" w:after="40"/>
              <w:jc w:val="start"/>
              <w:rPr/>
            </w:pPr>
            <w:r>
              <w:rPr>
                <w:sz w:val="18"/>
              </w:rPr>
              <w:t>M-A5-DEP; M-RETURN-PROJ</w:t>
            </w:r>
          </w:p>
        </w:tc>
      </w:tr>
      <w:tr>
        <w:trPr/>
        <w:tc>
          <w:tcPr>
            <w:tcW w:w="1950" w:type="dxa"/>
            <w:tcBorders/>
            <w:vAlign w:val="top"/>
            <w:shd w:fill="F7F9FB"/>
          </w:tcPr>
          <w:p>
            <w:pPr>
              <w:pStyle w:val="Normal"/>
              <w:spacing w:before="0" w:after="40" w:line="240" w:lineRule="auto"/>
              <w:rPr>
                <w:b/>
                <w:bCs/>
              </w:rPr>
            </w:pPr>
            <w:r>
              <w:rPr>
                <w:b/>
                <w:bCs/>
                <w:sz w:val="18"/>
              </w:rPr>
              <w:t>A6 / SOSA</w:t>
            </w:r>
          </w:p>
        </w:tc>
        <w:tc>
          <w:tcPr>
            <w:tcW w:w="4874" w:type="dxa"/>
            <w:tcBorders/>
            <w:vAlign w:val="top"/>
            <w:shd w:fill="F7F9FB"/>
          </w:tcPr>
          <w:p>
            <w:pPr>
              <w:pStyle w:val="Normal"/>
              <w:widowControl/>
              <w:bidi w:val="0"/>
              <w:spacing w:lineRule="auto" w:line="240" w:before="0" w:after="40"/>
              <w:jc w:val="start"/>
              <w:rPr/>
            </w:pPr>
            <w:r>
              <w:rPr>
                <w:sz w:val="18"/>
              </w:rPr>
              <w:t>Scoped viable or stable organization</w:t>
            </w:r>
          </w:p>
        </w:tc>
        <w:tc>
          <w:tcPr>
            <w:tcW w:w="2536" w:type="dxa"/>
            <w:tcBorders/>
            <w:vAlign w:val="top"/>
            <w:shd w:fill="F7F9FB"/>
          </w:tcPr>
          <w:p>
            <w:pPr>
              <w:pStyle w:val="Normal"/>
              <w:widowControl/>
              <w:bidi w:val="0"/>
              <w:spacing w:lineRule="auto" w:line="240" w:before="0" w:after="40"/>
              <w:jc w:val="start"/>
              <w:rPr/>
            </w:pPr>
            <w:r>
              <w:rPr>
                <w:sz w:val="18"/>
              </w:rPr>
              <w:t>M-A6-MODES</w:t>
            </w:r>
          </w:p>
        </w:tc>
      </w:tr>
      <w:tr>
        <w:trPr/>
        <w:tc>
          <w:tcPr>
            <w:tcW w:w="1950" w:type="dxa"/>
            <w:tcBorders/>
            <w:vAlign w:val="top"/>
          </w:tcPr>
          <w:p>
            <w:pPr>
              <w:pStyle w:val="Normal"/>
              <w:spacing w:before="0" w:after="40" w:line="240" w:lineRule="auto"/>
              <w:rPr>
                <w:b/>
                <w:bCs/>
              </w:rPr>
            </w:pPr>
            <w:r>
              <w:rPr>
                <w:b/>
                <w:bCs/>
                <w:sz w:val="18"/>
              </w:rPr>
              <w:t>A7</w:t>
            </w:r>
          </w:p>
        </w:tc>
        <w:tc>
          <w:tcPr>
            <w:tcW w:w="4874" w:type="dxa"/>
            <w:tcBorders/>
            <w:vAlign w:val="top"/>
          </w:tcPr>
          <w:p>
            <w:pPr>
              <w:pStyle w:val="Normal"/>
              <w:widowControl/>
              <w:bidi w:val="0"/>
              <w:spacing w:lineRule="auto" w:line="240" w:before="0" w:after="40"/>
              <w:jc w:val="start"/>
              <w:rPr/>
            </w:pPr>
            <w:r>
              <w:rPr>
                <w:sz w:val="18"/>
              </w:rPr>
              <w:t>Organization-relative access routing and refresh</w:t>
            </w:r>
          </w:p>
        </w:tc>
        <w:tc>
          <w:tcPr>
            <w:tcW w:w="2536" w:type="dxa"/>
            <w:tcBorders/>
            <w:vAlign w:val="top"/>
          </w:tcPr>
          <w:p>
            <w:pPr>
              <w:pStyle w:val="Normal"/>
              <w:widowControl/>
              <w:bidi w:val="0"/>
              <w:spacing w:lineRule="auto" w:line="240" w:before="0" w:after="40"/>
              <w:jc w:val="start"/>
              <w:rPr/>
            </w:pPr>
            <w:r>
              <w:rPr>
                <w:sz w:val="18"/>
              </w:rPr>
              <w:t>M-A7-TWOLEDGER</w:t>
            </w:r>
          </w:p>
        </w:tc>
      </w:tr>
      <w:tr>
        <w:trPr/>
        <w:tc>
          <w:tcPr>
            <w:tcW w:w="1950" w:type="dxa"/>
            <w:tcBorders/>
            <w:vAlign w:val="top"/>
            <w:shd w:fill="F7F9FB"/>
          </w:tcPr>
          <w:p>
            <w:pPr>
              <w:pStyle w:val="Normal"/>
              <w:spacing w:before="0" w:after="40" w:line="240" w:lineRule="auto"/>
              <w:rPr>
                <w:b/>
                <w:bCs/>
              </w:rPr>
            </w:pPr>
            <w:r>
              <w:rPr>
                <w:b/>
                <w:bCs/>
                <w:sz w:val="18"/>
              </w:rPr>
              <w:t>A8 / SIA-SPLAT</w:t>
            </w:r>
          </w:p>
        </w:tc>
        <w:tc>
          <w:tcPr>
            <w:tcW w:w="4874" w:type="dxa"/>
            <w:tcBorders/>
            <w:vAlign w:val="top"/>
            <w:shd w:fill="F7F9FB"/>
          </w:tcPr>
          <w:p>
            <w:pPr>
              <w:pStyle w:val="Normal"/>
              <w:widowControl/>
              <w:bidi w:val="0"/>
              <w:spacing w:lineRule="auto" w:line="240" w:before="0" w:after="40"/>
              <w:jc w:val="start"/>
              <w:rPr/>
            </w:pPr>
            <w:r>
              <w:rPr>
                <w:sz w:val="18"/>
              </w:rPr>
              <w:t>Route-caused organizational response</w:t>
            </w:r>
          </w:p>
        </w:tc>
        <w:tc>
          <w:tcPr>
            <w:tcW w:w="2536" w:type="dxa"/>
            <w:tcBorders/>
            <w:vAlign w:val="top"/>
            <w:shd w:fill="F7F9FB"/>
          </w:tcPr>
          <w:p>
            <w:pPr>
              <w:pStyle w:val="Normal"/>
              <w:widowControl/>
              <w:bidi w:val="0"/>
              <w:spacing w:lineRule="auto" w:line="240" w:before="0" w:after="40"/>
              <w:jc w:val="start"/>
              <w:rPr/>
            </w:pPr>
            <w:r>
              <w:rPr>
                <w:sz w:val="18"/>
              </w:rPr>
              <w:t>M-A8-EFFECT</w:t>
            </w:r>
          </w:p>
        </w:tc>
      </w:tr>
      <w:tr>
        <w:trPr/>
        <w:tc>
          <w:tcPr>
            <w:tcW w:w="1950" w:type="dxa"/>
            <w:tcBorders/>
            <w:vAlign w:val="top"/>
          </w:tcPr>
          <w:p>
            <w:pPr>
              <w:pStyle w:val="Normal"/>
              <w:spacing w:before="0" w:after="40" w:line="240" w:lineRule="auto"/>
              <w:rPr>
                <w:b/>
                <w:bCs/>
              </w:rPr>
            </w:pPr>
            <w:r>
              <w:rPr>
                <w:b/>
                <w:bCs/>
                <w:sz w:val="18"/>
              </w:rPr>
              <w:t>A9 / χ</w:t>
            </w:r>
          </w:p>
        </w:tc>
        <w:tc>
          <w:tcPr>
            <w:tcW w:w="4874" w:type="dxa"/>
            <w:tcBorders/>
            <w:vAlign w:val="top"/>
          </w:tcPr>
          <w:p>
            <w:pPr>
              <w:pStyle w:val="Normal"/>
              <w:widowControl/>
              <w:bidi w:val="0"/>
              <w:spacing w:lineRule="auto" w:line="240" w:before="0" w:after="40"/>
              <w:jc w:val="start"/>
              <w:rPr/>
            </w:pPr>
            <w:r>
              <w:rPr>
                <w:sz w:val="18"/>
              </w:rPr>
              <w:t>Task-relative center of influence</w:t>
            </w:r>
          </w:p>
        </w:tc>
        <w:tc>
          <w:tcPr>
            <w:tcW w:w="2536" w:type="dxa"/>
            <w:tcBorders/>
            <w:vAlign w:val="top"/>
          </w:tcPr>
          <w:p>
            <w:pPr>
              <w:pStyle w:val="Normal"/>
              <w:widowControl/>
              <w:bidi w:val="0"/>
              <w:spacing w:lineRule="auto" w:line="240" w:before="0" w:after="40"/>
              <w:jc w:val="start"/>
              <w:rPr/>
            </w:pPr>
            <w:r>
              <w:rPr>
                <w:sz w:val="18"/>
              </w:rPr>
              <w:t>M-A9-QUOT; M-A9-PSR</w:t>
            </w:r>
          </w:p>
        </w:tc>
      </w:tr>
      <w:tr>
        <w:trPr/>
        <w:tc>
          <w:tcPr>
            <w:tcW w:w="1950" w:type="dxa"/>
            <w:tcBorders/>
            <w:vAlign w:val="top"/>
            <w:shd w:fill="F7F9FB"/>
          </w:tcPr>
          <w:p>
            <w:pPr>
              <w:pStyle w:val="Normal"/>
              <w:spacing w:before="0" w:after="40" w:line="240" w:lineRule="auto"/>
              <w:rPr>
                <w:b/>
                <w:bCs/>
              </w:rPr>
            </w:pPr>
            <w:r>
              <w:rPr>
                <w:b/>
                <w:bCs/>
                <w:sz w:val="18"/>
              </w:rPr>
              <w:t>A10</w:t>
            </w:r>
          </w:p>
        </w:tc>
        <w:tc>
          <w:tcPr>
            <w:tcW w:w="4874" w:type="dxa"/>
            <w:tcBorders/>
            <w:vAlign w:val="top"/>
            <w:shd w:fill="F7F9FB"/>
          </w:tcPr>
          <w:p>
            <w:pPr>
              <w:pStyle w:val="Normal"/>
              <w:widowControl/>
              <w:bidi w:val="0"/>
              <w:spacing w:lineRule="auto" w:line="240" w:before="0" w:after="40"/>
              <w:jc w:val="start"/>
              <w:rPr/>
            </w:pPr>
            <w:r>
              <w:rPr>
                <w:sz w:val="18"/>
              </w:rPr>
              <w:t>Partial comparison among earned centers</w:t>
            </w:r>
          </w:p>
        </w:tc>
        <w:tc>
          <w:tcPr>
            <w:tcW w:w="2536" w:type="dxa"/>
            <w:tcBorders/>
            <w:vAlign w:val="top"/>
            <w:shd w:fill="F7F9FB"/>
          </w:tcPr>
          <w:p>
            <w:pPr>
              <w:pStyle w:val="Normal"/>
              <w:widowControl/>
              <w:bidi w:val="0"/>
              <w:spacing w:lineRule="auto" w:line="240" w:before="0" w:after="40"/>
              <w:jc w:val="start"/>
              <w:rPr/>
            </w:pPr>
            <w:r>
              <w:rPr>
                <w:sz w:val="18"/>
              </w:rPr>
              <w:t>M-A10-PARTIAL</w:t>
            </w:r>
          </w:p>
        </w:tc>
      </w:tr>
      <w:tr>
        <w:trPr/>
        <w:tc>
          <w:tcPr>
            <w:tcW w:w="1950" w:type="dxa"/>
            <w:tcBorders/>
            <w:vAlign w:val="top"/>
          </w:tcPr>
          <w:p>
            <w:pPr>
              <w:pStyle w:val="Normal"/>
              <w:spacing w:before="0" w:after="40" w:line="240" w:lineRule="auto"/>
              <w:rPr>
                <w:b/>
                <w:bCs/>
              </w:rPr>
            </w:pPr>
            <w:r>
              <w:rPr>
                <w:b/>
                <w:bCs/>
                <w:sz w:val="18"/>
              </w:rPr>
              <w:t>A11</w:t>
            </w:r>
          </w:p>
        </w:tc>
        <w:tc>
          <w:tcPr>
            <w:tcW w:w="4874" w:type="dxa"/>
            <w:tcBorders/>
            <w:vAlign w:val="top"/>
          </w:tcPr>
          <w:p>
            <w:pPr>
              <w:pStyle w:val="Normal"/>
              <w:widowControl/>
              <w:bidi w:val="0"/>
              <w:spacing w:lineRule="auto" w:line="240" w:before="0" w:after="40"/>
              <w:jc w:val="start"/>
              <w:rPr/>
            </w:pPr>
            <w:r>
              <w:rPr>
                <w:sz w:val="18"/>
              </w:rPr>
              <w:t>Coupling and doctrine-relative jointness</w:t>
            </w:r>
          </w:p>
        </w:tc>
        <w:tc>
          <w:tcPr>
            <w:tcW w:w="2536" w:type="dxa"/>
            <w:tcBorders/>
            <w:vAlign w:val="top"/>
          </w:tcPr>
          <w:p>
            <w:pPr>
              <w:pStyle w:val="Normal"/>
              <w:widowControl/>
              <w:bidi w:val="0"/>
              <w:spacing w:lineRule="auto" w:line="240" w:before="0" w:after="40"/>
              <w:jc w:val="start"/>
              <w:rPr/>
            </w:pPr>
            <w:r>
              <w:rPr>
                <w:sz w:val="18"/>
              </w:rPr>
              <w:t>M-A11-CPL; M-A11-JNT</w:t>
            </w:r>
          </w:p>
        </w:tc>
      </w:tr>
      <w:tr>
        <w:trPr/>
        <w:tc>
          <w:tcPr>
            <w:tcW w:w="1950" w:type="dxa"/>
            <w:tcBorders/>
            <w:vAlign w:val="top"/>
            <w:shd w:fill="F7F9FB"/>
          </w:tcPr>
          <w:p>
            <w:pPr>
              <w:pStyle w:val="Normal"/>
              <w:spacing w:before="0" w:after="40" w:line="240" w:lineRule="auto"/>
              <w:rPr>
                <w:b/>
                <w:bCs/>
              </w:rPr>
            </w:pPr>
            <w:r>
              <w:rPr>
                <w:b/>
                <w:bCs/>
                <w:sz w:val="18"/>
              </w:rPr>
              <w:t>A12</w:t>
            </w:r>
          </w:p>
        </w:tc>
        <w:tc>
          <w:tcPr>
            <w:tcW w:w="4874" w:type="dxa"/>
            <w:tcBorders/>
            <w:vAlign w:val="top"/>
            <w:shd w:fill="F7F9FB"/>
          </w:tcPr>
          <w:p>
            <w:pPr>
              <w:pStyle w:val="Normal"/>
              <w:widowControl/>
              <w:bidi w:val="0"/>
              <w:spacing w:lineRule="auto" w:line="240" w:before="0" w:after="40"/>
              <w:jc w:val="start"/>
              <w:rPr/>
            </w:pPr>
            <w:r>
              <w:rPr>
                <w:sz w:val="18"/>
              </w:rPr>
              <w:t>One-token authority-safe route re-entry</w:t>
            </w:r>
          </w:p>
        </w:tc>
        <w:tc>
          <w:tcPr>
            <w:tcW w:w="2536" w:type="dxa"/>
            <w:tcBorders/>
            <w:vAlign w:val="top"/>
            <w:shd w:fill="F7F9FB"/>
          </w:tcPr>
          <w:p>
            <w:pPr>
              <w:pStyle w:val="Normal"/>
              <w:widowControl/>
              <w:bidi w:val="0"/>
              <w:spacing w:lineRule="auto" w:line="240" w:before="0" w:after="40"/>
              <w:jc w:val="start"/>
              <w:rPr/>
            </w:pPr>
            <w:r>
              <w:rPr>
                <w:sz w:val="18"/>
              </w:rPr>
              <w:t>M-A12-LINEAR; M-A12-CAPSULE; M-RETURN-PROJ</w:t>
            </w:r>
          </w:p>
        </w:tc>
      </w:tr>
      <w:tr>
        <w:trPr/>
        <w:tc>
          <w:tcPr>
            <w:tcW w:w="1950" w:type="dxa"/>
            <w:tcBorders/>
            <w:vAlign w:val="top"/>
          </w:tcPr>
          <w:p>
            <w:pPr>
              <w:pStyle w:val="Normal"/>
              <w:spacing w:before="0" w:after="40" w:line="240" w:lineRule="auto"/>
              <w:rPr>
                <w:b/>
                <w:bCs/>
              </w:rPr>
            </w:pPr>
            <w:r>
              <w:rPr>
                <w:b/>
                <w:bCs/>
                <w:sz w:val="18"/>
              </w:rPr>
              <w:t>A13</w:t>
            </w:r>
          </w:p>
        </w:tc>
        <w:tc>
          <w:tcPr>
            <w:tcW w:w="4874" w:type="dxa"/>
            <w:tcBorders/>
            <w:vAlign w:val="top"/>
          </w:tcPr>
          <w:p>
            <w:pPr>
              <w:pStyle w:val="Normal"/>
              <w:widowControl/>
              <w:bidi w:val="0"/>
              <w:spacing w:lineRule="auto" w:line="240" w:before="0" w:after="40"/>
              <w:jc w:val="start"/>
              <w:rPr/>
            </w:pPr>
            <w:r>
              <w:rPr>
                <w:sz w:val="18"/>
              </w:rPr>
              <w:t>Certified cadence</w:t>
            </w:r>
          </w:p>
        </w:tc>
        <w:tc>
          <w:tcPr>
            <w:tcW w:w="2536" w:type="dxa"/>
            <w:tcBorders/>
            <w:vAlign w:val="top"/>
          </w:tcPr>
          <w:p>
            <w:pPr>
              <w:pStyle w:val="Normal"/>
              <w:widowControl/>
              <w:bidi w:val="0"/>
              <w:spacing w:lineRule="auto" w:line="240" w:before="0" w:after="40"/>
              <w:jc w:val="start"/>
              <w:rPr/>
            </w:pPr>
            <w:r>
              <w:rPr>
                <w:sz w:val="18"/>
              </w:rPr>
              <w:t>M-A13-RANK; M-A13-LIVE; M-A13-STUTTER; M-RETURN-PROJ</w:t>
            </w:r>
          </w:p>
        </w:tc>
      </w:tr>
      <w:tr>
        <w:trPr/>
        <w:tc>
          <w:tcPr>
            <w:tcW w:w="1950" w:type="dxa"/>
            <w:tcBorders/>
            <w:vAlign w:val="top"/>
            <w:shd w:fill="F7F9FB"/>
          </w:tcPr>
          <w:p>
            <w:pPr>
              <w:pStyle w:val="Normal"/>
              <w:spacing w:before="0" w:after="40" w:line="240" w:lineRule="auto"/>
              <w:rPr>
                <w:b/>
                <w:bCs/>
              </w:rPr>
            </w:pPr>
            <w:r>
              <w:rPr>
                <w:b/>
                <w:bCs/>
                <w:sz w:val="18"/>
              </w:rPr>
              <w:t>A14</w:t>
            </w:r>
          </w:p>
        </w:tc>
        <w:tc>
          <w:tcPr>
            <w:tcW w:w="4874" w:type="dxa"/>
            <w:tcBorders/>
            <w:vAlign w:val="top"/>
            <w:shd w:fill="F7F9FB"/>
          </w:tcPr>
          <w:p>
            <w:pPr>
              <w:pStyle w:val="Normal"/>
              <w:widowControl/>
              <w:bidi w:val="0"/>
              <w:spacing w:lineRule="auto" w:line="240" w:before="0" w:after="40"/>
              <w:jc w:val="start"/>
              <w:rPr/>
            </w:pPr>
            <w:r>
              <w:rPr>
                <w:sz w:val="18"/>
              </w:rPr>
              <w:t>Cadence-relative quantitative slack</w:t>
            </w:r>
          </w:p>
        </w:tc>
        <w:tc>
          <w:tcPr>
            <w:tcW w:w="2536" w:type="dxa"/>
            <w:tcBorders/>
            <w:vAlign w:val="top"/>
            <w:shd w:fill="F7F9FB"/>
          </w:tcPr>
          <w:p>
            <w:pPr>
              <w:pStyle w:val="Normal"/>
              <w:widowControl/>
              <w:bidi w:val="0"/>
              <w:spacing w:lineRule="auto" w:line="240" w:before="0" w:after="40"/>
              <w:jc w:val="start"/>
              <w:rPr/>
            </w:pPr>
            <w:r>
              <w:rPr>
                <w:sz w:val="18"/>
              </w:rPr>
              <w:t>M-A14-SLACK</w:t>
            </w:r>
          </w:p>
        </w:tc>
      </w:tr>
      <w:tr>
        <w:trPr/>
        <w:tc>
          <w:tcPr>
            <w:tcW w:w="1950" w:type="dxa"/>
            <w:tcBorders/>
            <w:vAlign w:val="top"/>
          </w:tcPr>
          <w:p>
            <w:pPr>
              <w:pStyle w:val="Normal"/>
              <w:spacing w:before="0" w:after="40" w:line="240" w:lineRule="auto"/>
              <w:rPr>
                <w:b/>
                <w:bCs/>
              </w:rPr>
            </w:pPr>
            <w:r>
              <w:rPr>
                <w:b/>
                <w:bCs/>
                <w:sz w:val="18"/>
              </w:rPr>
              <w:t>A15</w:t>
            </w:r>
          </w:p>
        </w:tc>
        <w:tc>
          <w:tcPr>
            <w:tcW w:w="4874" w:type="dxa"/>
            <w:tcBorders/>
            <w:vAlign w:val="top"/>
          </w:tcPr>
          <w:p>
            <w:pPr>
              <w:pStyle w:val="Normal"/>
              <w:widowControl/>
              <w:bidi w:val="0"/>
              <w:spacing w:lineRule="auto" w:line="240" w:before="0" w:after="40"/>
              <w:jc w:val="start"/>
              <w:rPr/>
            </w:pPr>
            <w:r>
              <w:rPr>
                <w:sz w:val="18"/>
              </w:rPr>
              <w:t>Scoped receipt and reopenable closure</w:t>
            </w:r>
          </w:p>
        </w:tc>
        <w:tc>
          <w:tcPr>
            <w:tcW w:w="2536" w:type="dxa"/>
            <w:tcBorders/>
            <w:vAlign w:val="top"/>
          </w:tcPr>
          <w:p>
            <w:pPr>
              <w:pStyle w:val="Normal"/>
              <w:widowControl/>
              <w:bidi w:val="0"/>
              <w:spacing w:lineRule="auto" w:line="240" w:before="0" w:after="40"/>
              <w:jc w:val="start"/>
              <w:rPr/>
            </w:pPr>
            <w:r>
              <w:rPr>
                <w:sz w:val="18"/>
              </w:rPr>
              <w:t>M-A15-CHECK; M-A15-ROUTE; M-RETURN-PROJ</w:t>
            </w:r>
          </w:p>
        </w:tc>
      </w:tr>
    </w:tbl>
    <w:p>
      <w:pPr>
        <w:pStyle w:val="Heading2"/>
        <w:keepNext/>
        <w:keepLines/>
        <w:rPr/>
      </w:pPr>
      <w:bookmarkStart w:id="14" w:name="ω---unresolved-possibility"/>
      <w:r>
        <w:rPr/>
        <w:t>Ω - Unresolved possibility</w:t>
      </w:r>
      <w:bookmarkEnd w:id="14"/>
    </w:p>
    <w:p>
      <w:pPr>
        <w:pStyle w:val="Normal"/>
        <w:keepNext/>
        <w:keepLines/>
        <w:rPr>
          <w:b/>
          <w:bCs/>
        </w:rPr>
      </w:pPr>
      <w:r>
        <w:rPr>
          <w:b/>
          <w:bCs/>
        </w:rPr>
        <w:t>Ω names unresolved possibility. It is not a layer object, exterior, residue, carrier, state, set, location, reservoir, sample space, or completed unknown.</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Inherited state</w:t>
            </w:r>
          </w:p>
        </w:tc>
        <w:tc>
          <w:tcPr>
            <w:tcW w:w="6739" w:type="dxa"/>
            <w:tcBorders/>
            <w:vAlign w:val="top"/>
          </w:tcPr>
          <w:p>
            <w:pPr>
              <w:pStyle w:val="Normal"/>
              <w:widowControl/>
              <w:bidi w:val="0"/>
              <w:spacing w:lineRule="auto" w:line="240" w:before="0" w:after="40"/>
              <w:jc w:val="start"/>
              <w:rPr/>
            </w:pPr>
            <w:r>
              <w:rPr>
                <w:sz w:val="19"/>
              </w:rPr>
              <w:t>Nothing internal to PAL. The symbol Ω is metalinguistic and records a limit on the account, not an inhabitant of it.</w:t>
            </w:r>
          </w:p>
        </w:tc>
      </w:tr>
      <w:tr>
        <w:trPr/>
        <w:tc>
          <w:tcPr>
            <w:tcW w:w="2621" w:type="dxa"/>
            <w:tcBorders/>
            <w:vAlign w:val="top"/>
            <w:shd w:fill="F7F9FB"/>
          </w:tcPr>
          <w:p>
            <w:pPr>
              <w:pStyle w:val="Normal"/>
              <w:spacing w:before="0" w:after="40" w:line="240" w:lineRule="auto"/>
              <w:rPr>
                <w:b/>
                <w:bCs/>
              </w:rPr>
            </w:pPr>
            <w:r>
              <w:rPr>
                <w:b/>
                <w:bCs/>
                <w:sz w:val="19"/>
              </w:rPr>
              <w:t>New distinction</w:t>
            </w:r>
          </w:p>
        </w:tc>
        <w:tc>
          <w:tcPr>
            <w:tcW w:w="6739" w:type="dxa"/>
            <w:tcBorders/>
            <w:vAlign w:val="top"/>
            <w:shd w:fill="F7F9FB"/>
          </w:tcPr>
          <w:p>
            <w:pPr>
              <w:pStyle w:val="Normal"/>
              <w:widowControl/>
              <w:bidi w:val="0"/>
              <w:spacing w:lineRule="auto" w:line="240" w:before="0" w:after="40"/>
              <w:jc w:val="start"/>
              <w:rPr/>
            </w:pPr>
            <w:r>
              <w:rPr>
                <w:sz w:val="19"/>
              </w:rPr>
              <w:t>A protected difference between unresolved possibility and every admitted formal account becomes speakable without making Ω formal.</w:t>
            </w:r>
          </w:p>
        </w:tc>
      </w:tr>
      <w:tr>
        <w:trPr/>
        <w:tc>
          <w:tcPr>
            <w:tcW w:w="2621" w:type="dxa"/>
            <w:tcBorders/>
            <w:vAlign w:val="top"/>
          </w:tcPr>
          <w:p>
            <w:pPr>
              <w:pStyle w:val="Normal"/>
              <w:spacing w:before="0" w:after="40" w:line="240" w:lineRule="auto"/>
              <w:rPr>
                <w:b/>
                <w:bCs/>
              </w:rPr>
            </w:pPr>
            <w:r>
              <w:rPr>
                <w:b/>
                <w:bCs/>
                <w:sz w:val="19"/>
              </w:rPr>
              <w:t>Mechanical action</w:t>
            </w:r>
          </w:p>
        </w:tc>
        <w:tc>
          <w:tcPr>
            <w:tcW w:w="6739" w:type="dxa"/>
            <w:tcBorders/>
            <w:vAlign w:val="top"/>
          </w:tcPr>
          <w:p>
            <w:pPr>
              <w:pStyle w:val="Normal"/>
              <w:widowControl/>
              <w:bidi w:val="0"/>
              <w:spacing w:lineRule="auto" w:line="240" w:before="0" w:after="40"/>
              <w:jc w:val="start"/>
              <w:rPr/>
            </w:pPr>
            <w:r>
              <w:rPr>
                <w:sz w:val="19"/>
              </w:rPr>
              <w:t>Refuse any constructor, proof rule, measurement, or model that consumes or identifies Ω.</w:t>
            </w:r>
          </w:p>
        </w:tc>
      </w:tr>
      <w:tr>
        <w:trPr/>
        <w:tc>
          <w:tcPr>
            <w:tcW w:w="2621" w:type="dxa"/>
            <w:tcBorders/>
            <w:vAlign w:val="top"/>
            <w:shd w:fill="F7F9FB"/>
          </w:tcPr>
          <w:p>
            <w:pPr>
              <w:pStyle w:val="Normal"/>
              <w:spacing w:before="0" w:after="40" w:line="240" w:lineRule="auto"/>
              <w:rPr>
                <w:b/>
                <w:bCs/>
              </w:rPr>
            </w:pPr>
            <w:r>
              <w:rPr>
                <w:b/>
                <w:bCs/>
                <w:sz w:val="19"/>
              </w:rPr>
              <w:t>Required witness</w:t>
            </w:r>
          </w:p>
        </w:tc>
        <w:tc>
          <w:tcPr>
            <w:tcW w:w="6739" w:type="dxa"/>
            <w:tcBorders/>
            <w:vAlign w:val="top"/>
            <w:shd w:fill="F7F9FB"/>
          </w:tcPr>
          <w:p>
            <w:pPr>
              <w:pStyle w:val="Normal"/>
              <w:widowControl/>
              <w:bidi w:val="0"/>
              <w:spacing w:lineRule="auto" w:line="240" w:before="0" w:after="40"/>
              <w:jc w:val="start"/>
              <w:rPr/>
            </w:pPr>
            <w:r>
              <w:rPr>
                <w:sz w:val="19"/>
              </w:rPr>
              <w:t>No internal witness. The first positive witness belongs to A0 and must be supplied rather than derived from Ω.</w:t>
            </w:r>
          </w:p>
        </w:tc>
      </w:tr>
      <w:tr>
        <w:trPr/>
        <w:tc>
          <w:tcPr>
            <w:tcW w:w="2621" w:type="dxa"/>
            <w:tcBorders/>
            <w:vAlign w:val="top"/>
          </w:tcPr>
          <w:p>
            <w:pPr>
              <w:pStyle w:val="Normal"/>
              <w:spacing w:before="0" w:after="40" w:line="240" w:lineRule="auto"/>
              <w:rPr>
                <w:b/>
                <w:bCs/>
              </w:rPr>
            </w:pPr>
            <w:r>
              <w:rPr>
                <w:b/>
                <w:bCs/>
                <w:sz w:val="19"/>
              </w:rPr>
              <w:t>Carried trace</w:t>
            </w:r>
          </w:p>
        </w:tc>
        <w:tc>
          <w:tcPr>
            <w:tcW w:w="6739" w:type="dxa"/>
            <w:tcBorders/>
            <w:vAlign w:val="top"/>
          </w:tcPr>
          <w:p>
            <w:pPr>
              <w:pStyle w:val="Normal"/>
              <w:widowControl/>
              <w:bidi w:val="0"/>
              <w:spacing w:lineRule="auto" w:line="240" w:before="0" w:after="40"/>
              <w:jc w:val="start"/>
              <w:rPr/>
            </w:pPr>
            <w:r>
              <w:rPr>
                <w:sz w:val="19"/>
              </w:rPr>
              <w:t>Every later receipt retains that it was earned inside an admitted account and was not read directly from Ω.</w:t>
            </w:r>
          </w:p>
        </w:tc>
      </w:tr>
      <w:tr>
        <w:trPr/>
        <w:tc>
          <w:tcPr>
            <w:tcW w:w="2621" w:type="dxa"/>
            <w:tcBorders/>
            <w:vAlign w:val="top"/>
            <w:shd w:fill="F7F9FB"/>
          </w:tcPr>
          <w:p>
            <w:pPr>
              <w:pStyle w:val="Normal"/>
              <w:spacing w:before="0" w:after="40" w:line="240" w:lineRule="auto"/>
              <w:rPr>
                <w:b/>
                <w:bCs/>
              </w:rPr>
            </w:pPr>
            <w:r>
              <w:rPr>
                <w:b/>
                <w:bCs/>
                <w:sz w:val="19"/>
              </w:rPr>
              <w:t>Authority ceiling</w:t>
            </w:r>
          </w:p>
        </w:tc>
        <w:tc>
          <w:tcPr>
            <w:tcW w:w="6739" w:type="dxa"/>
            <w:tcBorders/>
            <w:vAlign w:val="top"/>
            <w:shd w:fill="F7F9FB"/>
          </w:tcPr>
          <w:p>
            <w:pPr>
              <w:pStyle w:val="Normal"/>
              <w:widowControl/>
              <w:bidi w:val="0"/>
              <w:spacing w:lineRule="auto" w:line="240" w:before="0" w:after="40"/>
              <w:jc w:val="start"/>
              <w:rPr/>
            </w:pPr>
            <w:r>
              <w:rPr>
                <w:sz w:val="19"/>
              </w:rPr>
              <w:t>PAL reveals no contents of Ω and makes no empirical, ontological, metric, probabilistic, or causal claim about it.</w:t>
            </w:r>
          </w:p>
        </w:tc>
      </w:tr>
      <w:tr>
        <w:trPr/>
        <w:tc>
          <w:tcPr>
            <w:tcW w:w="2621" w:type="dxa"/>
            <w:tcBorders/>
            <w:vAlign w:val="top"/>
          </w:tcPr>
          <w:p>
            <w:pPr>
              <w:pStyle w:val="Normal"/>
              <w:widowControl/>
              <w:bidi w:val="0"/>
              <w:spacing w:lineRule="auto" w:line="240" w:before="0" w:after="40"/>
              <w:jc w:val="start"/>
              <w:rPr/>
            </w:pPr>
            <w:r>
              <w:rPr>
                <w:sz w:val="19"/>
              </w:rPr>
              <w:t>Admission obligation/cost</w:t>
            </w:r>
          </w:p>
        </w:tc>
        <w:tc>
          <w:tcPr>
            <w:tcW w:w="6739" w:type="dxa"/>
            <w:tcBorders/>
            <w:vAlign w:val="top"/>
          </w:tcPr>
          <w:p>
            <w:pPr>
              <w:pStyle w:val="Normal"/>
              <w:widowControl/>
              <w:bidi w:val="0"/>
              <w:spacing w:lineRule="auto" w:line="240" w:before="0" w:after="40"/>
              <w:jc w:val="start"/>
              <w:rPr/>
            </w:pPr>
            <w:r>
              <w:rPr>
                <w:sz w:val="19"/>
              </w:rPr>
              <w:t>NOT_APPLICABLE. Ω is metalinguistic and admits no layer object, witness, or internal cost.</w:t>
            </w:r>
          </w:p>
        </w:tc>
      </w:tr>
      <w:tr>
        <w:trPr/>
        <w:tc>
          <w:tcPr>
            <w:tcW w:w="2621" w:type="dxa"/>
            <w:tcBorders/>
            <w:vAlign w:val="top"/>
            <w:shd w:fill="F7F9FB"/>
          </w:tcPr>
          <w:p>
            <w:pPr>
              <w:pStyle w:val="Normal"/>
              <w:spacing w:before="0" w:after="40" w:line="240" w:lineRule="auto"/>
              <w:rPr>
                <w:b/>
                <w:bCs/>
              </w:rPr>
            </w:pPr>
            <w:r>
              <w:rPr>
                <w:b/>
                <w:bCs/>
                <w:sz w:val="19"/>
              </w:rPr>
              <w:t>Residual</w:t>
            </w:r>
          </w:p>
        </w:tc>
        <w:tc>
          <w:tcPr>
            <w:tcW w:w="6739" w:type="dxa"/>
            <w:tcBorders/>
            <w:vAlign w:val="top"/>
            <w:shd w:fill="F7F9FB"/>
          </w:tcPr>
          <w:p>
            <w:pPr>
              <w:pStyle w:val="Normal"/>
              <w:widowControl/>
              <w:bidi w:val="0"/>
              <w:spacing w:lineRule="auto" w:line="240" w:before="0" w:after="40"/>
              <w:jc w:val="start"/>
              <w:rPr/>
            </w:pPr>
            <w:r>
              <w:rPr>
                <w:sz w:val="19"/>
              </w:rPr>
              <w:t>No internal residual object. The metalinguistic limit remains untouched; the adequacy and source of every future admission remain unresolved.</w:t>
            </w:r>
          </w:p>
        </w:tc>
      </w:tr>
      <w:tr>
        <w:trPr/>
        <w:tc>
          <w:tcPr>
            <w:tcW w:w="2621" w:type="dxa"/>
            <w:tcBorders/>
            <w:vAlign w:val="top"/>
          </w:tcPr>
          <w:p>
            <w:pPr>
              <w:pStyle w:val="Normal"/>
              <w:spacing w:before="0" w:after="40" w:line="240" w:lineRule="auto"/>
              <w:rPr>
                <w:b/>
                <w:bCs/>
              </w:rPr>
            </w:pPr>
            <w:r>
              <w:rPr>
                <w:b/>
                <w:bCs/>
                <w:sz w:val="19"/>
              </w:rPr>
              <w:t>Reopening condition</w:t>
            </w:r>
          </w:p>
        </w:tc>
        <w:tc>
          <w:tcPr>
            <w:tcW w:w="6739" w:type="dxa"/>
            <w:tcBorders/>
            <w:vAlign w:val="top"/>
          </w:tcPr>
          <w:p>
            <w:pPr>
              <w:pStyle w:val="Normal"/>
              <w:widowControl/>
              <w:bidi w:val="0"/>
              <w:spacing w:lineRule="auto" w:line="240" w:before="0" w:after="40"/>
              <w:jc w:val="start"/>
              <w:rPr/>
            </w:pPr>
            <w:r>
              <w:rPr>
                <w:sz w:val="19"/>
              </w:rPr>
              <w:t>Any formula or prose that treats Ω as an object-language input, exterior region, residue, model, resource, measurable object, or exhaustible total triggers primitive-floor review.</w:t>
            </w:r>
          </w:p>
        </w:tc>
      </w:tr>
      <w:tr>
        <w:trPr/>
        <w:tc>
          <w:tcPr>
            <w:tcW w:w="2621" w:type="dxa"/>
            <w:tcBorders/>
            <w:vAlign w:val="top"/>
            <w:shd w:fill="F7F9FB"/>
          </w:tcPr>
          <w:p>
            <w:pPr>
              <w:pStyle w:val="Normal"/>
              <w:spacing w:before="0" w:after="40" w:line="240" w:lineRule="auto"/>
              <w:rPr>
                <w:b/>
                <w:bCs/>
              </w:rPr>
            </w:pPr>
            <w:r>
              <w:rPr>
                <w:b/>
                <w:bCs/>
                <w:sz w:val="19"/>
              </w:rPr>
              <w:t>Mathematical realization routing</w:t>
            </w:r>
          </w:p>
        </w:tc>
        <w:tc>
          <w:tcPr>
            <w:tcW w:w="6739" w:type="dxa"/>
            <w:tcBorders/>
            <w:vAlign w:val="top"/>
            <w:shd w:fill="F7F9FB"/>
          </w:tcPr>
          <w:p>
            <w:pPr>
              <w:pStyle w:val="Normal"/>
              <w:widowControl/>
              <w:bidi w:val="0"/>
              <w:spacing w:lineRule="auto" w:line="240" w:before="0" w:after="40"/>
              <w:jc w:val="start"/>
              <w:rPr/>
            </w:pPr>
            <w:r>
              <w:rPr>
                <w:sz w:val="19"/>
              </w:rPr>
              <w:t>M-ΩF</w:t>
            </w:r>
          </w:p>
        </w:tc>
      </w:tr>
    </w:tbl>
    <w:p>
      <w:pPr>
        <w:pStyle w:val="Normal"/>
        <w:rPr/>
      </w:pPr>
      <w:r>
        <w:rPr/>
        <w:t>Canonical address: SC-00. Any change to the identity sentence or a canonical field requires a PAL v2.3-L decision receipt and a PAL v2.3-T regression run.</w:t>
      </w:r>
    </w:p>
    <w:p>
      <w:pPr>
        <w:pStyle w:val="Heading2"/>
        <w:keepNext/>
        <w:keepLines/>
        <w:rPr/>
      </w:pPr>
      <w:bookmarkStart w:id="15" w:name="a0---the-cut"/>
      <w:r>
        <w:rPr/>
        <w:t>A0 - The cut</w:t>
      </w:r>
      <w:bookmarkEnd w:id="15"/>
    </w:p>
    <w:p>
      <w:pPr>
        <w:pStyle w:val="Normal"/>
        <w:keepNext/>
        <w:keepLines/>
        <w:rPr>
          <w:b/>
          <w:bCs/>
        </w:rPr>
      </w:pPr>
      <w:r>
        <w:rPr>
          <w:b/>
          <w:bCs/>
        </w:rPr>
        <w:t>A0 admits the first distinction in a declared PAL account: a supplied cut. This account order does not establish temporal, ontic, causal, or global primacy. In the author’s interpretive language it is an imperfect copy or admission of Ω, but not a formal image, derivation, or reconstruction of Ω.</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Inherited state</w:t>
            </w:r>
          </w:p>
        </w:tc>
        <w:tc>
          <w:tcPr>
            <w:tcW w:w="6739" w:type="dxa"/>
            <w:tcBorders/>
            <w:vAlign w:val="top"/>
          </w:tcPr>
          <w:p>
            <w:pPr>
              <w:pStyle w:val="Normal"/>
              <w:widowControl/>
              <w:bidi w:val="0"/>
              <w:spacing w:lineRule="auto" w:line="240" w:before="0" w:after="40"/>
              <w:jc w:val="start"/>
              <w:rPr/>
            </w:pPr>
            <w:r>
              <w:rPr>
                <w:sz w:val="19"/>
              </w:rPr>
              <w:t>The Ω firewall and, when a formal realization is used, a declared pre-cut model envelope M0 with its cost ledger. A0 inherits no geometry, comparator, readable side, metric, or resolution; carrier geometry belongs to M0.</w:t>
            </w:r>
          </w:p>
        </w:tc>
      </w:tr>
      <w:tr>
        <w:trPr/>
        <w:tc>
          <w:tcPr>
            <w:tcW w:w="2621" w:type="dxa"/>
            <w:tcBorders/>
            <w:vAlign w:val="top"/>
            <w:shd w:fill="F7F9FB"/>
          </w:tcPr>
          <w:p>
            <w:pPr>
              <w:pStyle w:val="Normal"/>
              <w:spacing w:before="0" w:after="40" w:line="240" w:lineRule="auto"/>
              <w:rPr>
                <w:b/>
                <w:bCs/>
              </w:rPr>
            </w:pPr>
            <w:r>
              <w:rPr>
                <w:b/>
                <w:bCs/>
                <w:sz w:val="19"/>
              </w:rPr>
              <w:t>New distinction</w:t>
            </w:r>
          </w:p>
        </w:tc>
        <w:tc>
          <w:tcPr>
            <w:tcW w:w="6739" w:type="dxa"/>
            <w:tcBorders/>
            <w:vAlign w:val="top"/>
            <w:shd w:fill="F7F9FB"/>
          </w:tcPr>
          <w:p>
            <w:pPr>
              <w:pStyle w:val="Normal"/>
              <w:widowControl/>
              <w:bidi w:val="0"/>
              <w:spacing w:lineRule="auto" w:line="240" w:before="0" w:after="40"/>
              <w:jc w:val="start"/>
              <w:rPr/>
            </w:pPr>
            <w:r>
              <w:rPr>
                <w:sz w:val="19"/>
              </w:rPr>
              <w:t>The current declared account can distinguish that its first supplied cut has been admitted from the prior absence of an admitted cut in that account; no absence in reality is claimed.</w:t>
            </w:r>
          </w:p>
        </w:tc>
      </w:tr>
      <w:tr>
        <w:trPr/>
        <w:tc>
          <w:tcPr>
            <w:tcW w:w="2621" w:type="dxa"/>
            <w:tcBorders/>
            <w:vAlign w:val="top"/>
          </w:tcPr>
          <w:p>
            <w:pPr>
              <w:pStyle w:val="Normal"/>
              <w:spacing w:before="0" w:after="40" w:line="240" w:lineRule="auto"/>
              <w:rPr>
                <w:b/>
                <w:bCs/>
              </w:rPr>
            </w:pPr>
            <w:r>
              <w:rPr>
                <w:b/>
                <w:bCs/>
                <w:sz w:val="19"/>
              </w:rPr>
              <w:t>Mechanical action</w:t>
            </w:r>
          </w:p>
        </w:tc>
        <w:tc>
          <w:tcPr>
            <w:tcW w:w="6739" w:type="dxa"/>
            <w:tcBorders/>
            <w:vAlign w:val="top"/>
          </w:tcPr>
          <w:p>
            <w:pPr>
              <w:pStyle w:val="Normal"/>
              <w:widowControl/>
              <w:bidi w:val="0"/>
              <w:spacing w:lineRule="auto" w:line="240" w:before="0" w:after="40"/>
              <w:jc w:val="start"/>
              <w:rPr/>
            </w:pPr>
            <w:r>
              <w:rPr>
                <w:sz w:val="19"/>
              </w:rPr>
              <w:t>Admit one cut under a named account and scope and append its typed CutReceipt: order, cut/receipt identity, boundary_ref with role CUT, supplied witness and provenance, cost, trace, authority ceiling and snapshot, residual, and reopening condition.</w:t>
            </w:r>
          </w:p>
        </w:tc>
      </w:tr>
      <w:tr>
        <w:trPr/>
        <w:tc>
          <w:tcPr>
            <w:tcW w:w="2621" w:type="dxa"/>
            <w:tcBorders/>
            <w:vAlign w:val="top"/>
            <w:shd w:fill="F7F9FB"/>
          </w:tcPr>
          <w:p>
            <w:pPr>
              <w:pStyle w:val="Normal"/>
              <w:spacing w:before="0" w:after="40" w:line="240" w:lineRule="auto"/>
              <w:rPr>
                <w:b/>
                <w:bCs/>
              </w:rPr>
            </w:pPr>
            <w:r>
              <w:rPr>
                <w:b/>
                <w:bCs/>
                <w:sz w:val="19"/>
              </w:rPr>
              <w:t>Required witness</w:t>
            </w:r>
          </w:p>
        </w:tc>
        <w:tc>
          <w:tcPr>
            <w:tcW w:w="6739" w:type="dxa"/>
            <w:tcBorders/>
            <w:vAlign w:val="top"/>
            <w:shd w:fill="F7F9FB"/>
          </w:tcPr>
          <w:p>
            <w:pPr>
              <w:pStyle w:val="Normal"/>
              <w:widowControl/>
              <w:bidi w:val="0"/>
              <w:spacing w:lineRule="auto" w:line="240" w:before="0" w:after="40"/>
              <w:jc w:val="start"/>
              <w:rPr/>
            </w:pPr>
            <w:r>
              <w:rPr>
                <w:sz w:val="19"/>
              </w:rPr>
              <w:t>A supplied cut witness with account, scope, admission basis, cost, boundary_ref, and cut/receipt identity. Witness provenance is carried; ultimate causal source remains O04’s open interface. Certificate or revocation grammar remains answerable to O25 and may not invent the witness.</w:t>
            </w:r>
          </w:p>
        </w:tc>
      </w:tr>
      <w:tr>
        <w:trPr/>
        <w:tc>
          <w:tcPr>
            <w:tcW w:w="2621" w:type="dxa"/>
            <w:tcBorders/>
            <w:vAlign w:val="top"/>
          </w:tcPr>
          <w:p>
            <w:pPr>
              <w:pStyle w:val="Normal"/>
              <w:spacing w:before="0" w:after="40" w:line="240" w:lineRule="auto"/>
              <w:rPr>
                <w:b/>
                <w:bCs/>
              </w:rPr>
            </w:pPr>
            <w:r>
              <w:rPr>
                <w:b/>
                <w:bCs/>
                <w:sz w:val="19"/>
              </w:rPr>
              <w:t>Carried trace</w:t>
            </w:r>
          </w:p>
        </w:tc>
        <w:tc>
          <w:tcPr>
            <w:tcW w:w="6739" w:type="dxa"/>
            <w:tcBorders/>
            <w:vAlign w:val="top"/>
          </w:tcPr>
          <w:p>
            <w:pPr>
              <w:pStyle w:val="Normal"/>
              <w:widowControl/>
              <w:bidi w:val="0"/>
              <w:spacing w:lineRule="auto" w:line="240" w:before="0" w:after="40"/>
              <w:jc w:val="start"/>
              <w:rPr/>
            </w:pPr>
            <w:r>
              <w:rPr>
                <w:sz w:val="19"/>
              </w:rPr>
              <w:t>The admission act, account order, cut and boundary_ref identities, scope, witness provenance, cost, authority snapshot, and fact that the cut is not Ω remain recoverable.</w:t>
            </w:r>
          </w:p>
        </w:tc>
      </w:tr>
      <w:tr>
        <w:trPr/>
        <w:tc>
          <w:tcPr>
            <w:tcW w:w="2621" w:type="dxa"/>
            <w:tcBorders/>
            <w:vAlign w:val="top"/>
            <w:shd w:fill="F7F9FB"/>
          </w:tcPr>
          <w:p>
            <w:pPr>
              <w:pStyle w:val="Normal"/>
              <w:spacing w:before="0" w:after="40" w:line="240" w:lineRule="auto"/>
              <w:rPr>
                <w:b/>
                <w:bCs/>
              </w:rPr>
            </w:pPr>
            <w:r>
              <w:rPr>
                <w:b/>
                <w:bCs/>
                <w:sz w:val="19"/>
              </w:rPr>
              <w:t>Authority ceiling</w:t>
            </w:r>
          </w:p>
        </w:tc>
        <w:tc>
          <w:tcPr>
            <w:tcW w:w="6739" w:type="dxa"/>
            <w:tcBorders/>
            <w:vAlign w:val="top"/>
            <w:shd w:fill="F7F9FB"/>
          </w:tcPr>
          <w:p>
            <w:pPr>
              <w:pStyle w:val="Normal"/>
              <w:widowControl/>
              <w:bidi w:val="0"/>
              <w:spacing w:lineRule="auto" w:line="240" w:before="0" w:after="40"/>
              <w:jc w:val="start"/>
              <w:rPr/>
            </w:pPr>
            <w:r>
              <w:rPr>
                <w:sz w:val="19"/>
              </w:rPr>
              <w:t>A0 supplies no readable side, orientation, occurrence receipt, persistence, plurality of observed inhabitants, time, cause, global primacy, or explanation of why the cut exists. An A0 receipt alone is not an occurrence receipt.</w:t>
            </w:r>
          </w:p>
        </w:tc>
      </w:tr>
      <w:tr>
        <w:trPr/>
        <w:tc>
          <w:tcPr>
            <w:tcW w:w="2621" w:type="dxa"/>
            <w:tcBorders/>
            <w:vAlign w:val="top"/>
          </w:tcPr>
          <w:p>
            <w:pPr>
              <w:pStyle w:val="Normal"/>
              <w:widowControl/>
              <w:bidi w:val="0"/>
              <w:spacing w:lineRule="auto" w:line="240" w:before="0" w:after="40"/>
              <w:jc w:val="start"/>
              <w:rPr/>
            </w:pPr>
            <w:r>
              <w:rPr>
                <w:sz w:val="19"/>
              </w:rPr>
              <w:t>Admission obligation/cost</w:t>
            </w:r>
          </w:p>
        </w:tc>
        <w:tc>
          <w:tcPr>
            <w:tcW w:w="6739" w:type="dxa"/>
            <w:tcBorders/>
            <w:vAlign w:val="top"/>
          </w:tcPr>
          <w:p>
            <w:pPr>
              <w:pStyle w:val="Normal"/>
              <w:widowControl/>
              <w:bidi w:val="0"/>
              <w:spacing w:lineRule="auto" w:line="240" w:before="0" w:after="40"/>
              <w:jc w:val="start"/>
              <w:rPr/>
            </w:pPr>
            <w:r>
              <w:rPr>
                <w:sz w:val="19"/>
              </w:rPr>
              <w:t>DECLARED_OBLIGATION: the supplied cut witness, boundary_ref with role CUT, provenance, and typed cost account named by this CutReceipt.</w:t>
            </w:r>
          </w:p>
        </w:tc>
      </w:tr>
      <w:tr>
        <w:trPr/>
        <w:tc>
          <w:tcPr>
            <w:tcW w:w="2621" w:type="dxa"/>
            <w:tcBorders/>
            <w:vAlign w:val="top"/>
            <w:shd w:fill="F7F9FB"/>
          </w:tcPr>
          <w:p>
            <w:pPr>
              <w:pStyle w:val="Normal"/>
              <w:spacing w:before="0" w:after="40" w:line="240" w:lineRule="auto"/>
              <w:rPr>
                <w:b/>
                <w:bCs/>
              </w:rPr>
            </w:pPr>
            <w:r>
              <w:rPr>
                <w:b/>
                <w:bCs/>
                <w:sz w:val="19"/>
              </w:rPr>
              <w:t>Residual</w:t>
            </w:r>
          </w:p>
        </w:tc>
        <w:tc>
          <w:tcPr>
            <w:tcW w:w="6739" w:type="dxa"/>
            <w:tcBorders/>
            <w:vAlign w:val="top"/>
            <w:shd w:fill="F7F9FB"/>
          </w:tcPr>
          <w:p>
            <w:pPr>
              <w:pStyle w:val="Normal"/>
              <w:widowControl/>
              <w:bidi w:val="0"/>
              <w:spacing w:lineRule="auto" w:line="240" w:before="0" w:after="40"/>
              <w:jc w:val="start"/>
              <w:rPr/>
            </w:pPr>
            <w:r>
              <w:rPr>
                <w:sz w:val="19"/>
              </w:rPr>
              <w:t>Ultimate causal source, global primacy, the adequacy of the cut, every alternative cut, and everything excluded by the cut as unresolved residue remain OPEN or unresolved as typed.</w:t>
            </w:r>
          </w:p>
        </w:tc>
      </w:tr>
      <w:tr>
        <w:trPr/>
        <w:tc>
          <w:tcPr>
            <w:tcW w:w="2621" w:type="dxa"/>
            <w:tcBorders/>
            <w:vAlign w:val="top"/>
          </w:tcPr>
          <w:p>
            <w:pPr>
              <w:pStyle w:val="Normal"/>
              <w:spacing w:before="0" w:after="40" w:line="240" w:lineRule="auto"/>
              <w:rPr>
                <w:b/>
                <w:bCs/>
              </w:rPr>
            </w:pPr>
            <w:r>
              <w:rPr>
                <w:b/>
                <w:bCs/>
                <w:sz w:val="19"/>
              </w:rPr>
              <w:t>Reopening condition</w:t>
            </w:r>
          </w:p>
        </w:tc>
        <w:tc>
          <w:tcPr>
            <w:tcW w:w="6739" w:type="dxa"/>
            <w:tcBorders/>
            <w:vAlign w:val="top"/>
          </w:tcPr>
          <w:p>
            <w:pPr>
              <w:pStyle w:val="Normal"/>
              <w:widowControl/>
              <w:bidi w:val="0"/>
              <w:spacing w:lineRule="auto" w:line="240" w:before="0" w:after="40"/>
              <w:jc w:val="start"/>
              <w:rPr/>
            </w:pPr>
            <w:r>
              <w:rPr>
                <w:sz w:val="19"/>
              </w:rPr>
              <w:t>A changed witness, scope, boundary_ref, cost, account order, or admission basis creates a new versioned cut receipt. Derivation from Ω, cost-to-cause coercion, account-to-global-first promotion, or A0-to-occurrence coercion triggers floor review.</w:t>
            </w:r>
          </w:p>
        </w:tc>
      </w:tr>
      <w:tr>
        <w:trPr/>
        <w:tc>
          <w:tcPr>
            <w:tcW w:w="2621" w:type="dxa"/>
            <w:tcBorders/>
            <w:vAlign w:val="top"/>
            <w:shd w:fill="F7F9FB"/>
          </w:tcPr>
          <w:p>
            <w:pPr>
              <w:pStyle w:val="Normal"/>
              <w:spacing w:before="0" w:after="40" w:line="240" w:lineRule="auto"/>
              <w:rPr>
                <w:b/>
                <w:bCs/>
              </w:rPr>
            </w:pPr>
            <w:r>
              <w:rPr>
                <w:b/>
                <w:bCs/>
                <w:sz w:val="19"/>
              </w:rPr>
              <w:t>Mathematical realization routing</w:t>
            </w:r>
          </w:p>
        </w:tc>
        <w:tc>
          <w:tcPr>
            <w:tcW w:w="6739" w:type="dxa"/>
            <w:tcBorders/>
            <w:vAlign w:val="top"/>
            <w:shd w:fill="F7F9FB"/>
          </w:tcPr>
          <w:p>
            <w:pPr>
              <w:pStyle w:val="Normal"/>
              <w:widowControl/>
              <w:bidi w:val="0"/>
              <w:spacing w:lineRule="auto" w:line="240" w:before="0" w:after="40"/>
              <w:jc w:val="start"/>
              <w:rPr/>
            </w:pPr>
            <w:r>
              <w:rPr>
                <w:sz w:val="19"/>
              </w:rPr>
              <w:t>M-M0; M-A0-CUT</w:t>
            </w:r>
          </w:p>
        </w:tc>
      </w:tr>
    </w:tbl>
    <w:p>
      <w:pPr>
        <w:pStyle w:val="Normal"/>
        <w:rPr/>
      </w:pPr>
      <w:r>
        <w:rPr/>
        <w:t>Canonical address: SC-01. Any change to the identity sentence or a canonical field requires a PAL v2.3-L decision receipt and a PAL v2.3-T regression run.</w:t>
      </w:r>
    </w:p>
    <w:p>
      <w:pPr>
        <w:pStyle w:val="Heading2"/>
        <w:keepNext/>
        <w:keepLines/>
        <w:rPr/>
      </w:pPr>
      <w:bookmarkStart w:id="16" w:name="ω---reflection-of-the-cut"/>
      <w:r>
        <w:rPr/>
        <w:t>Ω* - Reflection of the cut</w:t>
      </w:r>
      <w:bookmarkEnd w:id="16"/>
    </w:p>
    <w:p>
      <w:pPr>
        <w:pStyle w:val="Normal"/>
        <w:keepNext/>
        <w:keepLines/>
        <w:rPr>
          <w:b/>
          <w:bCs/>
        </w:rPr>
      </w:pPr>
      <w:r>
        <w:rPr>
          <w:b/>
          <w:bCs/>
        </w:rPr>
        <w:t>Ω* is the symmetry or reflection formed by a particular A0 cut. It is a second imperfect copy or admission of Ω in interpretive language, while formally depending only on the admitted cut.</w:t>
      </w:r>
    </w:p>
    <w:p>
      <w:pPr>
        <w:pStyle w:val="BodyText"/>
        <w:rPr/>
      </w:pPr>
      <w:r>
        <w:rPr/>
        <w:t>A complement, involution, transposition, or arc exchange realizes Ω* only under a declared dependency on A0. None of these forms decodes a side by itself.</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Inherited state</w:t>
            </w:r>
          </w:p>
        </w:tc>
        <w:tc>
          <w:tcPr>
            <w:tcW w:w="6739" w:type="dxa"/>
            <w:tcBorders/>
            <w:vAlign w:val="top"/>
          </w:tcPr>
          <w:p>
            <w:pPr>
              <w:pStyle w:val="Normal"/>
              <w:widowControl/>
              <w:bidi w:val="0"/>
              <w:spacing w:lineRule="auto" w:line="240" w:before="0" w:after="40"/>
              <w:jc w:val="start"/>
              <w:rPr/>
            </w:pPr>
            <w:r>
              <w:rPr>
                <w:sz w:val="19"/>
              </w:rPr>
              <w:t>A versioned A0 cut and its complete admission receipt.</w:t>
            </w:r>
          </w:p>
        </w:tc>
      </w:tr>
      <w:tr>
        <w:trPr/>
        <w:tc>
          <w:tcPr>
            <w:tcW w:w="2621" w:type="dxa"/>
            <w:tcBorders/>
            <w:vAlign w:val="top"/>
            <w:shd w:fill="F7F9FB"/>
          </w:tcPr>
          <w:p>
            <w:pPr>
              <w:pStyle w:val="Normal"/>
              <w:spacing w:before="0" w:after="40" w:line="240" w:lineRule="auto"/>
              <w:rPr>
                <w:b/>
                <w:bCs/>
              </w:rPr>
            </w:pPr>
            <w:r>
              <w:rPr>
                <w:b/>
                <w:bCs/>
                <w:sz w:val="19"/>
              </w:rPr>
              <w:t>New distinction</w:t>
            </w:r>
          </w:p>
        </w:tc>
        <w:tc>
          <w:tcPr>
            <w:tcW w:w="6739" w:type="dxa"/>
            <w:tcBorders/>
            <w:vAlign w:val="top"/>
            <w:shd w:fill="F7F9FB"/>
          </w:tcPr>
          <w:p>
            <w:pPr>
              <w:pStyle w:val="Normal"/>
              <w:widowControl/>
              <w:bidi w:val="0"/>
              <w:spacing w:lineRule="auto" w:line="240" w:before="0" w:after="40"/>
              <w:jc w:val="start"/>
              <w:rPr/>
            </w:pPr>
            <w:r>
              <w:rPr>
                <w:sz w:val="19"/>
              </w:rPr>
              <w:t>The cut and its reflected counterpart can be kept distinct without assigning either side a readable value.</w:t>
            </w:r>
          </w:p>
        </w:tc>
      </w:tr>
      <w:tr>
        <w:trPr/>
        <w:tc>
          <w:tcPr>
            <w:tcW w:w="2621" w:type="dxa"/>
            <w:tcBorders/>
            <w:vAlign w:val="top"/>
          </w:tcPr>
          <w:p>
            <w:pPr>
              <w:pStyle w:val="Normal"/>
              <w:spacing w:before="0" w:after="40" w:line="240" w:lineRule="auto"/>
              <w:rPr>
                <w:b/>
                <w:bCs/>
              </w:rPr>
            </w:pPr>
            <w:r>
              <w:rPr>
                <w:b/>
                <w:bCs/>
                <w:sz w:val="19"/>
              </w:rPr>
              <w:t>Mechanical action</w:t>
            </w:r>
          </w:p>
        </w:tc>
        <w:tc>
          <w:tcPr>
            <w:tcW w:w="6739" w:type="dxa"/>
            <w:tcBorders/>
            <w:vAlign w:val="top"/>
          </w:tcPr>
          <w:p>
            <w:pPr>
              <w:pStyle w:val="Normal"/>
              <w:widowControl/>
              <w:bidi w:val="0"/>
              <w:spacing w:lineRule="auto" w:line="240" w:before="0" w:after="40"/>
              <w:jc w:val="start"/>
              <w:rPr/>
            </w:pPr>
            <w:r>
              <w:rPr>
                <w:sz w:val="19"/>
              </w:rPr>
              <w:t>Append a cut-indexed reflection receipt and preserve its dependence on A0.</w:t>
            </w:r>
          </w:p>
        </w:tc>
      </w:tr>
      <w:tr>
        <w:trPr/>
        <w:tc>
          <w:tcPr>
            <w:tcW w:w="2621" w:type="dxa"/>
            <w:tcBorders/>
            <w:vAlign w:val="top"/>
            <w:shd w:fill="F7F9FB"/>
          </w:tcPr>
          <w:p>
            <w:pPr>
              <w:pStyle w:val="Normal"/>
              <w:spacing w:before="0" w:after="40" w:line="240" w:lineRule="auto"/>
              <w:rPr>
                <w:b/>
                <w:bCs/>
              </w:rPr>
            </w:pPr>
            <w:r>
              <w:rPr>
                <w:b/>
                <w:bCs/>
                <w:sz w:val="19"/>
              </w:rPr>
              <w:t>Required witness</w:t>
            </w:r>
          </w:p>
        </w:tc>
        <w:tc>
          <w:tcPr>
            <w:tcW w:w="6739" w:type="dxa"/>
            <w:tcBorders/>
            <w:vAlign w:val="top"/>
            <w:shd w:fill="F7F9FB"/>
          </w:tcPr>
          <w:p>
            <w:pPr>
              <w:pStyle w:val="Normal"/>
              <w:widowControl/>
              <w:bidi w:val="0"/>
              <w:spacing w:lineRule="auto" w:line="240" w:before="0" w:after="40"/>
              <w:jc w:val="start"/>
              <w:rPr/>
            </w:pPr>
            <w:r>
              <w:rPr>
                <w:sz w:val="19"/>
              </w:rPr>
              <w:t>A declared reflection, exchange, complement, involution, or other symmetry witness appropriate to the realization.</w:t>
            </w:r>
          </w:p>
        </w:tc>
      </w:tr>
      <w:tr>
        <w:trPr/>
        <w:tc>
          <w:tcPr>
            <w:tcW w:w="2621" w:type="dxa"/>
            <w:tcBorders/>
            <w:vAlign w:val="top"/>
          </w:tcPr>
          <w:p>
            <w:pPr>
              <w:pStyle w:val="Normal"/>
              <w:spacing w:before="0" w:after="40" w:line="240" w:lineRule="auto"/>
              <w:rPr>
                <w:b/>
                <w:bCs/>
              </w:rPr>
            </w:pPr>
            <w:r>
              <w:rPr>
                <w:b/>
                <w:bCs/>
                <w:sz w:val="19"/>
              </w:rPr>
              <w:t>Carried trace</w:t>
            </w:r>
          </w:p>
        </w:tc>
        <w:tc>
          <w:tcPr>
            <w:tcW w:w="6739" w:type="dxa"/>
            <w:tcBorders/>
            <w:vAlign w:val="top"/>
          </w:tcPr>
          <w:p>
            <w:pPr>
              <w:pStyle w:val="Normal"/>
              <w:widowControl/>
              <w:bidi w:val="0"/>
              <w:spacing w:lineRule="auto" w:line="240" w:before="0" w:after="40"/>
              <w:jc w:val="start"/>
              <w:rPr/>
            </w:pPr>
            <w:r>
              <w:rPr>
                <w:sz w:val="19"/>
              </w:rPr>
              <w:t>The A0 cut, reflection rule, index, symmetry assumptions, cost, and any failure of exact symmetry remain recoverable.</w:t>
            </w:r>
          </w:p>
        </w:tc>
      </w:tr>
      <w:tr>
        <w:trPr/>
        <w:tc>
          <w:tcPr>
            <w:tcW w:w="2621" w:type="dxa"/>
            <w:tcBorders/>
            <w:vAlign w:val="top"/>
            <w:shd w:fill="F7F9FB"/>
          </w:tcPr>
          <w:p>
            <w:pPr>
              <w:pStyle w:val="Normal"/>
              <w:spacing w:before="0" w:after="40" w:line="240" w:lineRule="auto"/>
              <w:rPr>
                <w:b/>
                <w:bCs/>
              </w:rPr>
            </w:pPr>
            <w:r>
              <w:rPr>
                <w:b/>
                <w:bCs/>
                <w:sz w:val="19"/>
              </w:rPr>
              <w:t>Authority ceiling</w:t>
            </w:r>
          </w:p>
        </w:tc>
        <w:tc>
          <w:tcPr>
            <w:tcW w:w="6739" w:type="dxa"/>
            <w:tcBorders/>
            <w:vAlign w:val="top"/>
            <w:shd w:fill="F7F9FB"/>
          </w:tcPr>
          <w:p>
            <w:pPr>
              <w:pStyle w:val="Normal"/>
              <w:widowControl/>
              <w:bidi w:val="0"/>
              <w:spacing w:lineRule="auto" w:line="240" w:before="0" w:after="40"/>
              <w:jc w:val="start"/>
              <w:rPr/>
            </w:pPr>
            <w:r>
              <w:rPr>
                <w:sz w:val="19"/>
              </w:rPr>
              <w:t>Ω* is not Ω, a model of Ω, unresolved residue, memory, prompt, output, observer, or nearest measurable trace of Ω. It supplies no readable side.</w:t>
            </w:r>
          </w:p>
        </w:tc>
      </w:tr>
      <w:tr>
        <w:trPr/>
        <w:tc>
          <w:tcPr>
            <w:tcW w:w="2621" w:type="dxa"/>
            <w:tcBorders/>
            <w:vAlign w:val="top"/>
          </w:tcPr>
          <w:p>
            <w:pPr>
              <w:pStyle w:val="Normal"/>
              <w:widowControl/>
              <w:bidi w:val="0"/>
              <w:spacing w:lineRule="auto" w:line="240" w:before="0" w:after="40"/>
              <w:jc w:val="start"/>
              <w:rPr/>
            </w:pPr>
            <w:r>
              <w:rPr>
                <w:sz w:val="19"/>
              </w:rPr>
              <w:t>Admission obligation/cost</w:t>
            </w:r>
          </w:p>
        </w:tc>
        <w:tc>
          <w:tcPr>
            <w:tcW w:w="6739" w:type="dxa"/>
            <w:tcBorders/>
            <w:vAlign w:val="top"/>
          </w:tcPr>
          <w:p>
            <w:pPr>
              <w:pStyle w:val="Normal"/>
              <w:widowControl/>
              <w:bidi w:val="0"/>
              <w:spacing w:lineRule="auto" w:line="240" w:before="0" w:after="40"/>
              <w:jc w:val="start"/>
              <w:rPr/>
            </w:pPr>
            <w:r>
              <w:rPr>
                <w:sz w:val="19"/>
              </w:rPr>
              <w:t>DECLARED_OBLIGATION or NO_ADDITIONAL_OBLIGATION with an explicit reason; realization-level costs remain separately addressable.</w:t>
            </w:r>
          </w:p>
        </w:tc>
      </w:tr>
      <w:tr>
        <w:trPr/>
        <w:tc>
          <w:tcPr>
            <w:tcW w:w="2621" w:type="dxa"/>
            <w:tcBorders/>
            <w:vAlign w:val="top"/>
            <w:shd w:fill="F7F9FB"/>
          </w:tcPr>
          <w:p>
            <w:pPr>
              <w:pStyle w:val="Normal"/>
              <w:spacing w:before="0" w:after="40" w:line="240" w:lineRule="auto"/>
              <w:rPr>
                <w:b/>
                <w:bCs/>
              </w:rPr>
            </w:pPr>
            <w:r>
              <w:rPr>
                <w:b/>
                <w:bCs/>
                <w:sz w:val="19"/>
              </w:rPr>
              <w:t>Residual</w:t>
            </w:r>
          </w:p>
        </w:tc>
        <w:tc>
          <w:tcPr>
            <w:tcW w:w="6739" w:type="dxa"/>
            <w:tcBorders/>
            <w:vAlign w:val="top"/>
            <w:shd w:fill="F7F9FB"/>
          </w:tcPr>
          <w:p>
            <w:pPr>
              <w:pStyle w:val="Normal"/>
              <w:widowControl/>
              <w:bidi w:val="0"/>
              <w:spacing w:lineRule="auto" w:line="240" w:before="0" w:after="40"/>
              <w:jc w:val="start"/>
              <w:rPr/>
            </w:pPr>
            <w:r>
              <w:rPr>
                <w:sz w:val="19"/>
              </w:rPr>
              <w:t>Whether the reflection is exact, approximate, partial, or only interpretive; all excluded possibility; the source of the cut.</w:t>
            </w:r>
          </w:p>
        </w:tc>
      </w:tr>
      <w:tr>
        <w:trPr/>
        <w:tc>
          <w:tcPr>
            <w:tcW w:w="2621" w:type="dxa"/>
            <w:tcBorders/>
            <w:vAlign w:val="top"/>
          </w:tcPr>
          <w:p>
            <w:pPr>
              <w:pStyle w:val="Normal"/>
              <w:spacing w:before="0" w:after="40" w:line="240" w:lineRule="auto"/>
              <w:rPr>
                <w:b/>
                <w:bCs/>
              </w:rPr>
            </w:pPr>
            <w:r>
              <w:rPr>
                <w:b/>
                <w:bCs/>
                <w:sz w:val="19"/>
              </w:rPr>
              <w:t>Reopening condition</w:t>
            </w:r>
          </w:p>
        </w:tc>
        <w:tc>
          <w:tcPr>
            <w:tcW w:w="6739" w:type="dxa"/>
            <w:tcBorders/>
            <w:vAlign w:val="top"/>
          </w:tcPr>
          <w:p>
            <w:pPr>
              <w:pStyle w:val="Normal"/>
              <w:widowControl/>
              <w:bidi w:val="0"/>
              <w:spacing w:lineRule="auto" w:line="240" w:before="0" w:after="40"/>
              <w:jc w:val="start"/>
              <w:rPr/>
            </w:pPr>
            <w:r>
              <w:rPr>
                <w:sz w:val="19"/>
              </w:rPr>
              <w:t>A changed cut, index, reflection law, symmetry tolerance, or claim that Ω* directly represents or measures Ω triggers review.</w:t>
            </w:r>
          </w:p>
        </w:tc>
      </w:tr>
      <w:tr>
        <w:trPr/>
        <w:tc>
          <w:tcPr>
            <w:tcW w:w="2621" w:type="dxa"/>
            <w:tcBorders/>
            <w:vAlign w:val="top"/>
            <w:shd w:fill="F7F9FB"/>
          </w:tcPr>
          <w:p>
            <w:pPr>
              <w:pStyle w:val="Normal"/>
              <w:spacing w:before="0" w:after="40" w:line="240" w:lineRule="auto"/>
              <w:rPr>
                <w:b/>
                <w:bCs/>
              </w:rPr>
            </w:pPr>
            <w:r>
              <w:rPr>
                <w:b/>
                <w:bCs/>
                <w:sz w:val="19"/>
              </w:rPr>
              <w:t>Mathematical realization routing</w:t>
            </w:r>
          </w:p>
        </w:tc>
        <w:tc>
          <w:tcPr>
            <w:tcW w:w="6739" w:type="dxa"/>
            <w:tcBorders/>
            <w:vAlign w:val="top"/>
            <w:shd w:fill="F7F9FB"/>
          </w:tcPr>
          <w:p>
            <w:pPr>
              <w:pStyle w:val="Normal"/>
              <w:widowControl/>
              <w:bidi w:val="0"/>
              <w:spacing w:lineRule="auto" w:line="240" w:before="0" w:after="40"/>
              <w:jc w:val="start"/>
              <w:rPr/>
            </w:pPr>
            <w:r>
              <w:rPr>
                <w:sz w:val="19"/>
              </w:rPr>
              <w:t>M-ΩSTAR</w:t>
            </w:r>
          </w:p>
        </w:tc>
      </w:tr>
    </w:tbl>
    <w:p>
      <w:pPr>
        <w:pStyle w:val="Normal"/>
        <w:rPr/>
      </w:pPr>
      <w:r>
        <w:rPr/>
        <w:t>Canonical address: SC-02. Any change to the identity sentence or a canonical field requires a PAL v2.3-L decision receipt and a PAL v2.3-T regression run.</w:t>
      </w:r>
    </w:p>
    <w:p>
      <w:pPr>
        <w:pStyle w:val="Heading2"/>
        <w:keepNext/>
        <w:keepLines/>
        <w:rPr/>
      </w:pPr>
      <w:bookmarkStart w:id="17" w:name="θ---trace-bearing-turn"/>
      <w:r>
        <w:rPr/>
        <w:t>θ - Trace-bearing turn</w:t>
      </w:r>
      <w:bookmarkEnd w:id="17"/>
    </w:p>
    <w:p>
      <w:pPr>
        <w:pStyle w:val="Normal"/>
        <w:keepNext/>
        <w:keepLines/>
        <w:rPr>
          <w:b/>
          <w:bCs/>
        </w:rPr>
      </w:pPr>
      <w:r>
        <w:rPr>
          <w:b/>
          <w:bCs/>
        </w:rPr>
        <w:t>θ is the minimum trace-bearing turn that makes the A0/Ω* pair orientable without making it readable or persistent.</w:t>
      </w:r>
    </w:p>
    <w:p>
      <w:pPr>
        <w:pStyle w:val="BodyText"/>
        <w:rPr/>
      </w:pPr>
      <w:r>
        <w:rPr/>
        <w:t>“</w:t>
      </w:r>
      <w:r>
        <w:rPr/>
        <w:t>Minimum” is structural: θ is the least PAL capability commitment that records witnessed nonidentity and inherited orientation while withholding readable side, metric magnitude, persistence, and occurrence. It is not a least positive angle, distance, duration, or real-valued asymmetry. Any quantitative minimum requires a declared admissible set or resolution and belongs to a later realization. M-THETA-GOLDEN remains an optional, noncanonical compatibility route.</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Inherited state</w:t>
            </w:r>
          </w:p>
        </w:tc>
        <w:tc>
          <w:tcPr>
            <w:tcW w:w="6739" w:type="dxa"/>
            <w:tcBorders/>
            <w:vAlign w:val="top"/>
          </w:tcPr>
          <w:p>
            <w:pPr>
              <w:pStyle w:val="Normal"/>
              <w:widowControl/>
              <w:bidi w:val="0"/>
              <w:spacing w:lineRule="auto" w:line="240" w:before="0" w:after="40"/>
              <w:jc w:val="start"/>
              <w:rPr/>
            </w:pPr>
            <w:r>
              <w:rPr>
                <w:sz w:val="19"/>
              </w:rPr>
              <w:t>A0, Ω*, their dependency relation, and the full primitive-floor cost account.</w:t>
            </w:r>
          </w:p>
        </w:tc>
      </w:tr>
      <w:tr>
        <w:trPr/>
        <w:tc>
          <w:tcPr>
            <w:tcW w:w="2621" w:type="dxa"/>
            <w:tcBorders/>
            <w:vAlign w:val="top"/>
            <w:shd w:fill="F7F9FB"/>
          </w:tcPr>
          <w:p>
            <w:pPr>
              <w:pStyle w:val="Normal"/>
              <w:spacing w:before="0" w:after="40" w:line="240" w:lineRule="auto"/>
              <w:rPr>
                <w:b/>
                <w:bCs/>
              </w:rPr>
            </w:pPr>
            <w:r>
              <w:rPr>
                <w:b/>
                <w:bCs/>
                <w:sz w:val="19"/>
              </w:rPr>
              <w:t>New distinction</w:t>
            </w:r>
          </w:p>
        </w:tc>
        <w:tc>
          <w:tcPr>
            <w:tcW w:w="6739" w:type="dxa"/>
            <w:tcBorders/>
            <w:vAlign w:val="top"/>
            <w:shd w:fill="F7F9FB"/>
          </w:tcPr>
          <w:p>
            <w:pPr>
              <w:pStyle w:val="Normal"/>
              <w:widowControl/>
              <w:bidi w:val="0"/>
              <w:spacing w:lineRule="auto" w:line="240" w:before="0" w:after="40"/>
              <w:jc w:val="start"/>
              <w:rPr/>
            </w:pPr>
            <w:r>
              <w:rPr>
                <w:sz w:val="19"/>
              </w:rPr>
              <w:t>The current orientation can differ from its predecessor because a turn occurred, while no readable side has yet been selected.</w:t>
            </w:r>
          </w:p>
        </w:tc>
      </w:tr>
      <w:tr>
        <w:trPr/>
        <w:tc>
          <w:tcPr>
            <w:tcW w:w="2621" w:type="dxa"/>
            <w:tcBorders/>
            <w:vAlign w:val="top"/>
          </w:tcPr>
          <w:p>
            <w:pPr>
              <w:pStyle w:val="Normal"/>
              <w:spacing w:before="0" w:after="40" w:line="240" w:lineRule="auto"/>
              <w:rPr>
                <w:b/>
                <w:bCs/>
              </w:rPr>
            </w:pPr>
            <w:r>
              <w:rPr>
                <w:b/>
                <w:bCs/>
                <w:sz w:val="19"/>
              </w:rPr>
              <w:t>Mechanical action</w:t>
            </w:r>
          </w:p>
        </w:tc>
        <w:tc>
          <w:tcPr>
            <w:tcW w:w="6739" w:type="dxa"/>
            <w:tcBorders/>
            <w:vAlign w:val="top"/>
          </w:tcPr>
          <w:p>
            <w:pPr>
              <w:pStyle w:val="Normal"/>
              <w:widowControl/>
              <w:bidi w:val="0"/>
              <w:spacing w:lineRule="auto" w:line="240" w:before="0" w:after="40"/>
              <w:jc w:val="start"/>
              <w:rPr/>
            </w:pPr>
            <w:r>
              <w:rPr>
                <w:sz w:val="19"/>
              </w:rPr>
              <w:t>Append a nonidentity turn receipt that records order or directed change without decoding a side.</w:t>
            </w:r>
          </w:p>
        </w:tc>
      </w:tr>
      <w:tr>
        <w:trPr/>
        <w:tc>
          <w:tcPr>
            <w:tcW w:w="2621" w:type="dxa"/>
            <w:tcBorders/>
            <w:vAlign w:val="top"/>
            <w:shd w:fill="F7F9FB"/>
          </w:tcPr>
          <w:p>
            <w:pPr>
              <w:pStyle w:val="Normal"/>
              <w:spacing w:before="0" w:after="40" w:line="240" w:lineRule="auto"/>
              <w:rPr>
                <w:b/>
                <w:bCs/>
              </w:rPr>
            </w:pPr>
            <w:r>
              <w:rPr>
                <w:b/>
                <w:bCs/>
                <w:sz w:val="19"/>
              </w:rPr>
              <w:t>Required witness</w:t>
            </w:r>
          </w:p>
        </w:tc>
        <w:tc>
          <w:tcPr>
            <w:tcW w:w="6739" w:type="dxa"/>
            <w:tcBorders/>
            <w:vAlign w:val="top"/>
            <w:shd w:fill="F7F9FB"/>
          </w:tcPr>
          <w:p>
            <w:pPr>
              <w:pStyle w:val="Normal"/>
              <w:widowControl/>
              <w:bidi w:val="0"/>
              <w:spacing w:lineRule="auto" w:line="240" w:before="0" w:after="40"/>
              <w:jc w:val="start"/>
              <w:rPr/>
            </w:pPr>
            <w:r>
              <w:rPr>
                <w:sz w:val="19"/>
              </w:rPr>
              <w:t>A declared turn, action, path, phase change, or orientation-transition witness with a predecessor reference. It is supplied, not inferred from missing closure.</w:t>
            </w:r>
          </w:p>
        </w:tc>
      </w:tr>
      <w:tr>
        <w:trPr/>
        <w:tc>
          <w:tcPr>
            <w:tcW w:w="2621" w:type="dxa"/>
            <w:tcBorders/>
            <w:vAlign w:val="top"/>
          </w:tcPr>
          <w:p>
            <w:pPr>
              <w:pStyle w:val="Normal"/>
              <w:spacing w:before="0" w:after="40" w:line="240" w:lineRule="auto"/>
              <w:rPr>
                <w:b/>
                <w:bCs/>
              </w:rPr>
            </w:pPr>
            <w:r>
              <w:rPr>
                <w:b/>
                <w:bCs/>
                <w:sz w:val="19"/>
              </w:rPr>
              <w:t>Carried trace</w:t>
            </w:r>
          </w:p>
        </w:tc>
        <w:tc>
          <w:tcPr>
            <w:tcW w:w="6739" w:type="dxa"/>
            <w:tcBorders/>
            <w:vAlign w:val="top"/>
          </w:tcPr>
          <w:p>
            <w:pPr>
              <w:pStyle w:val="Normal"/>
              <w:widowControl/>
              <w:bidi w:val="0"/>
              <w:spacing w:lineRule="auto" w:line="240" w:before="0" w:after="40"/>
              <w:jc w:val="start"/>
              <w:rPr/>
            </w:pPr>
            <w:r>
              <w:rPr>
                <w:sz w:val="19"/>
              </w:rPr>
              <w:t>That a turn occurred, its predecessor, declared direction/order, assumptions, and costs remain available to A1 and later layers.</w:t>
            </w:r>
          </w:p>
        </w:tc>
      </w:tr>
      <w:tr>
        <w:trPr/>
        <w:tc>
          <w:tcPr>
            <w:tcW w:w="2621" w:type="dxa"/>
            <w:tcBorders/>
            <w:vAlign w:val="top"/>
            <w:shd w:fill="F7F9FB"/>
          </w:tcPr>
          <w:p>
            <w:pPr>
              <w:pStyle w:val="Normal"/>
              <w:spacing w:before="0" w:after="40" w:line="240" w:lineRule="auto"/>
              <w:rPr>
                <w:b/>
                <w:bCs/>
              </w:rPr>
            </w:pPr>
            <w:r>
              <w:rPr>
                <w:b/>
                <w:bCs/>
                <w:sz w:val="19"/>
              </w:rPr>
              <w:t>Authority ceiling</w:t>
            </w:r>
          </w:p>
        </w:tc>
        <w:tc>
          <w:tcPr>
            <w:tcW w:w="6739" w:type="dxa"/>
            <w:tcBorders/>
            <w:vAlign w:val="top"/>
            <w:shd w:fill="F7F9FB"/>
          </w:tcPr>
          <w:p>
            <w:pPr>
              <w:pStyle w:val="Normal"/>
              <w:widowControl/>
              <w:bidi w:val="0"/>
              <w:spacing w:lineRule="auto" w:line="240" w:before="0" w:after="40"/>
              <w:jc w:val="start"/>
              <w:rPr/>
            </w:pPr>
            <w:r>
              <w:rPr>
                <w:sz w:val="19"/>
              </w:rPr>
              <w:t>θ supplies no canonical angle, magnitude, clock time, side, readout, occurrence, persistence, physical rotation, probability, or direct A1 constructor.</w:t>
            </w:r>
          </w:p>
        </w:tc>
      </w:tr>
      <w:tr>
        <w:trPr/>
        <w:tc>
          <w:tcPr>
            <w:tcW w:w="2621" w:type="dxa"/>
            <w:tcBorders/>
            <w:vAlign w:val="top"/>
          </w:tcPr>
          <w:p>
            <w:pPr>
              <w:pStyle w:val="Normal"/>
              <w:widowControl/>
              <w:bidi w:val="0"/>
              <w:spacing w:lineRule="auto" w:line="240" w:before="0" w:after="40"/>
              <w:jc w:val="start"/>
              <w:rPr/>
            </w:pPr>
            <w:r>
              <w:rPr>
                <w:sz w:val="19"/>
              </w:rPr>
              <w:t>Admission obligation/cost</w:t>
            </w:r>
          </w:p>
        </w:tc>
        <w:tc>
          <w:tcPr>
            <w:tcW w:w="6739" w:type="dxa"/>
            <w:tcBorders/>
            <w:vAlign w:val="top"/>
          </w:tcPr>
          <w:p>
            <w:pPr>
              <w:pStyle w:val="Normal"/>
              <w:widowControl/>
              <w:bidi w:val="0"/>
              <w:spacing w:lineRule="auto" w:line="240" w:before="0" w:after="40"/>
              <w:jc w:val="start"/>
              <w:rPr/>
            </w:pPr>
            <w:r>
              <w:rPr>
                <w:sz w:val="19"/>
              </w:rPr>
              <w:t>DECLARED_OBLIGATION or NO_ADDITIONAL_OBLIGATION with an explicit reason; realization-level costs remain separately addressable.</w:t>
            </w:r>
          </w:p>
        </w:tc>
      </w:tr>
      <w:tr>
        <w:trPr/>
        <w:tc>
          <w:tcPr>
            <w:tcW w:w="2621" w:type="dxa"/>
            <w:tcBorders/>
            <w:vAlign w:val="top"/>
            <w:shd w:fill="F7F9FB"/>
          </w:tcPr>
          <w:p>
            <w:pPr>
              <w:pStyle w:val="Normal"/>
              <w:spacing w:before="0" w:after="40" w:line="240" w:lineRule="auto"/>
              <w:rPr>
                <w:b/>
                <w:bCs/>
              </w:rPr>
            </w:pPr>
            <w:r>
              <w:rPr>
                <w:b/>
                <w:bCs/>
                <w:sz w:val="19"/>
              </w:rPr>
              <w:t>Residual</w:t>
            </w:r>
          </w:p>
        </w:tc>
        <w:tc>
          <w:tcPr>
            <w:tcW w:w="6739" w:type="dxa"/>
            <w:tcBorders/>
            <w:vAlign w:val="top"/>
            <w:shd w:fill="F7F9FB"/>
          </w:tcPr>
          <w:p>
            <w:pPr>
              <w:pStyle w:val="Normal"/>
              <w:widowControl/>
              <w:bidi w:val="0"/>
              <w:spacing w:lineRule="auto" w:line="240" w:before="0" w:after="40"/>
              <w:jc w:val="start"/>
              <w:rPr/>
            </w:pPr>
            <w:r>
              <w:rPr>
                <w:sz w:val="19"/>
              </w:rPr>
              <w:t>The source and geometry of the turn; whether a golden-angle or other realization is useful; the first readable occurrence.</w:t>
            </w:r>
          </w:p>
        </w:tc>
      </w:tr>
      <w:tr>
        <w:trPr/>
        <w:tc>
          <w:tcPr>
            <w:tcW w:w="2621" w:type="dxa"/>
            <w:tcBorders/>
            <w:vAlign w:val="top"/>
          </w:tcPr>
          <w:p>
            <w:pPr>
              <w:pStyle w:val="Normal"/>
              <w:spacing w:before="0" w:after="40" w:line="240" w:lineRule="auto"/>
              <w:rPr>
                <w:b/>
                <w:bCs/>
              </w:rPr>
            </w:pPr>
            <w:r>
              <w:rPr>
                <w:b/>
                <w:bCs/>
                <w:sz w:val="19"/>
              </w:rPr>
              <w:t>Reopening condition</w:t>
            </w:r>
          </w:p>
        </w:tc>
        <w:tc>
          <w:tcPr>
            <w:tcW w:w="6739" w:type="dxa"/>
            <w:tcBorders/>
            <w:vAlign w:val="top"/>
          </w:tcPr>
          <w:p>
            <w:pPr>
              <w:pStyle w:val="Normal"/>
              <w:widowControl/>
              <w:bidi w:val="0"/>
              <w:spacing w:lineRule="auto" w:line="240" w:before="0" w:after="40"/>
              <w:jc w:val="start"/>
              <w:rPr/>
            </w:pPr>
            <w:r>
              <w:rPr>
                <w:sz w:val="19"/>
              </w:rPr>
              <w:t>A realization that selects a side, yields an A1 readout, erases predecessor orientation, or promotes one geometric angle to primitive status changes θ’s authority and requires versioned review.</w:t>
            </w:r>
          </w:p>
        </w:tc>
      </w:tr>
      <w:tr>
        <w:trPr/>
        <w:tc>
          <w:tcPr>
            <w:tcW w:w="2621" w:type="dxa"/>
            <w:tcBorders/>
            <w:vAlign w:val="top"/>
            <w:shd w:fill="F7F9FB"/>
          </w:tcPr>
          <w:p>
            <w:pPr>
              <w:pStyle w:val="Normal"/>
              <w:spacing w:before="0" w:after="40" w:line="240" w:lineRule="auto"/>
              <w:rPr>
                <w:b/>
                <w:bCs/>
              </w:rPr>
            </w:pPr>
            <w:r>
              <w:rPr>
                <w:b/>
                <w:bCs/>
                <w:sz w:val="19"/>
              </w:rPr>
              <w:t>Mathematical realization routing</w:t>
            </w:r>
          </w:p>
        </w:tc>
        <w:tc>
          <w:tcPr>
            <w:tcW w:w="6739" w:type="dxa"/>
            <w:tcBorders/>
            <w:vAlign w:val="top"/>
            <w:shd w:fill="F7F9FB"/>
          </w:tcPr>
          <w:p>
            <w:pPr>
              <w:pStyle w:val="Normal"/>
              <w:widowControl/>
              <w:bidi w:val="0"/>
              <w:spacing w:lineRule="auto" w:line="240" w:before="0" w:after="40"/>
              <w:jc w:val="start"/>
              <w:rPr/>
            </w:pPr>
            <w:r>
              <w:rPr>
                <w:sz w:val="19"/>
              </w:rPr>
              <w:t>M-THETA; M-THETA-GOLDEN</w:t>
            </w:r>
          </w:p>
        </w:tc>
      </w:tr>
    </w:tbl>
    <w:p>
      <w:pPr>
        <w:pStyle w:val="Normal"/>
        <w:rPr/>
      </w:pPr>
      <w:r>
        <w:rPr/>
        <w:t>Canonical address: SC-03. Any change to the identity sentence or a canonical field requires a PAL v2.3-L decision receipt and a PAL v2.3-T regression run.</w:t>
      </w:r>
    </w:p>
    <w:p>
      <w:pPr>
        <w:pStyle w:val="Heading2"/>
        <w:keepNext/>
        <w:keepLines/>
        <w:rPr/>
      </w:pPr>
      <w:bookmarkStart w:id="18" w:name="a1---readable-oriented-distinction"/>
      <w:r>
        <w:rPr/>
        <w:t>A1 - Readable oriented distinction</w:t>
      </w:r>
      <w:bookmarkEnd w:id="18"/>
    </w:p>
    <w:p>
      <w:pPr>
        <w:pStyle w:val="Normal"/>
        <w:keepNext/>
        <w:keepLines/>
        <w:rPr>
          <w:b/>
          <w:bCs/>
        </w:rPr>
      </w:pPr>
      <w:r>
        <w:rPr>
          <w:b/>
          <w:bCs/>
        </w:rPr>
        <w:t>A1 is earned when a supplied witness makes the admitted cut readable. Its orientation is canonical only because it inherits θ’s prior turn; canon is earned through inheritance, not assumed first.</w:t>
      </w:r>
    </w:p>
    <w:p>
      <w:pPr>
        <w:pStyle w:val="BodyText"/>
        <w:rPr/>
      </w:pPr>
      <w:r>
        <w:rPr/>
        <w:t>Quantitative q-splits, Boolean comparisons, sector-plus-residual readouts, and signed route-area readouts are admitted only when their carrier, scale, order, resolution, tolerance, and decoder are supplied. The Boolean readout 1[xᵢ &lt; xⱼ] is two-valued and does not distinguish equality from the reverse inequality. No fixture retroactively supplies A0 or θ.</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Inherited state</w:t>
            </w:r>
          </w:p>
        </w:tc>
        <w:tc>
          <w:tcPr>
            <w:tcW w:w="6739" w:type="dxa"/>
            <w:tcBorders/>
            <w:vAlign w:val="top"/>
          </w:tcPr>
          <w:p>
            <w:pPr>
              <w:pStyle w:val="Normal"/>
              <w:widowControl/>
              <w:bidi w:val="0"/>
              <w:spacing w:lineRule="auto" w:line="240" w:before="0" w:after="40"/>
              <w:jc w:val="start"/>
              <w:rPr/>
            </w:pPr>
            <w:r>
              <w:rPr>
                <w:sz w:val="19"/>
              </w:rPr>
              <w:t>A0, Ω*, θ, their receipts, and no assumed readable occurrence.</w:t>
            </w:r>
          </w:p>
        </w:tc>
      </w:tr>
      <w:tr>
        <w:trPr/>
        <w:tc>
          <w:tcPr>
            <w:tcW w:w="2621" w:type="dxa"/>
            <w:tcBorders/>
            <w:vAlign w:val="top"/>
            <w:shd w:fill="F7F9FB"/>
          </w:tcPr>
          <w:p>
            <w:pPr>
              <w:pStyle w:val="Normal"/>
              <w:spacing w:before="0" w:after="40" w:line="240" w:lineRule="auto"/>
              <w:rPr>
                <w:b/>
                <w:bCs/>
              </w:rPr>
            </w:pPr>
            <w:r>
              <w:rPr>
                <w:b/>
                <w:bCs/>
                <w:sz w:val="19"/>
              </w:rPr>
              <w:t>New distinction</w:t>
            </w:r>
          </w:p>
        </w:tc>
        <w:tc>
          <w:tcPr>
            <w:tcW w:w="6739" w:type="dxa"/>
            <w:tcBorders/>
            <w:vAlign w:val="top"/>
            <w:shd w:fill="F7F9FB"/>
          </w:tcPr>
          <w:p>
            <w:pPr>
              <w:pStyle w:val="Normal"/>
              <w:widowControl/>
              <w:bidi w:val="0"/>
              <w:spacing w:lineRule="auto" w:line="240" w:before="0" w:after="40"/>
              <w:jc w:val="start"/>
              <w:rPr/>
            </w:pPr>
            <w:r>
              <w:rPr>
                <w:sz w:val="19"/>
              </w:rPr>
              <w:t>At least one ordered, tolerance-aware difference is readable inside the current account.</w:t>
            </w:r>
          </w:p>
        </w:tc>
      </w:tr>
      <w:tr>
        <w:trPr/>
        <w:tc>
          <w:tcPr>
            <w:tcW w:w="2621" w:type="dxa"/>
            <w:tcBorders/>
            <w:vAlign w:val="top"/>
          </w:tcPr>
          <w:p>
            <w:pPr>
              <w:pStyle w:val="Normal"/>
              <w:spacing w:before="0" w:after="40" w:line="240" w:lineRule="auto"/>
              <w:rPr>
                <w:b/>
                <w:bCs/>
              </w:rPr>
            </w:pPr>
            <w:r>
              <w:rPr>
                <w:b/>
                <w:bCs/>
                <w:sz w:val="19"/>
              </w:rPr>
              <w:t>Mechanical action</w:t>
            </w:r>
          </w:p>
        </w:tc>
        <w:tc>
          <w:tcPr>
            <w:tcW w:w="6739" w:type="dxa"/>
            <w:tcBorders/>
            <w:vAlign w:val="top"/>
          </w:tcPr>
          <w:p>
            <w:pPr>
              <w:pStyle w:val="Normal"/>
              <w:widowControl/>
              <w:bidi w:val="0"/>
              <w:spacing w:lineRule="auto" w:line="240" w:before="0" w:after="40"/>
              <w:jc w:val="start"/>
              <w:rPr/>
            </w:pPr>
            <w:r>
              <w:rPr>
                <w:sz w:val="19"/>
              </w:rPr>
              <w:t>Admit a readout, decoded certificate failure, or registered residual crossing and package its sides, order, scope, tolerance, and provenance.</w:t>
            </w:r>
          </w:p>
        </w:tc>
      </w:tr>
      <w:tr>
        <w:trPr/>
        <w:tc>
          <w:tcPr>
            <w:tcW w:w="2621" w:type="dxa"/>
            <w:tcBorders/>
            <w:vAlign w:val="top"/>
            <w:shd w:fill="F7F9FB"/>
          </w:tcPr>
          <w:p>
            <w:pPr>
              <w:pStyle w:val="Normal"/>
              <w:spacing w:before="0" w:after="40" w:line="240" w:lineRule="auto"/>
              <w:rPr>
                <w:b/>
                <w:bCs/>
              </w:rPr>
            </w:pPr>
            <w:r>
              <w:rPr>
                <w:b/>
                <w:bCs/>
                <w:sz w:val="19"/>
              </w:rPr>
              <w:t>Required witness</w:t>
            </w:r>
          </w:p>
        </w:tc>
        <w:tc>
          <w:tcPr>
            <w:tcW w:w="6739" w:type="dxa"/>
            <w:tcBorders/>
            <w:vAlign w:val="top"/>
            <w:shd w:fill="F7F9FB"/>
          </w:tcPr>
          <w:p>
            <w:pPr>
              <w:pStyle w:val="Normal"/>
              <w:widowControl/>
              <w:bidi w:val="0"/>
              <w:spacing w:lineRule="auto" w:line="240" w:before="0" w:after="40"/>
              <w:jc w:val="start"/>
              <w:rPr/>
            </w:pPr>
            <w:r>
              <w:rPr>
                <w:sz w:val="19"/>
              </w:rPr>
              <w:t>A readout witness with positive separation, or a sound decoder that yields the same structure. The certificate grammar cannot invent the witness.</w:t>
            </w:r>
          </w:p>
        </w:tc>
      </w:tr>
      <w:tr>
        <w:trPr/>
        <w:tc>
          <w:tcPr>
            <w:tcW w:w="2621" w:type="dxa"/>
            <w:tcBorders/>
            <w:vAlign w:val="top"/>
          </w:tcPr>
          <w:p>
            <w:pPr>
              <w:pStyle w:val="Normal"/>
              <w:spacing w:before="0" w:after="40" w:line="240" w:lineRule="auto"/>
              <w:rPr>
                <w:b/>
                <w:bCs/>
              </w:rPr>
            </w:pPr>
            <w:r>
              <w:rPr>
                <w:b/>
                <w:bCs/>
                <w:sz w:val="19"/>
              </w:rPr>
              <w:t>Carried trace</w:t>
            </w:r>
          </w:p>
        </w:tc>
        <w:tc>
          <w:tcPr>
            <w:tcW w:w="6739" w:type="dxa"/>
            <w:tcBorders/>
            <w:vAlign w:val="top"/>
          </w:tcPr>
          <w:p>
            <w:pPr>
              <w:pStyle w:val="Normal"/>
              <w:widowControl/>
              <w:bidi w:val="0"/>
              <w:spacing w:lineRule="auto" w:line="240" w:before="0" w:after="40"/>
              <w:jc w:val="start"/>
              <w:rPr/>
            </w:pPr>
            <w:r>
              <w:rPr>
                <w:sz w:val="19"/>
              </w:rPr>
              <w:t>The primitive-floor route, selected readout, separated sides, inherited orientation, tolerance, residual state, and witness lineage remain recoverable.</w:t>
            </w:r>
          </w:p>
        </w:tc>
      </w:tr>
      <w:tr>
        <w:trPr/>
        <w:tc>
          <w:tcPr>
            <w:tcW w:w="2621" w:type="dxa"/>
            <w:tcBorders/>
            <w:vAlign w:val="top"/>
            <w:shd w:fill="F7F9FB"/>
          </w:tcPr>
          <w:p>
            <w:pPr>
              <w:pStyle w:val="Normal"/>
              <w:spacing w:before="0" w:after="40" w:line="240" w:lineRule="auto"/>
              <w:rPr>
                <w:b/>
                <w:bCs/>
              </w:rPr>
            </w:pPr>
            <w:r>
              <w:rPr>
                <w:b/>
                <w:bCs/>
                <w:sz w:val="19"/>
              </w:rPr>
              <w:t>Authority ceiling</w:t>
            </w:r>
          </w:p>
        </w:tc>
        <w:tc>
          <w:tcPr>
            <w:tcW w:w="6739" w:type="dxa"/>
            <w:tcBorders/>
            <w:vAlign w:val="top"/>
            <w:shd w:fill="F7F9FB"/>
          </w:tcPr>
          <w:p>
            <w:pPr>
              <w:pStyle w:val="Normal"/>
              <w:widowControl/>
              <w:bidi w:val="0"/>
              <w:spacing w:lineRule="auto" w:line="240" w:before="0" w:after="40"/>
              <w:jc w:val="start"/>
              <w:rPr/>
            </w:pPr>
            <w:r>
              <w:rPr>
                <w:sz w:val="19"/>
              </w:rPr>
              <w:t>A1 proves no persistence, cause, identity through time, occurrence receipt, scoped closure, physical reality outside the readout, or source of the first occurrence.</w:t>
            </w:r>
          </w:p>
        </w:tc>
      </w:tr>
      <w:tr>
        <w:trPr/>
        <w:tc>
          <w:tcPr>
            <w:tcW w:w="2621" w:type="dxa"/>
            <w:tcBorders/>
            <w:vAlign w:val="top"/>
          </w:tcPr>
          <w:p>
            <w:pPr>
              <w:pStyle w:val="Normal"/>
              <w:widowControl/>
              <w:bidi w:val="0"/>
              <w:spacing w:lineRule="auto" w:line="240" w:before="0" w:after="40"/>
              <w:jc w:val="start"/>
              <w:rPr/>
            </w:pPr>
            <w:r>
              <w:rPr>
                <w:sz w:val="19"/>
              </w:rPr>
              <w:t>Admission obligation/cost</w:t>
            </w:r>
          </w:p>
        </w:tc>
        <w:tc>
          <w:tcPr>
            <w:tcW w:w="6739" w:type="dxa"/>
            <w:tcBorders/>
            <w:vAlign w:val="top"/>
          </w:tcPr>
          <w:p>
            <w:pPr>
              <w:pStyle w:val="Normal"/>
              <w:widowControl/>
              <w:bidi w:val="0"/>
              <w:spacing w:lineRule="auto" w:line="240" w:before="0" w:after="40"/>
              <w:jc w:val="start"/>
              <w:rPr/>
            </w:pPr>
            <w:r>
              <w:rPr>
                <w:sz w:val="19"/>
              </w:rPr>
              <w:t>DECLARED_OBLIGATION or NO_ADDITIONAL_OBLIGATION with an explicit reason; realization-level costs remain separately addressable.</w:t>
            </w:r>
          </w:p>
        </w:tc>
      </w:tr>
      <w:tr>
        <w:trPr/>
        <w:tc>
          <w:tcPr>
            <w:tcW w:w="2621" w:type="dxa"/>
            <w:tcBorders/>
            <w:vAlign w:val="top"/>
            <w:shd w:fill="F7F9FB"/>
          </w:tcPr>
          <w:p>
            <w:pPr>
              <w:pStyle w:val="Normal"/>
              <w:spacing w:before="0" w:after="40" w:line="240" w:lineRule="auto"/>
              <w:rPr>
                <w:b/>
                <w:bCs/>
              </w:rPr>
            </w:pPr>
            <w:r>
              <w:rPr>
                <w:b/>
                <w:bCs/>
                <w:sz w:val="19"/>
              </w:rPr>
              <w:t>Residual</w:t>
            </w:r>
          </w:p>
        </w:tc>
        <w:tc>
          <w:tcPr>
            <w:tcW w:w="6739" w:type="dxa"/>
            <w:tcBorders/>
            <w:vAlign w:val="top"/>
            <w:shd w:fill="F7F9FB"/>
          </w:tcPr>
          <w:p>
            <w:pPr>
              <w:pStyle w:val="Normal"/>
              <w:widowControl/>
              <w:bidi w:val="0"/>
              <w:spacing w:lineRule="auto" w:line="240" w:before="0" w:after="40"/>
              <w:jc w:val="start"/>
              <w:rPr/>
            </w:pPr>
            <w:r>
              <w:rPr>
                <w:sz w:val="19"/>
              </w:rPr>
              <w:t>O04/O25’s single first-occurrence debt; undecoded causes; model adequacy; unread alternatives.</w:t>
            </w:r>
          </w:p>
        </w:tc>
      </w:tr>
      <w:tr>
        <w:trPr/>
        <w:tc>
          <w:tcPr>
            <w:tcW w:w="2621" w:type="dxa"/>
            <w:tcBorders/>
            <w:vAlign w:val="top"/>
          </w:tcPr>
          <w:p>
            <w:pPr>
              <w:pStyle w:val="Normal"/>
              <w:spacing w:before="0" w:after="40" w:line="240" w:lineRule="auto"/>
              <w:rPr>
                <w:b/>
                <w:bCs/>
              </w:rPr>
            </w:pPr>
            <w:r>
              <w:rPr>
                <w:b/>
                <w:bCs/>
                <w:sz w:val="19"/>
              </w:rPr>
              <w:t>Reopening condition</w:t>
            </w:r>
          </w:p>
        </w:tc>
        <w:tc>
          <w:tcPr>
            <w:tcW w:w="6739" w:type="dxa"/>
            <w:tcBorders/>
            <w:vAlign w:val="top"/>
          </w:tcPr>
          <w:p>
            <w:pPr>
              <w:pStyle w:val="Normal"/>
              <w:widowControl/>
              <w:bidi w:val="0"/>
              <w:spacing w:lineRule="auto" w:line="240" w:before="0" w:after="40"/>
              <w:jc w:val="start"/>
              <w:rPr/>
            </w:pPr>
            <w:r>
              <w:rPr>
                <w:sz w:val="19"/>
              </w:rPr>
              <w:t>Evidence invalidation, decoder failure, scope or baseline change, tolerance change, aliasing, or loss of inherited orientation reopens classification.</w:t>
            </w:r>
          </w:p>
        </w:tc>
      </w:tr>
      <w:tr>
        <w:trPr/>
        <w:tc>
          <w:tcPr>
            <w:tcW w:w="2621" w:type="dxa"/>
            <w:tcBorders/>
            <w:vAlign w:val="top"/>
            <w:shd w:fill="F7F9FB"/>
          </w:tcPr>
          <w:p>
            <w:pPr>
              <w:pStyle w:val="Normal"/>
              <w:spacing w:before="0" w:after="40" w:line="240" w:lineRule="auto"/>
              <w:rPr>
                <w:b/>
                <w:bCs/>
              </w:rPr>
            </w:pPr>
            <w:r>
              <w:rPr>
                <w:b/>
                <w:bCs/>
                <w:sz w:val="19"/>
              </w:rPr>
              <w:t>Mathematical realization routing</w:t>
            </w:r>
          </w:p>
        </w:tc>
        <w:tc>
          <w:tcPr>
            <w:tcW w:w="6739" w:type="dxa"/>
            <w:tcBorders/>
            <w:vAlign w:val="top"/>
            <w:shd w:fill="F7F9FB"/>
          </w:tcPr>
          <w:p>
            <w:pPr>
              <w:pStyle w:val="Normal"/>
              <w:widowControl/>
              <w:bidi w:val="0"/>
              <w:spacing w:lineRule="auto" w:line="240" w:before="0" w:after="40"/>
              <w:jc w:val="start"/>
              <w:rPr/>
            </w:pPr>
            <w:r>
              <w:rPr>
                <w:sz w:val="19"/>
              </w:rPr>
              <w:t>M-A1-APART; M-A1-BRT; M-A1-QSPLIT</w:t>
            </w:r>
          </w:p>
        </w:tc>
      </w:tr>
    </w:tbl>
    <w:p>
      <w:pPr>
        <w:pStyle w:val="Normal"/>
        <w:rPr/>
      </w:pPr>
      <w:r>
        <w:rPr/>
        <w:t>Canonical address: SC-04. Any change to the identity sentence or a canonical field requires a PAL v2.3-L decision receipt and a PAL v2.3-T regression run.</w:t>
      </w:r>
    </w:p>
    <w:p>
      <w:pPr>
        <w:pStyle w:val="Heading2"/>
        <w:keepNext/>
        <w:keepLines/>
        <w:rPr/>
      </w:pPr>
      <w:bookmarkStart w:id="19" w:name="a2---recoverable-consequence-and-occurre"/>
      <w:r>
        <w:rPr/>
        <w:t>A2 - Recoverable consequence and occurrence receipt</w:t>
      </w:r>
      <w:bookmarkEnd w:id="19"/>
    </w:p>
    <w:p>
      <w:pPr>
        <w:pStyle w:val="Normal"/>
        <w:keepNext/>
        <w:keepLines/>
        <w:rPr>
          <w:b/>
          <w:bCs/>
        </w:rPr>
      </w:pPr>
      <w:r>
        <w:rPr>
          <w:b/>
          <w:bCs/>
        </w:rPr>
        <w:t>A2 is an admitted distinction remaining consequentially recoverable after an update. It is not duration, although later realizations may derive duration or continuous existence from richer traces.</w:t>
      </w:r>
    </w:p>
    <w:p>
      <w:pPr>
        <w:pStyle w:val="BodyText"/>
        <w:rPr/>
      </w:pPr>
      <w:r>
        <w:rPr/>
        <w:t>Algebraic reversibility earns A2 only when the corresponding action receipt is immutable, bound, addressable, retained, and recoverable. Any one-bit necessity result is local to its declared two-point fiber and establishes no whole-run optimality.</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Inherited state</w:t>
            </w:r>
          </w:p>
        </w:tc>
        <w:tc>
          <w:tcPr>
            <w:tcW w:w="6739" w:type="dxa"/>
            <w:tcBorders/>
            <w:vAlign w:val="top"/>
          </w:tcPr>
          <w:p>
            <w:pPr>
              <w:pStyle w:val="Normal"/>
              <w:widowControl/>
              <w:bidi w:val="0"/>
              <w:spacing w:lineRule="auto" w:line="240" w:before="0" w:after="40"/>
              <w:jc w:val="start"/>
              <w:rPr/>
            </w:pPr>
            <w:r>
              <w:rPr>
                <w:sz w:val="19"/>
              </w:rPr>
              <w:t>A valid A1 readable oriented distinction with its floor, declared BoundaryRef, readout, orientation, witness, and residual receipts.</w:t>
            </w:r>
          </w:p>
        </w:tc>
      </w:tr>
      <w:tr>
        <w:trPr/>
        <w:tc>
          <w:tcPr>
            <w:tcW w:w="2621" w:type="dxa"/>
            <w:tcBorders/>
            <w:vAlign w:val="top"/>
            <w:shd w:fill="F7F9FB"/>
          </w:tcPr>
          <w:p>
            <w:pPr>
              <w:pStyle w:val="Normal"/>
              <w:spacing w:before="0" w:after="40" w:line="240" w:lineRule="auto"/>
              <w:rPr>
                <w:b/>
                <w:bCs/>
              </w:rPr>
            </w:pPr>
            <w:r>
              <w:rPr>
                <w:b/>
                <w:bCs/>
                <w:sz w:val="19"/>
              </w:rPr>
              <w:t>New distinction</w:t>
            </w:r>
          </w:p>
        </w:tc>
        <w:tc>
          <w:tcPr>
            <w:tcW w:w="6739" w:type="dxa"/>
            <w:tcBorders/>
            <w:vAlign w:val="top"/>
            <w:shd w:fill="F7F9FB"/>
          </w:tcPr>
          <w:p>
            <w:pPr>
              <w:pStyle w:val="Normal"/>
              <w:widowControl/>
              <w:bidi w:val="0"/>
              <w:spacing w:lineRule="auto" w:line="240" w:before="0" w:after="40"/>
              <w:jc w:val="start"/>
              <w:rPr/>
            </w:pPr>
            <w:r>
              <w:rPr>
                <w:sz w:val="19"/>
              </w:rPr>
              <w:t>The occurrence can be distinguished from silent disappearance because an immutable receipt remains recoverable.</w:t>
            </w:r>
          </w:p>
        </w:tc>
      </w:tr>
      <w:tr>
        <w:trPr/>
        <w:tc>
          <w:tcPr>
            <w:tcW w:w="2621" w:type="dxa"/>
            <w:tcBorders/>
            <w:vAlign w:val="top"/>
          </w:tcPr>
          <w:p>
            <w:pPr>
              <w:pStyle w:val="Normal"/>
              <w:spacing w:before="0" w:after="40" w:line="240" w:lineRule="auto"/>
              <w:rPr>
                <w:b/>
                <w:bCs/>
              </w:rPr>
            </w:pPr>
            <w:r>
              <w:rPr>
                <w:b/>
                <w:bCs/>
                <w:sz w:val="19"/>
              </w:rPr>
              <w:t>Mechanical action</w:t>
            </w:r>
          </w:p>
        </w:tc>
        <w:tc>
          <w:tcPr>
            <w:tcW w:w="6739" w:type="dxa"/>
            <w:tcBorders/>
            <w:vAlign w:val="top"/>
          </w:tcPr>
          <w:p>
            <w:pPr>
              <w:pStyle w:val="Normal"/>
              <w:widowControl/>
              <w:bidi w:val="0"/>
              <w:spacing w:lineRule="auto" w:line="240" w:before="0" w:after="40"/>
              <w:jc w:val="start"/>
              <w:rPr/>
            </w:pPr>
            <w:r>
              <w:rPr>
                <w:sz w:val="19"/>
              </w:rPr>
              <w:t>Append the occurrence at a fresh or explicitly reconciled address and preserve earlier protected lookups.</w:t>
            </w:r>
          </w:p>
        </w:tc>
      </w:tr>
      <w:tr>
        <w:trPr/>
        <w:tc>
          <w:tcPr>
            <w:tcW w:w="2621" w:type="dxa"/>
            <w:tcBorders/>
            <w:vAlign w:val="top"/>
            <w:shd w:fill="F7F9FB"/>
          </w:tcPr>
          <w:p>
            <w:pPr>
              <w:pStyle w:val="Normal"/>
              <w:spacing w:before="0" w:after="40" w:line="240" w:lineRule="auto"/>
              <w:rPr>
                <w:b/>
                <w:bCs/>
              </w:rPr>
            </w:pPr>
            <w:r>
              <w:rPr>
                <w:b/>
                <w:bCs/>
                <w:sz w:val="19"/>
              </w:rPr>
              <w:t>Required witness</w:t>
            </w:r>
          </w:p>
        </w:tc>
        <w:tc>
          <w:tcPr>
            <w:tcW w:w="6739" w:type="dxa"/>
            <w:tcBorders/>
            <w:vAlign w:val="top"/>
            <w:shd w:fill="F7F9FB"/>
          </w:tcPr>
          <w:p>
            <w:pPr>
              <w:pStyle w:val="Normal"/>
              <w:widowControl/>
              <w:bidi w:val="0"/>
              <w:spacing w:lineRule="auto" w:line="240" w:before="0" w:after="40"/>
              <w:jc w:val="start"/>
              <w:rPr/>
            </w:pPr>
            <w:r>
              <w:rPr>
                <w:sz w:val="19"/>
              </w:rPr>
              <w:t>A trace store, address policy, protected occurrence, update edge, successful lookup, and receipt identity.</w:t>
            </w:r>
          </w:p>
        </w:tc>
      </w:tr>
      <w:tr>
        <w:trPr/>
        <w:tc>
          <w:tcPr>
            <w:tcW w:w="2621" w:type="dxa"/>
            <w:tcBorders/>
            <w:vAlign w:val="top"/>
          </w:tcPr>
          <w:p>
            <w:pPr>
              <w:pStyle w:val="Normal"/>
              <w:spacing w:before="0" w:after="40" w:line="240" w:lineRule="auto"/>
              <w:rPr>
                <w:b/>
                <w:bCs/>
              </w:rPr>
            </w:pPr>
            <w:r>
              <w:rPr>
                <w:b/>
                <w:bCs/>
                <w:sz w:val="19"/>
              </w:rPr>
              <w:t>Carried trace</w:t>
            </w:r>
          </w:p>
        </w:tc>
        <w:tc>
          <w:tcPr>
            <w:tcW w:w="6739" w:type="dxa"/>
            <w:tcBorders/>
            <w:vAlign w:val="top"/>
          </w:tcPr>
          <w:p>
            <w:pPr>
              <w:pStyle w:val="Normal"/>
              <w:widowControl/>
              <w:bidi w:val="0"/>
              <w:spacing w:lineRule="auto" w:line="240" w:before="0" w:after="40"/>
              <w:jc w:val="start"/>
              <w:rPr/>
            </w:pPr>
            <w:r>
              <w:rPr>
                <w:sz w:val="19"/>
              </w:rPr>
              <w:t>The declared BoundaryRef, inherited orientation, original tolerance, residual status, provenance, address, and all prior protected receipts remain recoverable.</w:t>
            </w:r>
          </w:p>
        </w:tc>
      </w:tr>
      <w:tr>
        <w:trPr/>
        <w:tc>
          <w:tcPr>
            <w:tcW w:w="2621" w:type="dxa"/>
            <w:tcBorders/>
            <w:vAlign w:val="top"/>
            <w:shd w:fill="F7F9FB"/>
          </w:tcPr>
          <w:p>
            <w:pPr>
              <w:pStyle w:val="Normal"/>
              <w:spacing w:before="0" w:after="40" w:line="240" w:lineRule="auto"/>
              <w:rPr>
                <w:b/>
                <w:bCs/>
              </w:rPr>
            </w:pPr>
            <w:r>
              <w:rPr>
                <w:b/>
                <w:bCs/>
                <w:sz w:val="19"/>
              </w:rPr>
              <w:t>Authority ceiling</w:t>
            </w:r>
          </w:p>
        </w:tc>
        <w:tc>
          <w:tcPr>
            <w:tcW w:w="6739" w:type="dxa"/>
            <w:tcBorders/>
            <w:vAlign w:val="top"/>
            <w:shd w:fill="F7F9FB"/>
          </w:tcPr>
          <w:p>
            <w:pPr>
              <w:pStyle w:val="Normal"/>
              <w:widowControl/>
              <w:bidi w:val="0"/>
              <w:spacing w:lineRule="auto" w:line="240" w:before="0" w:after="40"/>
              <w:jc w:val="start"/>
              <w:rPr/>
            </w:pPr>
            <w:r>
              <w:rPr>
                <w:sz w:val="19"/>
              </w:rPr>
              <w:t>A2 proves no CLOSED_IN_SCOPE status, continuous existence, personal identity, consciousness, transport, recursion, access authority, cryptographic permanence, physical indestructibility, ultimate source, or global primacy.</w:t>
            </w:r>
          </w:p>
        </w:tc>
      </w:tr>
      <w:tr>
        <w:trPr/>
        <w:tc>
          <w:tcPr>
            <w:tcW w:w="2621" w:type="dxa"/>
            <w:tcBorders/>
            <w:vAlign w:val="top"/>
          </w:tcPr>
          <w:p>
            <w:pPr>
              <w:pStyle w:val="Normal"/>
              <w:widowControl/>
              <w:bidi w:val="0"/>
              <w:spacing w:lineRule="auto" w:line="240" w:before="0" w:after="40"/>
              <w:jc w:val="start"/>
              <w:rPr/>
            </w:pPr>
            <w:r>
              <w:rPr>
                <w:sz w:val="19"/>
              </w:rPr>
              <w:t>Admission obligation/cost</w:t>
            </w:r>
          </w:p>
        </w:tc>
        <w:tc>
          <w:tcPr>
            <w:tcW w:w="6739" w:type="dxa"/>
            <w:tcBorders/>
            <w:vAlign w:val="top"/>
          </w:tcPr>
          <w:p>
            <w:pPr>
              <w:pStyle w:val="Normal"/>
              <w:widowControl/>
              <w:bidi w:val="0"/>
              <w:spacing w:lineRule="auto" w:line="240" w:before="0" w:after="40"/>
              <w:jc w:val="start"/>
              <w:rPr/>
            </w:pPr>
            <w:r>
              <w:rPr>
                <w:sz w:val="19"/>
              </w:rPr>
              <w:t>DECLARED_OBLIGATION or NO_ADDITIONAL_OBLIGATION with an explicit reason; realization-level costs remain separately addressable.</w:t>
            </w:r>
          </w:p>
        </w:tc>
      </w:tr>
      <w:tr>
        <w:trPr/>
        <w:tc>
          <w:tcPr>
            <w:tcW w:w="2621" w:type="dxa"/>
            <w:tcBorders/>
            <w:vAlign w:val="top"/>
            <w:shd w:fill="F7F9FB"/>
          </w:tcPr>
          <w:p>
            <w:pPr>
              <w:pStyle w:val="Normal"/>
              <w:spacing w:before="0" w:after="40" w:line="240" w:lineRule="auto"/>
              <w:rPr>
                <w:b/>
                <w:bCs/>
              </w:rPr>
            </w:pPr>
            <w:r>
              <w:rPr>
                <w:b/>
                <w:bCs/>
                <w:sz w:val="19"/>
              </w:rPr>
              <w:t>Residual</w:t>
            </w:r>
          </w:p>
        </w:tc>
        <w:tc>
          <w:tcPr>
            <w:tcW w:w="6739" w:type="dxa"/>
            <w:tcBorders/>
            <w:vAlign w:val="top"/>
            <w:shd w:fill="F7F9FB"/>
          </w:tcPr>
          <w:p>
            <w:pPr>
              <w:pStyle w:val="Normal"/>
              <w:widowControl/>
              <w:bidi w:val="0"/>
              <w:spacing w:lineRule="auto" w:line="240" w:before="0" w:after="40"/>
              <w:jc w:val="start"/>
              <w:rPr/>
            </w:pPr>
            <w:r>
              <w:rPr>
                <w:sz w:val="19"/>
              </w:rPr>
              <w:t>Medium, collisions, compaction, erasure, access, exact versus approximate recovery, and implementation durability.</w:t>
            </w:r>
          </w:p>
        </w:tc>
      </w:tr>
      <w:tr>
        <w:trPr/>
        <w:tc>
          <w:tcPr>
            <w:tcW w:w="2621" w:type="dxa"/>
            <w:tcBorders/>
            <w:vAlign w:val="top"/>
          </w:tcPr>
          <w:p>
            <w:pPr>
              <w:pStyle w:val="Normal"/>
              <w:spacing w:before="0" w:after="40" w:line="240" w:lineRule="auto"/>
              <w:rPr>
                <w:b/>
                <w:bCs/>
              </w:rPr>
            </w:pPr>
            <w:r>
              <w:rPr>
                <w:b/>
                <w:bCs/>
                <w:sz w:val="19"/>
              </w:rPr>
              <w:t>Reopening condition</w:t>
            </w:r>
          </w:p>
        </w:tc>
        <w:tc>
          <w:tcPr>
            <w:tcW w:w="6739" w:type="dxa"/>
            <w:tcBorders/>
            <w:vAlign w:val="top"/>
          </w:tcPr>
          <w:p>
            <w:pPr>
              <w:pStyle w:val="Normal"/>
              <w:widowControl/>
              <w:bidi w:val="0"/>
              <w:spacing w:lineRule="auto" w:line="240" w:before="0" w:after="40"/>
              <w:jc w:val="start"/>
              <w:rPr/>
            </w:pPr>
            <w:r>
              <w:rPr>
                <w:sz w:val="19"/>
              </w:rPr>
              <w:t>Collision, deletion, mutation, compaction, restore, protected-field change, or failed lookup triggers trace review without deleting historical receipts.</w:t>
            </w:r>
          </w:p>
        </w:tc>
      </w:tr>
      <w:tr>
        <w:trPr/>
        <w:tc>
          <w:tcPr>
            <w:tcW w:w="2621" w:type="dxa"/>
            <w:tcBorders/>
            <w:vAlign w:val="top"/>
            <w:shd w:fill="F7F9FB"/>
          </w:tcPr>
          <w:p>
            <w:pPr>
              <w:pStyle w:val="Normal"/>
              <w:spacing w:before="0" w:after="40" w:line="240" w:lineRule="auto"/>
              <w:rPr>
                <w:b/>
                <w:bCs/>
              </w:rPr>
            </w:pPr>
            <w:r>
              <w:rPr>
                <w:b/>
                <w:bCs/>
                <w:sz w:val="19"/>
              </w:rPr>
              <w:t>Mathematical realization routing</w:t>
            </w:r>
          </w:p>
        </w:tc>
        <w:tc>
          <w:tcPr>
            <w:tcW w:w="6739" w:type="dxa"/>
            <w:tcBorders/>
            <w:vAlign w:val="top"/>
            <w:shd w:fill="F7F9FB"/>
          </w:tcPr>
          <w:p>
            <w:pPr>
              <w:pStyle w:val="Normal"/>
              <w:widowControl/>
              <w:bidi w:val="0"/>
              <w:spacing w:lineRule="auto" w:line="240" w:before="0" w:after="40"/>
              <w:jc w:val="start"/>
              <w:rPr/>
            </w:pPr>
            <w:r>
              <w:rPr>
                <w:sz w:val="19"/>
              </w:rPr>
              <w:t>M-A2-STORE; M-A2-BRT; M-A2-TRACE-LIFT</w:t>
            </w:r>
          </w:p>
        </w:tc>
      </w:tr>
    </w:tbl>
    <w:p>
      <w:pPr>
        <w:pStyle w:val="Normal"/>
        <w:rPr/>
      </w:pPr>
      <w:r>
        <w:rPr/>
        <w:t>Canonical address: SC-05. Any change to the identity sentence or a canonical field requires a PAL v2.3-L decision receipt and a PAL v2.3-T regression run.</w:t>
      </w:r>
    </w:p>
    <w:p>
      <w:pPr>
        <w:pStyle w:val="Heading2"/>
        <w:keepNext/>
        <w:keepLines/>
        <w:rPr/>
      </w:pPr>
      <w:bookmarkStart w:id="20" w:name="a3---typed-retained-relation"/>
      <w:r>
        <w:rPr/>
        <w:t>A3 - Typed retained relation</w:t>
      </w:r>
      <w:bookmarkEnd w:id="20"/>
    </w:p>
    <w:p>
      <w:pPr>
        <w:pStyle w:val="Normal"/>
        <w:keepNext/>
        <w:keepLines/>
        <w:rPr>
          <w:b/>
          <w:bCs/>
        </w:rPr>
      </w:pPr>
      <w:r>
        <w:rPr>
          <w:b/>
          <w:bCs/>
        </w:rPr>
        <w:t>A3 earns an evidenced relation between retained distinctions without changing either distinction.</w:t>
      </w:r>
    </w:p>
    <w:p>
      <w:pPr>
        <w:pStyle w:val="BodyText"/>
        <w:rPr/>
      </w:pPr>
      <w:r>
        <w:rPr/>
        <w:t>Equal endpoints, equal displacement, homologous paths, identical relations, and route identity remain distinct. Route identity requires route-bearing structure; a collapsed or forgotten geometric representative does not erase a retained historical route.</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Inherited state</w:t>
            </w:r>
          </w:p>
        </w:tc>
        <w:tc>
          <w:tcPr>
            <w:tcW w:w="6739" w:type="dxa"/>
            <w:tcBorders/>
            <w:vAlign w:val="top"/>
          </w:tcPr>
          <w:p>
            <w:pPr>
              <w:pStyle w:val="Normal"/>
              <w:widowControl/>
              <w:bidi w:val="0"/>
              <w:spacing w:lineRule="auto" w:line="240" w:before="0" w:after="40"/>
              <w:jc w:val="start"/>
              <w:rPr/>
            </w:pPr>
            <w:r>
              <w:rPr>
                <w:sz w:val="19"/>
              </w:rPr>
              <w:t>At least two recoverable A2 receipts, or one receipt eligible for an explicitly typed self-relation.</w:t>
            </w:r>
          </w:p>
        </w:tc>
      </w:tr>
      <w:tr>
        <w:trPr/>
        <w:tc>
          <w:tcPr>
            <w:tcW w:w="2621" w:type="dxa"/>
            <w:tcBorders/>
            <w:vAlign w:val="top"/>
            <w:shd w:fill="F7F9FB"/>
          </w:tcPr>
          <w:p>
            <w:pPr>
              <w:pStyle w:val="Normal"/>
              <w:spacing w:before="0" w:after="40" w:line="240" w:lineRule="auto"/>
              <w:rPr>
                <w:b/>
                <w:bCs/>
              </w:rPr>
            </w:pPr>
            <w:r>
              <w:rPr>
                <w:b/>
                <w:bCs/>
                <w:sz w:val="19"/>
              </w:rPr>
              <w:t>New distinction</w:t>
            </w:r>
          </w:p>
        </w:tc>
        <w:tc>
          <w:tcPr>
            <w:tcW w:w="6739" w:type="dxa"/>
            <w:tcBorders/>
            <w:vAlign w:val="top"/>
            <w:shd w:fill="F7F9FB"/>
          </w:tcPr>
          <w:p>
            <w:pPr>
              <w:pStyle w:val="Normal"/>
              <w:widowControl/>
              <w:bidi w:val="0"/>
              <w:spacing w:lineRule="auto" w:line="240" w:before="0" w:after="40"/>
              <w:jc w:val="start"/>
              <w:rPr/>
            </w:pPr>
            <w:r>
              <w:rPr>
                <w:sz w:val="19"/>
              </w:rPr>
              <w:t>Source, target, relation kind, and evidence become distinguishable from mere co-occurrence.</w:t>
            </w:r>
          </w:p>
        </w:tc>
      </w:tr>
      <w:tr>
        <w:trPr/>
        <w:tc>
          <w:tcPr>
            <w:tcW w:w="2621" w:type="dxa"/>
            <w:tcBorders/>
            <w:vAlign w:val="top"/>
          </w:tcPr>
          <w:p>
            <w:pPr>
              <w:pStyle w:val="Normal"/>
              <w:spacing w:before="0" w:after="40" w:line="240" w:lineRule="auto"/>
              <w:rPr>
                <w:b/>
                <w:bCs/>
              </w:rPr>
            </w:pPr>
            <w:r>
              <w:rPr>
                <w:b/>
                <w:bCs/>
                <w:sz w:val="19"/>
              </w:rPr>
              <w:t>Mechanical action</w:t>
            </w:r>
          </w:p>
        </w:tc>
        <w:tc>
          <w:tcPr>
            <w:tcW w:w="6739" w:type="dxa"/>
            <w:tcBorders/>
            <w:vAlign w:val="top"/>
          </w:tcPr>
          <w:p>
            <w:pPr>
              <w:pStyle w:val="Normal"/>
              <w:widowControl/>
              <w:bidi w:val="0"/>
              <w:spacing w:lineRule="auto" w:line="240" w:before="0" w:after="40"/>
              <w:jc w:val="start"/>
              <w:rPr/>
            </w:pPr>
            <w:r>
              <w:rPr>
                <w:sz w:val="19"/>
              </w:rPr>
              <w:t>Append a typed relation receipt naming endpoints, direction or symmetry, label, scope, evidence kind, and provenance.</w:t>
            </w:r>
          </w:p>
        </w:tc>
      </w:tr>
      <w:tr>
        <w:trPr/>
        <w:tc>
          <w:tcPr>
            <w:tcW w:w="2621" w:type="dxa"/>
            <w:tcBorders/>
            <w:vAlign w:val="top"/>
            <w:shd w:fill="F7F9FB"/>
          </w:tcPr>
          <w:p>
            <w:pPr>
              <w:pStyle w:val="Normal"/>
              <w:spacing w:before="0" w:after="40" w:line="240" w:lineRule="auto"/>
              <w:rPr>
                <w:b/>
                <w:bCs/>
              </w:rPr>
            </w:pPr>
            <w:r>
              <w:rPr>
                <w:b/>
                <w:bCs/>
                <w:sz w:val="19"/>
              </w:rPr>
              <w:t>Required witness</w:t>
            </w:r>
          </w:p>
        </w:tc>
        <w:tc>
          <w:tcPr>
            <w:tcW w:w="6739" w:type="dxa"/>
            <w:tcBorders/>
            <w:vAlign w:val="top"/>
            <w:shd w:fill="F7F9FB"/>
          </w:tcPr>
          <w:p>
            <w:pPr>
              <w:pStyle w:val="Normal"/>
              <w:widowControl/>
              <w:bidi w:val="0"/>
              <w:spacing w:lineRule="auto" w:line="240" w:before="0" w:after="40"/>
              <w:jc w:val="start"/>
              <w:rPr/>
            </w:pPr>
            <w:r>
              <w:rPr>
                <w:sz w:val="19"/>
              </w:rPr>
              <w:t>An admitted relation witness or protected derivation whose endpoint types resolve.</w:t>
            </w:r>
          </w:p>
        </w:tc>
      </w:tr>
      <w:tr>
        <w:trPr/>
        <w:tc>
          <w:tcPr>
            <w:tcW w:w="2621" w:type="dxa"/>
            <w:tcBorders/>
            <w:vAlign w:val="top"/>
          </w:tcPr>
          <w:p>
            <w:pPr>
              <w:pStyle w:val="Normal"/>
              <w:spacing w:before="0" w:after="40" w:line="240" w:lineRule="auto"/>
              <w:rPr>
                <w:b/>
                <w:bCs/>
              </w:rPr>
            </w:pPr>
            <w:r>
              <w:rPr>
                <w:b/>
                <w:bCs/>
                <w:sz w:val="19"/>
              </w:rPr>
              <w:t>Carried trace</w:t>
            </w:r>
          </w:p>
        </w:tc>
        <w:tc>
          <w:tcPr>
            <w:tcW w:w="6739" w:type="dxa"/>
            <w:tcBorders/>
            <w:vAlign w:val="top"/>
          </w:tcPr>
          <w:p>
            <w:pPr>
              <w:pStyle w:val="Normal"/>
              <w:widowControl/>
              <w:bidi w:val="0"/>
              <w:spacing w:lineRule="auto" w:line="240" w:before="0" w:after="40"/>
              <w:jc w:val="start"/>
              <w:rPr/>
            </w:pPr>
            <w:r>
              <w:rPr>
                <w:sz w:val="19"/>
              </w:rPr>
              <w:t>Both occurrence receipts, their A1 BoundaryRef values, the relation receipt, evidence lineage, and unresolved direction or meaning remain recoverable.</w:t>
            </w:r>
          </w:p>
        </w:tc>
      </w:tr>
      <w:tr>
        <w:trPr/>
        <w:tc>
          <w:tcPr>
            <w:tcW w:w="2621" w:type="dxa"/>
            <w:tcBorders/>
            <w:vAlign w:val="top"/>
            <w:shd w:fill="F7F9FB"/>
          </w:tcPr>
          <w:p>
            <w:pPr>
              <w:pStyle w:val="Normal"/>
              <w:spacing w:before="0" w:after="40" w:line="240" w:lineRule="auto"/>
              <w:rPr>
                <w:b/>
                <w:bCs/>
              </w:rPr>
            </w:pPr>
            <w:r>
              <w:rPr>
                <w:b/>
                <w:bCs/>
                <w:sz w:val="19"/>
              </w:rPr>
              <w:t>Authority ceiling</w:t>
            </w:r>
          </w:p>
        </w:tc>
        <w:tc>
          <w:tcPr>
            <w:tcW w:w="6739" w:type="dxa"/>
            <w:tcBorders/>
            <w:vAlign w:val="top"/>
            <w:shd w:fill="F7F9FB"/>
          </w:tcPr>
          <w:p>
            <w:pPr>
              <w:pStyle w:val="Normal"/>
              <w:widowControl/>
              <w:bidi w:val="0"/>
              <w:spacing w:lineRule="auto" w:line="240" w:before="0" w:after="40"/>
              <w:jc w:val="start"/>
              <w:rPr/>
            </w:pPr>
            <w:r>
              <w:rPr>
                <w:sz w:val="19"/>
              </w:rPr>
              <w:t>A3 proves no causation, identity, current coupling, consent, standing, semantic truth, or ethical significance.</w:t>
            </w:r>
          </w:p>
        </w:tc>
      </w:tr>
      <w:tr>
        <w:trPr/>
        <w:tc>
          <w:tcPr>
            <w:tcW w:w="2621" w:type="dxa"/>
            <w:tcBorders/>
            <w:vAlign w:val="top"/>
          </w:tcPr>
          <w:p>
            <w:pPr>
              <w:pStyle w:val="Normal"/>
              <w:widowControl/>
              <w:bidi w:val="0"/>
              <w:spacing w:lineRule="auto" w:line="240" w:before="0" w:after="40"/>
              <w:jc w:val="start"/>
              <w:rPr/>
            </w:pPr>
            <w:r>
              <w:rPr>
                <w:sz w:val="19"/>
              </w:rPr>
              <w:t>Admission obligation/cost</w:t>
            </w:r>
          </w:p>
        </w:tc>
        <w:tc>
          <w:tcPr>
            <w:tcW w:w="6739" w:type="dxa"/>
            <w:tcBorders/>
            <w:vAlign w:val="top"/>
          </w:tcPr>
          <w:p>
            <w:pPr>
              <w:pStyle w:val="Normal"/>
              <w:widowControl/>
              <w:bidi w:val="0"/>
              <w:spacing w:lineRule="auto" w:line="240" w:before="0" w:after="40"/>
              <w:jc w:val="start"/>
              <w:rPr/>
            </w:pPr>
            <w:r>
              <w:rPr>
                <w:sz w:val="19"/>
              </w:rPr>
              <w:t>DECLARED_OBLIGATION or NO_ADDITIONAL_OBLIGATION with an explicit reason; realization-level costs remain separately addressable.</w:t>
            </w:r>
          </w:p>
        </w:tc>
      </w:tr>
      <w:tr>
        <w:trPr/>
        <w:tc>
          <w:tcPr>
            <w:tcW w:w="2621" w:type="dxa"/>
            <w:tcBorders/>
            <w:vAlign w:val="top"/>
            <w:shd w:fill="F7F9FB"/>
          </w:tcPr>
          <w:p>
            <w:pPr>
              <w:pStyle w:val="Normal"/>
              <w:spacing w:before="0" w:after="40" w:line="240" w:lineRule="auto"/>
              <w:rPr>
                <w:b/>
                <w:bCs/>
              </w:rPr>
            </w:pPr>
            <w:r>
              <w:rPr>
                <w:b/>
                <w:bCs/>
                <w:sz w:val="19"/>
              </w:rPr>
              <w:t>Residual</w:t>
            </w:r>
          </w:p>
        </w:tc>
        <w:tc>
          <w:tcPr>
            <w:tcW w:w="6739" w:type="dxa"/>
            <w:tcBorders/>
            <w:vAlign w:val="top"/>
            <w:shd w:fill="F7F9FB"/>
          </w:tcPr>
          <w:p>
            <w:pPr>
              <w:pStyle w:val="Normal"/>
              <w:widowControl/>
              <w:bidi w:val="0"/>
              <w:spacing w:lineRule="auto" w:line="240" w:before="0" w:after="40"/>
              <w:jc w:val="start"/>
              <w:rPr/>
            </w:pPr>
            <w:r>
              <w:rPr>
                <w:sz w:val="19"/>
              </w:rPr>
              <w:t>Mechanism, strength, temporal validity, evidence kind, competing relations, and path equivalence.</w:t>
            </w:r>
          </w:p>
        </w:tc>
      </w:tr>
      <w:tr>
        <w:trPr/>
        <w:tc>
          <w:tcPr>
            <w:tcW w:w="2621" w:type="dxa"/>
            <w:tcBorders/>
            <w:vAlign w:val="top"/>
          </w:tcPr>
          <w:p>
            <w:pPr>
              <w:pStyle w:val="Normal"/>
              <w:spacing w:before="0" w:after="40" w:line="240" w:lineRule="auto"/>
              <w:rPr>
                <w:b/>
                <w:bCs/>
              </w:rPr>
            </w:pPr>
            <w:r>
              <w:rPr>
                <w:b/>
                <w:bCs/>
                <w:sz w:val="19"/>
              </w:rPr>
              <w:t>Reopening condition</w:t>
            </w:r>
          </w:p>
        </w:tc>
        <w:tc>
          <w:tcPr>
            <w:tcW w:w="6739" w:type="dxa"/>
            <w:tcBorders/>
            <w:vAlign w:val="top"/>
          </w:tcPr>
          <w:p>
            <w:pPr>
              <w:pStyle w:val="Normal"/>
              <w:widowControl/>
              <w:bidi w:val="0"/>
              <w:spacing w:lineRule="auto" w:line="240" w:before="0" w:after="40"/>
              <w:jc w:val="start"/>
              <w:rPr/>
            </w:pPr>
            <w:r>
              <w:rPr>
                <w:sz w:val="19"/>
              </w:rPr>
              <w:t>Endpoint revision, evidence invalidation, provenance conflict, scope change, or a newly relevant relation type reopens the relation.</w:t>
            </w:r>
          </w:p>
        </w:tc>
      </w:tr>
      <w:tr>
        <w:trPr/>
        <w:tc>
          <w:tcPr>
            <w:tcW w:w="2621" w:type="dxa"/>
            <w:tcBorders/>
            <w:vAlign w:val="top"/>
            <w:shd w:fill="F7F9FB"/>
          </w:tcPr>
          <w:p>
            <w:pPr>
              <w:pStyle w:val="Normal"/>
              <w:spacing w:before="0" w:after="40" w:line="240" w:lineRule="auto"/>
              <w:rPr>
                <w:b/>
                <w:bCs/>
              </w:rPr>
            </w:pPr>
            <w:r>
              <w:rPr>
                <w:b/>
                <w:bCs/>
                <w:sz w:val="19"/>
              </w:rPr>
              <w:t>Mathematical realization routing</w:t>
            </w:r>
          </w:p>
        </w:tc>
        <w:tc>
          <w:tcPr>
            <w:tcW w:w="6739" w:type="dxa"/>
            <w:tcBorders/>
            <w:vAlign w:val="top"/>
            <w:shd w:fill="F7F9FB"/>
          </w:tcPr>
          <w:p>
            <w:pPr>
              <w:pStyle w:val="Normal"/>
              <w:widowControl/>
              <w:bidi w:val="0"/>
              <w:spacing w:lineRule="auto" w:line="240" w:before="0" w:after="40"/>
              <w:jc w:val="start"/>
              <w:rPr/>
            </w:pPr>
            <w:r>
              <w:rPr>
                <w:sz w:val="19"/>
              </w:rPr>
              <w:t>M-A3-GRAPH</w:t>
            </w:r>
          </w:p>
        </w:tc>
      </w:tr>
    </w:tbl>
    <w:p>
      <w:pPr>
        <w:pStyle w:val="Normal"/>
        <w:rPr/>
      </w:pPr>
      <w:r>
        <w:rPr/>
        <w:t>Canonical address: SC-06. Any change to the identity sentence or a canonical field requires a PAL v2.3-L decision receipt and a PAL v2.3-T regression run.</w:t>
      </w:r>
    </w:p>
    <w:p>
      <w:pPr>
        <w:pStyle w:val="Heading2"/>
        <w:keepNext/>
        <w:keepLines/>
        <w:rPr/>
      </w:pPr>
      <w:bookmarkStart w:id="21" w:name="a4-soop---identity-through-budgeted-lawf"/>
      <w:r>
        <w:rPr/>
        <w:t>A4 / SOOP - Identity through budgeted lawful transport</w:t>
      </w:r>
      <w:bookmarkEnd w:id="21"/>
    </w:p>
    <w:p>
      <w:pPr>
        <w:pStyle w:val="Normal"/>
        <w:keepNext/>
        <w:keepLines/>
        <w:rPr>
          <w:b/>
          <w:bCs/>
        </w:rPr>
      </w:pPr>
      <w:r>
        <w:rPr>
          <w:b/>
          <w:bCs/>
        </w:rPr>
        <w:t>A4 carries a protected distinction through change while accounting for every declared transport debt.</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Inherited state</w:t>
            </w:r>
          </w:p>
        </w:tc>
        <w:tc>
          <w:tcPr>
            <w:tcW w:w="6739" w:type="dxa"/>
            <w:tcBorders/>
            <w:vAlign w:val="top"/>
          </w:tcPr>
          <w:p>
            <w:pPr>
              <w:pStyle w:val="Normal"/>
              <w:widowControl/>
              <w:bidi w:val="0"/>
              <w:spacing w:lineRule="auto" w:line="240" w:before="0" w:after="40"/>
              <w:jc w:val="start"/>
              <w:rPr/>
            </w:pPr>
            <w:r>
              <w:rPr>
                <w:sz w:val="19"/>
              </w:rPr>
              <w:t>A3 relations and paths with recoverable endpoint and evidence receipts.</w:t>
            </w:r>
          </w:p>
        </w:tc>
      </w:tr>
      <w:tr>
        <w:trPr/>
        <w:tc>
          <w:tcPr>
            <w:tcW w:w="2621" w:type="dxa"/>
            <w:tcBorders/>
            <w:vAlign w:val="top"/>
            <w:shd w:fill="F7F9FB"/>
          </w:tcPr>
          <w:p>
            <w:pPr>
              <w:pStyle w:val="Normal"/>
              <w:spacing w:before="0" w:after="40" w:line="240" w:lineRule="auto"/>
              <w:rPr>
                <w:b/>
                <w:bCs/>
              </w:rPr>
            </w:pPr>
            <w:r>
              <w:rPr>
                <w:b/>
                <w:bCs/>
                <w:sz w:val="19"/>
              </w:rPr>
              <w:t>New distinction</w:t>
            </w:r>
          </w:p>
        </w:tc>
        <w:tc>
          <w:tcPr>
            <w:tcW w:w="6739" w:type="dxa"/>
            <w:tcBorders/>
            <w:vAlign w:val="top"/>
            <w:shd w:fill="F7F9FB"/>
          </w:tcPr>
          <w:p>
            <w:pPr>
              <w:pStyle w:val="Normal"/>
              <w:widowControl/>
              <w:bidi w:val="0"/>
              <w:spacing w:lineRule="auto" w:line="240" w:before="0" w:after="40"/>
              <w:jc w:val="start"/>
              <w:rPr/>
            </w:pPr>
            <w:r>
              <w:rPr>
                <w:sz w:val="19"/>
              </w:rPr>
              <w:t>Lawful transport becomes distinguishable from mere relation, and identity claims become scoped by accumulated debt.</w:t>
            </w:r>
          </w:p>
        </w:tc>
      </w:tr>
      <w:tr>
        <w:trPr/>
        <w:tc>
          <w:tcPr>
            <w:tcW w:w="2621" w:type="dxa"/>
            <w:tcBorders/>
            <w:vAlign w:val="top"/>
          </w:tcPr>
          <w:p>
            <w:pPr>
              <w:pStyle w:val="Normal"/>
              <w:spacing w:before="0" w:after="40" w:line="240" w:lineRule="auto"/>
              <w:rPr>
                <w:b/>
                <w:bCs/>
              </w:rPr>
            </w:pPr>
            <w:r>
              <w:rPr>
                <w:b/>
                <w:bCs/>
                <w:sz w:val="19"/>
              </w:rPr>
              <w:t>Mechanical action</w:t>
            </w:r>
          </w:p>
        </w:tc>
        <w:tc>
          <w:tcPr>
            <w:tcW w:w="6739" w:type="dxa"/>
            <w:tcBorders/>
            <w:vAlign w:val="top"/>
          </w:tcPr>
          <w:p>
            <w:pPr>
              <w:pStyle w:val="Normal"/>
              <w:widowControl/>
              <w:bidi w:val="0"/>
              <w:spacing w:lineRule="auto" w:line="240" w:before="0" w:after="40"/>
              <w:jc w:val="start"/>
              <w:rPr/>
            </w:pPr>
            <w:r>
              <w:rPr>
                <w:sz w:val="19"/>
              </w:rPr>
              <w:t>Attach partial transports to admitted relations; compose only on matching domains; accumulate ordered debt.</w:t>
            </w:r>
          </w:p>
        </w:tc>
      </w:tr>
      <w:tr>
        <w:trPr/>
        <w:tc>
          <w:tcPr>
            <w:tcW w:w="2621" w:type="dxa"/>
            <w:tcBorders/>
            <w:vAlign w:val="top"/>
            <w:shd w:fill="F7F9FB"/>
          </w:tcPr>
          <w:p>
            <w:pPr>
              <w:pStyle w:val="Normal"/>
              <w:spacing w:before="0" w:after="40" w:line="240" w:lineRule="auto"/>
              <w:rPr>
                <w:b/>
                <w:bCs/>
              </w:rPr>
            </w:pPr>
            <w:r>
              <w:rPr>
                <w:b/>
                <w:bCs/>
                <w:sz w:val="19"/>
              </w:rPr>
              <w:t>Required witness</w:t>
            </w:r>
          </w:p>
        </w:tc>
        <w:tc>
          <w:tcPr>
            <w:tcW w:w="6739" w:type="dxa"/>
            <w:tcBorders/>
            <w:vAlign w:val="top"/>
            <w:shd w:fill="F7F9FB"/>
          </w:tcPr>
          <w:p>
            <w:pPr>
              <w:pStyle w:val="Normal"/>
              <w:widowControl/>
              <w:bidi w:val="0"/>
              <w:spacing w:lineRule="auto" w:line="240" w:before="0" w:after="40"/>
              <w:jc w:val="start"/>
              <w:rPr/>
            </w:pPr>
            <w:r>
              <w:rPr>
                <w:sz w:val="19"/>
              </w:rPr>
              <w:t>Transport maps, protected observations, comparison law, debt structure, edge bounds, and coherence certificates.</w:t>
            </w:r>
          </w:p>
        </w:tc>
      </w:tr>
      <w:tr>
        <w:trPr/>
        <w:tc>
          <w:tcPr>
            <w:tcW w:w="2621" w:type="dxa"/>
            <w:tcBorders/>
            <w:vAlign w:val="top"/>
          </w:tcPr>
          <w:p>
            <w:pPr>
              <w:pStyle w:val="Normal"/>
              <w:spacing w:before="0" w:after="40" w:line="240" w:lineRule="auto"/>
              <w:rPr>
                <w:b/>
                <w:bCs/>
              </w:rPr>
            </w:pPr>
            <w:r>
              <w:rPr>
                <w:b/>
                <w:bCs/>
                <w:sz w:val="19"/>
              </w:rPr>
              <w:t>Carried trace</w:t>
            </w:r>
          </w:p>
        </w:tc>
        <w:tc>
          <w:tcPr>
            <w:tcW w:w="6739" w:type="dxa"/>
            <w:tcBorders/>
            <w:vAlign w:val="top"/>
          </w:tcPr>
          <w:p>
            <w:pPr>
              <w:pStyle w:val="Normal"/>
              <w:widowControl/>
              <w:bidi w:val="0"/>
              <w:spacing w:lineRule="auto" w:line="240" w:before="0" w:after="40"/>
              <w:jc w:val="start"/>
              <w:rPr/>
            </w:pPr>
            <w:r>
              <w:rPr>
                <w:sz w:val="19"/>
              </w:rPr>
              <w:t>The A2 occurrence, A3 route, transport order, protected observations, edge receipts, and every debt contribution remain recoverable.</w:t>
            </w:r>
          </w:p>
        </w:tc>
      </w:tr>
      <w:tr>
        <w:trPr/>
        <w:tc>
          <w:tcPr>
            <w:tcW w:w="2621" w:type="dxa"/>
            <w:tcBorders/>
            <w:vAlign w:val="top"/>
            <w:shd w:fill="F7F9FB"/>
          </w:tcPr>
          <w:p>
            <w:pPr>
              <w:pStyle w:val="Normal"/>
              <w:spacing w:before="0" w:after="40" w:line="240" w:lineRule="auto"/>
              <w:rPr>
                <w:b/>
                <w:bCs/>
              </w:rPr>
            </w:pPr>
            <w:r>
              <w:rPr>
                <w:b/>
                <w:bCs/>
                <w:sz w:val="19"/>
              </w:rPr>
              <w:t>Authority ceiling</w:t>
            </w:r>
          </w:p>
        </w:tc>
        <w:tc>
          <w:tcPr>
            <w:tcW w:w="6739" w:type="dxa"/>
            <w:tcBorders/>
            <w:vAlign w:val="top"/>
            <w:shd w:fill="F7F9FB"/>
          </w:tcPr>
          <w:p>
            <w:pPr>
              <w:pStyle w:val="Normal"/>
              <w:widowControl/>
              <w:bidi w:val="0"/>
              <w:spacing w:lineRule="auto" w:line="240" w:before="0" w:after="40"/>
              <w:jc w:val="start"/>
              <w:rPr/>
            </w:pPr>
            <w:r>
              <w:rPr>
                <w:sz w:val="19"/>
              </w:rPr>
              <w:t>A4 implies neither reversibility, zero loss, global identity, metric geometry, exact recovery, nor physical motion.</w:t>
            </w:r>
          </w:p>
        </w:tc>
      </w:tr>
      <w:tr>
        <w:trPr/>
        <w:tc>
          <w:tcPr>
            <w:tcW w:w="2621" w:type="dxa"/>
            <w:tcBorders/>
            <w:vAlign w:val="top"/>
          </w:tcPr>
          <w:p>
            <w:pPr>
              <w:pStyle w:val="Normal"/>
              <w:widowControl/>
              <w:bidi w:val="0"/>
              <w:spacing w:lineRule="auto" w:line="240" w:before="0" w:after="40"/>
              <w:jc w:val="start"/>
              <w:rPr/>
            </w:pPr>
            <w:r>
              <w:rPr>
                <w:sz w:val="19"/>
              </w:rPr>
              <w:t>Admission obligation/cost</w:t>
            </w:r>
          </w:p>
        </w:tc>
        <w:tc>
          <w:tcPr>
            <w:tcW w:w="6739" w:type="dxa"/>
            <w:tcBorders/>
            <w:vAlign w:val="top"/>
          </w:tcPr>
          <w:p>
            <w:pPr>
              <w:pStyle w:val="Normal"/>
              <w:widowControl/>
              <w:bidi w:val="0"/>
              <w:spacing w:lineRule="auto" w:line="240" w:before="0" w:after="40"/>
              <w:jc w:val="start"/>
              <w:rPr/>
            </w:pPr>
            <w:r>
              <w:rPr>
                <w:sz w:val="19"/>
              </w:rPr>
              <w:t>DECLARED_OBLIGATION or NO_ADDITIONAL_OBLIGATION with an explicit reason; realization-level costs remain separately addressable.</w:t>
            </w:r>
          </w:p>
        </w:tc>
      </w:tr>
      <w:tr>
        <w:trPr/>
        <w:tc>
          <w:tcPr>
            <w:tcW w:w="2621" w:type="dxa"/>
            <w:tcBorders/>
            <w:vAlign w:val="top"/>
            <w:shd w:fill="F7F9FB"/>
          </w:tcPr>
          <w:p>
            <w:pPr>
              <w:pStyle w:val="Normal"/>
              <w:spacing w:before="0" w:after="40" w:line="240" w:lineRule="auto"/>
              <w:rPr>
                <w:b/>
                <w:bCs/>
              </w:rPr>
            </w:pPr>
            <w:r>
              <w:rPr>
                <w:b/>
                <w:bCs/>
                <w:sz w:val="19"/>
              </w:rPr>
              <w:t>Residual</w:t>
            </w:r>
          </w:p>
        </w:tc>
        <w:tc>
          <w:tcPr>
            <w:tcW w:w="6739" w:type="dxa"/>
            <w:tcBorders/>
            <w:vAlign w:val="top"/>
            <w:shd w:fill="F7F9FB"/>
          </w:tcPr>
          <w:p>
            <w:pPr>
              <w:pStyle w:val="Normal"/>
              <w:widowControl/>
              <w:bidi w:val="0"/>
              <w:spacing w:lineRule="auto" w:line="240" w:before="0" w:after="40"/>
              <w:jc w:val="start"/>
              <w:rPr/>
            </w:pPr>
            <w:r>
              <w:rPr>
                <w:sz w:val="19"/>
              </w:rPr>
              <w:t>Concrete observations, valid bounds, invertibility, recovery, path equivalence, and domain identity criteria.</w:t>
            </w:r>
          </w:p>
        </w:tc>
      </w:tr>
      <w:tr>
        <w:trPr/>
        <w:tc>
          <w:tcPr>
            <w:tcW w:w="2621" w:type="dxa"/>
            <w:tcBorders/>
            <w:vAlign w:val="top"/>
          </w:tcPr>
          <w:p>
            <w:pPr>
              <w:pStyle w:val="Normal"/>
              <w:spacing w:before="0" w:after="40" w:line="240" w:lineRule="auto"/>
              <w:rPr>
                <w:b/>
                <w:bCs/>
              </w:rPr>
            </w:pPr>
            <w:r>
              <w:rPr>
                <w:b/>
                <w:bCs/>
                <w:sz w:val="19"/>
              </w:rPr>
              <w:t>Reopening condition</w:t>
            </w:r>
          </w:p>
        </w:tc>
        <w:tc>
          <w:tcPr>
            <w:tcW w:w="6739" w:type="dxa"/>
            <w:tcBorders/>
            <w:vAlign w:val="top"/>
          </w:tcPr>
          <w:p>
            <w:pPr>
              <w:pStyle w:val="Normal"/>
              <w:widowControl/>
              <w:bidi w:val="0"/>
              <w:spacing w:lineRule="auto" w:line="240" w:before="0" w:after="40"/>
              <w:jc w:val="start"/>
              <w:rPr/>
            </w:pPr>
            <w:r>
              <w:rPr>
                <w:sz w:val="19"/>
              </w:rPr>
              <w:t>A changed path, transport, comparison, debt law, budget, tolerance, or protected observation reopens the identity claim.</w:t>
            </w:r>
          </w:p>
        </w:tc>
      </w:tr>
      <w:tr>
        <w:trPr/>
        <w:tc>
          <w:tcPr>
            <w:tcW w:w="2621" w:type="dxa"/>
            <w:tcBorders/>
            <w:vAlign w:val="top"/>
            <w:shd w:fill="F7F9FB"/>
          </w:tcPr>
          <w:p>
            <w:pPr>
              <w:pStyle w:val="Normal"/>
              <w:spacing w:before="0" w:after="40" w:line="240" w:lineRule="auto"/>
              <w:rPr>
                <w:b/>
                <w:bCs/>
              </w:rPr>
            </w:pPr>
            <w:r>
              <w:rPr>
                <w:b/>
                <w:bCs/>
                <w:sz w:val="19"/>
              </w:rPr>
              <w:t>Mathematical realization routing</w:t>
            </w:r>
          </w:p>
        </w:tc>
        <w:tc>
          <w:tcPr>
            <w:tcW w:w="6739" w:type="dxa"/>
            <w:tcBorders/>
            <w:vAlign w:val="top"/>
            <w:shd w:fill="F7F9FB"/>
          </w:tcPr>
          <w:p>
            <w:pPr>
              <w:pStyle w:val="Normal"/>
              <w:widowControl/>
              <w:bidi w:val="0"/>
              <w:spacing w:lineRule="auto" w:line="240" w:before="0" w:after="40"/>
              <w:jc w:val="start"/>
              <w:rPr/>
            </w:pPr>
            <w:r>
              <w:rPr>
                <w:sz w:val="19"/>
              </w:rPr>
              <w:t>M-A4-DEBT</w:t>
            </w:r>
          </w:p>
        </w:tc>
      </w:tr>
    </w:tbl>
    <w:p>
      <w:pPr>
        <w:pStyle w:val="Normal"/>
        <w:rPr/>
      </w:pPr>
      <w:r>
        <w:rPr/>
        <w:t>Canonical address: SC-07. Any change to the identity sentence or a canonical field requires a PAL v2.3-L decision receipt and a PAL v2.3-T regression run.</w:t>
      </w:r>
    </w:p>
    <w:p>
      <w:pPr>
        <w:pStyle w:val="Heading2"/>
        <w:keepNext/>
        <w:keepLines/>
        <w:rPr/>
      </w:pPr>
      <w:bookmarkStart w:id="22" w:name="a5-sore---retained-feedback-dependence"/>
      <w:r>
        <w:rPr/>
        <w:t>A5 / SORE - Retained feedback dependence</w:t>
      </w:r>
      <w:bookmarkEnd w:id="22"/>
    </w:p>
    <w:p>
      <w:pPr>
        <w:pStyle w:val="Normal"/>
        <w:keepNext/>
        <w:keepLines/>
        <w:rPr>
          <w:b/>
          <w:bCs/>
        </w:rPr>
      </w:pPr>
      <w:r>
        <w:rPr>
          <w:b/>
          <w:bCs/>
        </w:rPr>
        <w:t>A5 earns feedback only when a retained output makes a nontrivial difference to a later admitted update.</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Inherited state</w:t>
            </w:r>
          </w:p>
        </w:tc>
        <w:tc>
          <w:tcPr>
            <w:tcW w:w="6739" w:type="dxa"/>
            <w:tcBorders/>
            <w:vAlign w:val="top"/>
          </w:tcPr>
          <w:p>
            <w:pPr>
              <w:pStyle w:val="Normal"/>
              <w:widowControl/>
              <w:bidi w:val="0"/>
              <w:spacing w:lineRule="auto" w:line="240" w:before="0" w:after="40"/>
              <w:jc w:val="start"/>
              <w:rPr/>
            </w:pPr>
            <w:r>
              <w:rPr>
                <w:sz w:val="19"/>
              </w:rPr>
              <w:t>A4 transportable identity, paths, protected observations, and debt receipts.</w:t>
            </w:r>
          </w:p>
        </w:tc>
      </w:tr>
      <w:tr>
        <w:trPr/>
        <w:tc>
          <w:tcPr>
            <w:tcW w:w="2621" w:type="dxa"/>
            <w:tcBorders/>
            <w:vAlign w:val="top"/>
            <w:shd w:fill="F7F9FB"/>
          </w:tcPr>
          <w:p>
            <w:pPr>
              <w:pStyle w:val="Normal"/>
              <w:spacing w:before="0" w:after="40" w:line="240" w:lineRule="auto"/>
              <w:rPr>
                <w:b/>
                <w:bCs/>
              </w:rPr>
            </w:pPr>
            <w:r>
              <w:rPr>
                <w:b/>
                <w:bCs/>
                <w:sz w:val="19"/>
              </w:rPr>
              <w:t>New distinction</w:t>
            </w:r>
          </w:p>
        </w:tc>
        <w:tc>
          <w:tcPr>
            <w:tcW w:w="6739" w:type="dxa"/>
            <w:tcBorders/>
            <w:vAlign w:val="top"/>
            <w:shd w:fill="F7F9FB"/>
          </w:tcPr>
          <w:p>
            <w:pPr>
              <w:pStyle w:val="Normal"/>
              <w:widowControl/>
              <w:bidi w:val="0"/>
              <w:spacing w:lineRule="auto" w:line="240" w:before="0" w:after="40"/>
              <w:jc w:val="start"/>
              <w:rPr/>
            </w:pPr>
            <w:r>
              <w:rPr>
                <w:sz w:val="19"/>
              </w:rPr>
              <w:t>Feedback dependence becomes distinguishable from a syntactic loop or unused input.</w:t>
            </w:r>
          </w:p>
        </w:tc>
      </w:tr>
      <w:tr>
        <w:trPr/>
        <w:tc>
          <w:tcPr>
            <w:tcW w:w="2621" w:type="dxa"/>
            <w:tcBorders/>
            <w:vAlign w:val="top"/>
          </w:tcPr>
          <w:p>
            <w:pPr>
              <w:pStyle w:val="Normal"/>
              <w:spacing w:before="0" w:after="40" w:line="240" w:lineRule="auto"/>
              <w:rPr>
                <w:b/>
                <w:bCs/>
              </w:rPr>
            </w:pPr>
            <w:r>
              <w:rPr>
                <w:b/>
                <w:bCs/>
                <w:sz w:val="19"/>
              </w:rPr>
              <w:t>Mechanical action</w:t>
            </w:r>
          </w:p>
        </w:tc>
        <w:tc>
          <w:tcPr>
            <w:tcW w:w="6739" w:type="dxa"/>
            <w:tcBorders/>
            <w:vAlign w:val="top"/>
          </w:tcPr>
          <w:p>
            <w:pPr>
              <w:pStyle w:val="Normal"/>
              <w:widowControl/>
              <w:bidi w:val="0"/>
              <w:spacing w:lineRule="auto" w:line="240" w:before="0" w:after="40"/>
              <w:jc w:val="start"/>
              <w:rPr/>
            </w:pPr>
            <w:r>
              <w:rPr>
                <w:sz w:val="19"/>
              </w:rPr>
              <w:t>Connect a retained output receipt to a successor update and attach a checked nonconstant-dependence witness.</w:t>
            </w:r>
          </w:p>
        </w:tc>
      </w:tr>
      <w:tr>
        <w:trPr/>
        <w:tc>
          <w:tcPr>
            <w:tcW w:w="2621" w:type="dxa"/>
            <w:tcBorders/>
            <w:vAlign w:val="top"/>
            <w:shd w:fill="F7F9FB"/>
          </w:tcPr>
          <w:p>
            <w:pPr>
              <w:pStyle w:val="Normal"/>
              <w:spacing w:before="0" w:after="40" w:line="240" w:lineRule="auto"/>
              <w:rPr>
                <w:b/>
                <w:bCs/>
              </w:rPr>
            </w:pPr>
            <w:r>
              <w:rPr>
                <w:b/>
                <w:bCs/>
                <w:sz w:val="19"/>
              </w:rPr>
              <w:t>Required witness</w:t>
            </w:r>
          </w:p>
        </w:tc>
        <w:tc>
          <w:tcPr>
            <w:tcW w:w="6739" w:type="dxa"/>
            <w:tcBorders/>
            <w:vAlign w:val="top"/>
            <w:shd w:fill="F7F9FB"/>
          </w:tcPr>
          <w:p>
            <w:pPr>
              <w:pStyle w:val="Normal"/>
              <w:widowControl/>
              <w:bidi w:val="0"/>
              <w:spacing w:lineRule="auto" w:line="240" w:before="0" w:after="40"/>
              <w:jc w:val="start"/>
              <w:rPr/>
            </w:pPr>
            <w:r>
              <w:rPr>
                <w:sz w:val="19"/>
              </w:rPr>
              <w:t>State, output, readout, update law, admitted comparison domain, output lineage, and dependence certificate.</w:t>
            </w:r>
          </w:p>
        </w:tc>
      </w:tr>
      <w:tr>
        <w:trPr/>
        <w:tc>
          <w:tcPr>
            <w:tcW w:w="2621" w:type="dxa"/>
            <w:tcBorders/>
            <w:vAlign w:val="top"/>
          </w:tcPr>
          <w:p>
            <w:pPr>
              <w:pStyle w:val="Normal"/>
              <w:spacing w:before="0" w:after="40" w:line="240" w:lineRule="auto"/>
              <w:rPr>
                <w:b/>
                <w:bCs/>
              </w:rPr>
            </w:pPr>
            <w:r>
              <w:rPr>
                <w:b/>
                <w:bCs/>
                <w:sz w:val="19"/>
              </w:rPr>
              <w:t>Carried trace</w:t>
            </w:r>
          </w:p>
        </w:tc>
        <w:tc>
          <w:tcPr>
            <w:tcW w:w="6739" w:type="dxa"/>
            <w:tcBorders/>
            <w:vAlign w:val="top"/>
          </w:tcPr>
          <w:p>
            <w:pPr>
              <w:pStyle w:val="Normal"/>
              <w:widowControl/>
              <w:bidi w:val="0"/>
              <w:spacing w:lineRule="auto" w:line="240" w:before="0" w:after="40"/>
              <w:jc w:val="start"/>
              <w:rPr/>
            </w:pPr>
            <w:r>
              <w:rPr>
                <w:sz w:val="19"/>
              </w:rPr>
              <w:t>SOOP identity, output-to-successor lineage, compared inputs, and chosen dependence semantics remain recoverable.</w:t>
            </w:r>
          </w:p>
        </w:tc>
      </w:tr>
      <w:tr>
        <w:trPr/>
        <w:tc>
          <w:tcPr>
            <w:tcW w:w="2621" w:type="dxa"/>
            <w:tcBorders/>
            <w:vAlign w:val="top"/>
            <w:shd w:fill="F7F9FB"/>
          </w:tcPr>
          <w:p>
            <w:pPr>
              <w:pStyle w:val="Normal"/>
              <w:spacing w:before="0" w:after="40" w:line="240" w:lineRule="auto"/>
              <w:rPr>
                <w:b/>
                <w:bCs/>
              </w:rPr>
            </w:pPr>
            <w:r>
              <w:rPr>
                <w:b/>
                <w:bCs/>
                <w:sz w:val="19"/>
              </w:rPr>
              <w:t>Authority ceiling</w:t>
            </w:r>
          </w:p>
        </w:tc>
        <w:tc>
          <w:tcPr>
            <w:tcW w:w="6739" w:type="dxa"/>
            <w:tcBorders/>
            <w:vAlign w:val="top"/>
            <w:shd w:fill="F7F9FB"/>
          </w:tcPr>
          <w:p>
            <w:pPr>
              <w:pStyle w:val="Normal"/>
              <w:widowControl/>
              <w:bidi w:val="0"/>
              <w:spacing w:lineRule="auto" w:line="240" w:before="0" w:after="40"/>
              <w:jc w:val="start"/>
              <w:rPr/>
            </w:pPr>
            <w:r>
              <w:rPr>
                <w:sz w:val="19"/>
              </w:rPr>
              <w:t>Extensional dependence alone proves no reachable counterfactual influence, intervention causality, stability, intent, or agency.</w:t>
            </w:r>
          </w:p>
        </w:tc>
      </w:tr>
      <w:tr>
        <w:trPr/>
        <w:tc>
          <w:tcPr>
            <w:tcW w:w="2621" w:type="dxa"/>
            <w:tcBorders/>
            <w:vAlign w:val="top"/>
          </w:tcPr>
          <w:p>
            <w:pPr>
              <w:pStyle w:val="Normal"/>
              <w:widowControl/>
              <w:bidi w:val="0"/>
              <w:spacing w:lineRule="auto" w:line="240" w:before="0" w:after="40"/>
              <w:jc w:val="start"/>
              <w:rPr/>
            </w:pPr>
            <w:r>
              <w:rPr>
                <w:sz w:val="19"/>
              </w:rPr>
              <w:t>Admission obligation/cost</w:t>
            </w:r>
          </w:p>
        </w:tc>
        <w:tc>
          <w:tcPr>
            <w:tcW w:w="6739" w:type="dxa"/>
            <w:tcBorders/>
            <w:vAlign w:val="top"/>
          </w:tcPr>
          <w:p>
            <w:pPr>
              <w:pStyle w:val="Normal"/>
              <w:widowControl/>
              <w:bidi w:val="0"/>
              <w:spacing w:lineRule="auto" w:line="240" w:before="0" w:after="40"/>
              <w:jc w:val="start"/>
              <w:rPr/>
            </w:pPr>
            <w:r>
              <w:rPr>
                <w:sz w:val="19"/>
              </w:rPr>
              <w:t>DECLARED_OBLIGATION or NO_ADDITIONAL_OBLIGATION with an explicit reason; realization-level costs remain separately addressable.</w:t>
            </w:r>
          </w:p>
        </w:tc>
      </w:tr>
      <w:tr>
        <w:trPr/>
        <w:tc>
          <w:tcPr>
            <w:tcW w:w="2621" w:type="dxa"/>
            <w:tcBorders/>
            <w:vAlign w:val="top"/>
            <w:shd w:fill="F7F9FB"/>
          </w:tcPr>
          <w:p>
            <w:pPr>
              <w:pStyle w:val="Normal"/>
              <w:spacing w:before="0" w:after="40" w:line="240" w:lineRule="auto"/>
              <w:rPr>
                <w:b/>
                <w:bCs/>
              </w:rPr>
            </w:pPr>
            <w:r>
              <w:rPr>
                <w:b/>
                <w:bCs/>
                <w:sz w:val="19"/>
              </w:rPr>
              <w:t>Residual</w:t>
            </w:r>
          </w:p>
        </w:tc>
        <w:tc>
          <w:tcPr>
            <w:tcW w:w="6739" w:type="dxa"/>
            <w:tcBorders/>
            <w:vAlign w:val="top"/>
            <w:shd w:fill="F7F9FB"/>
          </w:tcPr>
          <w:p>
            <w:pPr>
              <w:pStyle w:val="Normal"/>
              <w:widowControl/>
              <w:bidi w:val="0"/>
              <w:spacing w:lineRule="auto" w:line="240" w:before="0" w:after="40"/>
              <w:jc w:val="start"/>
              <w:rPr/>
            </w:pPr>
            <w:r>
              <w:rPr>
                <w:sz w:val="19"/>
              </w:rPr>
              <w:t>Reachability, stochasticity, intervention semantics, noise thresholds, and causal interpretation.</w:t>
            </w:r>
          </w:p>
        </w:tc>
      </w:tr>
      <w:tr>
        <w:trPr/>
        <w:tc>
          <w:tcPr>
            <w:tcW w:w="2621" w:type="dxa"/>
            <w:tcBorders/>
            <w:vAlign w:val="top"/>
          </w:tcPr>
          <w:p>
            <w:pPr>
              <w:pStyle w:val="Normal"/>
              <w:spacing w:before="0" w:after="40" w:line="240" w:lineRule="auto"/>
              <w:rPr>
                <w:b/>
                <w:bCs/>
              </w:rPr>
            </w:pPr>
            <w:r>
              <w:rPr>
                <w:b/>
                <w:bCs/>
                <w:sz w:val="19"/>
              </w:rPr>
              <w:t>Reopening condition</w:t>
            </w:r>
          </w:p>
        </w:tc>
        <w:tc>
          <w:tcPr>
            <w:tcW w:w="6739" w:type="dxa"/>
            <w:tcBorders/>
            <w:vAlign w:val="top"/>
          </w:tcPr>
          <w:p>
            <w:pPr>
              <w:pStyle w:val="Normal"/>
              <w:widowControl/>
              <w:bidi w:val="0"/>
              <w:spacing w:lineRule="auto" w:line="240" w:before="0" w:after="40"/>
              <w:jc w:val="start"/>
              <w:rPr/>
            </w:pPr>
            <w:r>
              <w:rPr>
                <w:sz w:val="19"/>
              </w:rPr>
              <w:t>A changed update law, admitted domain, lineage, threshold, or dependence semantics reopens the feedback claim.</w:t>
            </w:r>
          </w:p>
        </w:tc>
      </w:tr>
      <w:tr>
        <w:trPr/>
        <w:tc>
          <w:tcPr>
            <w:tcW w:w="2621" w:type="dxa"/>
            <w:tcBorders/>
            <w:vAlign w:val="top"/>
            <w:shd w:fill="F7F9FB"/>
          </w:tcPr>
          <w:p>
            <w:pPr>
              <w:pStyle w:val="Normal"/>
              <w:spacing w:before="0" w:after="40" w:line="240" w:lineRule="auto"/>
              <w:rPr>
                <w:b/>
                <w:bCs/>
              </w:rPr>
            </w:pPr>
            <w:r>
              <w:rPr>
                <w:b/>
                <w:bCs/>
                <w:sz w:val="19"/>
              </w:rPr>
              <w:t>Mathematical realization routing</w:t>
            </w:r>
          </w:p>
        </w:tc>
        <w:tc>
          <w:tcPr>
            <w:tcW w:w="6739" w:type="dxa"/>
            <w:tcBorders/>
            <w:vAlign w:val="top"/>
            <w:shd w:fill="F7F9FB"/>
          </w:tcPr>
          <w:p>
            <w:pPr>
              <w:pStyle w:val="Normal"/>
              <w:widowControl/>
              <w:bidi w:val="0"/>
              <w:spacing w:lineRule="auto" w:line="240" w:before="0" w:after="40"/>
              <w:jc w:val="start"/>
              <w:rPr/>
            </w:pPr>
            <w:r>
              <w:rPr>
                <w:sz w:val="19"/>
              </w:rPr>
              <w:t>M-A5-DEP; M-RETURN-PROJ</w:t>
            </w:r>
          </w:p>
        </w:tc>
      </w:tr>
    </w:tbl>
    <w:p>
      <w:pPr>
        <w:pStyle w:val="Normal"/>
        <w:rPr/>
      </w:pPr>
      <w:r>
        <w:rPr/>
        <w:t>Canonical address: SC-08. Any change to the identity sentence or a canonical field requires a PAL v2.3-L decision receipt and a PAL v2.3-T regression run.</w:t>
      </w:r>
    </w:p>
    <w:p>
      <w:pPr>
        <w:pStyle w:val="Heading2"/>
        <w:keepNext/>
        <w:keepLines/>
        <w:rPr/>
      </w:pPr>
      <w:bookmarkStart w:id="23" w:name="a6-sosa---scoped-viable-or-stable-organi"/>
      <w:r>
        <w:rPr/>
        <w:t>A6 / SOSA - Scoped viable or stable organization</w:t>
      </w:r>
      <w:bookmarkEnd w:id="23"/>
    </w:p>
    <w:p>
      <w:pPr>
        <w:pStyle w:val="Normal"/>
        <w:keepNext/>
        <w:keepLines/>
        <w:rPr>
          <w:b/>
          <w:bCs/>
        </w:rPr>
      </w:pPr>
      <w:r>
        <w:rPr>
          <w:b/>
          <w:bCs/>
        </w:rPr>
        <w:t>A6 certifies organization only under a named dynamics, mode, scope, perturbation class, tolerance, and horizon.</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Inherited state</w:t>
            </w:r>
          </w:p>
        </w:tc>
        <w:tc>
          <w:tcPr>
            <w:tcW w:w="6739" w:type="dxa"/>
            <w:tcBorders/>
            <w:vAlign w:val="top"/>
          </w:tcPr>
          <w:p>
            <w:pPr>
              <w:pStyle w:val="Normal"/>
              <w:widowControl/>
              <w:bidi w:val="0"/>
              <w:spacing w:lineRule="auto" w:line="240" w:before="0" w:after="40"/>
              <w:jc w:val="start"/>
              <w:rPr/>
            </w:pPr>
            <w:r>
              <w:rPr>
                <w:sz w:val="19"/>
              </w:rPr>
              <w:t>A5 feedback architecture and all earlier identity, relation, and trace receipts.</w:t>
            </w:r>
          </w:p>
        </w:tc>
      </w:tr>
      <w:tr>
        <w:trPr/>
        <w:tc>
          <w:tcPr>
            <w:tcW w:w="2621" w:type="dxa"/>
            <w:tcBorders/>
            <w:vAlign w:val="top"/>
            <w:shd w:fill="F7F9FB"/>
          </w:tcPr>
          <w:p>
            <w:pPr>
              <w:pStyle w:val="Normal"/>
              <w:spacing w:before="0" w:after="40" w:line="240" w:lineRule="auto"/>
              <w:rPr>
                <w:b/>
                <w:bCs/>
              </w:rPr>
            </w:pPr>
            <w:r>
              <w:rPr>
                <w:b/>
                <w:bCs/>
                <w:sz w:val="19"/>
              </w:rPr>
              <w:t>New distinction</w:t>
            </w:r>
          </w:p>
        </w:tc>
        <w:tc>
          <w:tcPr>
            <w:tcW w:w="6739" w:type="dxa"/>
            <w:tcBorders/>
            <w:vAlign w:val="top"/>
            <w:shd w:fill="F7F9FB"/>
          </w:tcPr>
          <w:p>
            <w:pPr>
              <w:pStyle w:val="Normal"/>
              <w:widowControl/>
              <w:bidi w:val="0"/>
              <w:spacing w:lineRule="auto" w:line="240" w:before="0" w:after="40"/>
              <w:jc w:val="start"/>
              <w:rPr/>
            </w:pPr>
            <w:r>
              <w:rPr>
                <w:sz w:val="19"/>
              </w:rPr>
              <w:t>A nonvacuous region can be certified as continuing under one declared organizational criterion.</w:t>
            </w:r>
          </w:p>
        </w:tc>
      </w:tr>
      <w:tr>
        <w:trPr/>
        <w:tc>
          <w:tcPr>
            <w:tcW w:w="2621" w:type="dxa"/>
            <w:tcBorders/>
            <w:vAlign w:val="top"/>
          </w:tcPr>
          <w:p>
            <w:pPr>
              <w:pStyle w:val="Normal"/>
              <w:spacing w:before="0" w:after="40" w:line="240" w:lineRule="auto"/>
              <w:rPr>
                <w:b/>
                <w:bCs/>
              </w:rPr>
            </w:pPr>
            <w:r>
              <w:rPr>
                <w:b/>
                <w:bCs/>
                <w:sz w:val="19"/>
              </w:rPr>
              <w:t>Mechanical action</w:t>
            </w:r>
          </w:p>
        </w:tc>
        <w:tc>
          <w:tcPr>
            <w:tcW w:w="6739" w:type="dxa"/>
            <w:tcBorders/>
            <w:vAlign w:val="top"/>
          </w:tcPr>
          <w:p>
            <w:pPr>
              <w:pStyle w:val="Normal"/>
              <w:widowControl/>
              <w:bidi w:val="0"/>
              <w:spacing w:lineRule="auto" w:line="240" w:before="0" w:after="40"/>
              <w:jc w:val="start"/>
              <w:rPr/>
            </w:pPr>
            <w:r>
              <w:rPr>
                <w:sz w:val="19"/>
              </w:rPr>
              <w:t>Issue a mode-tagged viability or stability certificate for an inhabited candidate region.</w:t>
            </w:r>
          </w:p>
        </w:tc>
      </w:tr>
      <w:tr>
        <w:trPr/>
        <w:tc>
          <w:tcPr>
            <w:tcW w:w="2621" w:type="dxa"/>
            <w:tcBorders/>
            <w:vAlign w:val="top"/>
            <w:shd w:fill="F7F9FB"/>
          </w:tcPr>
          <w:p>
            <w:pPr>
              <w:pStyle w:val="Normal"/>
              <w:spacing w:before="0" w:after="40" w:line="240" w:lineRule="auto"/>
              <w:rPr>
                <w:b/>
                <w:bCs/>
              </w:rPr>
            </w:pPr>
            <w:r>
              <w:rPr>
                <w:b/>
                <w:bCs/>
                <w:sz w:val="19"/>
              </w:rPr>
              <w:t>Required witness</w:t>
            </w:r>
          </w:p>
        </w:tc>
        <w:tc>
          <w:tcPr>
            <w:tcW w:w="6739" w:type="dxa"/>
            <w:tcBorders/>
            <w:vAlign w:val="top"/>
            <w:shd w:fill="F7F9FB"/>
          </w:tcPr>
          <w:p>
            <w:pPr>
              <w:pStyle w:val="Normal"/>
              <w:widowControl/>
              <w:bidi w:val="0"/>
              <w:spacing w:lineRule="auto" w:line="240" w:before="0" w:after="40"/>
              <w:jc w:val="start"/>
              <w:rPr/>
            </w:pPr>
            <w:r>
              <w:rPr>
                <w:sz w:val="19"/>
              </w:rPr>
              <w:t>A proof of forward invariance, controlled viability, robust invariance, Lyapunov stability, structural stability, or another explicitly typed mode.</w:t>
            </w:r>
          </w:p>
        </w:tc>
      </w:tr>
      <w:tr>
        <w:trPr/>
        <w:tc>
          <w:tcPr>
            <w:tcW w:w="2621" w:type="dxa"/>
            <w:tcBorders/>
            <w:vAlign w:val="top"/>
          </w:tcPr>
          <w:p>
            <w:pPr>
              <w:pStyle w:val="Normal"/>
              <w:spacing w:before="0" w:after="40" w:line="240" w:lineRule="auto"/>
              <w:rPr>
                <w:b/>
                <w:bCs/>
              </w:rPr>
            </w:pPr>
            <w:r>
              <w:rPr>
                <w:b/>
                <w:bCs/>
                <w:sz w:val="19"/>
              </w:rPr>
              <w:t>Carried trace</w:t>
            </w:r>
          </w:p>
        </w:tc>
        <w:tc>
          <w:tcPr>
            <w:tcW w:w="6739" w:type="dxa"/>
            <w:tcBorders/>
            <w:vAlign w:val="top"/>
          </w:tcPr>
          <w:p>
            <w:pPr>
              <w:pStyle w:val="Normal"/>
              <w:widowControl/>
              <w:bidi w:val="0"/>
              <w:spacing w:lineRule="auto" w:line="240" w:before="0" w:after="40"/>
              <w:jc w:val="start"/>
              <w:rPr/>
            </w:pPr>
            <w:r>
              <w:rPr>
                <w:sz w:val="19"/>
              </w:rPr>
              <w:t>Mode, dynamics, region, horizon, perturbations, tolerance, feedback receipt, and full A1/A2 lineage remain recoverable.</w:t>
            </w:r>
          </w:p>
        </w:tc>
      </w:tr>
      <w:tr>
        <w:trPr/>
        <w:tc>
          <w:tcPr>
            <w:tcW w:w="2621" w:type="dxa"/>
            <w:tcBorders/>
            <w:vAlign w:val="top"/>
            <w:shd w:fill="F7F9FB"/>
          </w:tcPr>
          <w:p>
            <w:pPr>
              <w:pStyle w:val="Normal"/>
              <w:spacing w:before="0" w:after="40" w:line="240" w:lineRule="auto"/>
              <w:rPr>
                <w:b/>
                <w:bCs/>
              </w:rPr>
            </w:pPr>
            <w:r>
              <w:rPr>
                <w:b/>
                <w:bCs/>
                <w:sz w:val="19"/>
              </w:rPr>
              <w:t>Authority ceiling</w:t>
            </w:r>
          </w:p>
        </w:tc>
        <w:tc>
          <w:tcPr>
            <w:tcW w:w="6739" w:type="dxa"/>
            <w:tcBorders/>
            <w:vAlign w:val="top"/>
            <w:shd w:fill="F7F9FB"/>
          </w:tcPr>
          <w:p>
            <w:pPr>
              <w:pStyle w:val="Normal"/>
              <w:widowControl/>
              <w:bidi w:val="0"/>
              <w:spacing w:lineRule="auto" w:line="240" w:before="0" w:after="40"/>
              <w:jc w:val="start"/>
              <w:rPr/>
            </w:pPr>
            <w:r>
              <w:rPr>
                <w:sz w:val="19"/>
              </w:rPr>
              <w:t>No mode inherits another’s authority. A6 proves no eternal identity, life, consciousness, goodness, or standing.</w:t>
            </w:r>
          </w:p>
        </w:tc>
      </w:tr>
      <w:tr>
        <w:trPr/>
        <w:tc>
          <w:tcPr>
            <w:tcW w:w="2621" w:type="dxa"/>
            <w:tcBorders/>
            <w:vAlign w:val="top"/>
          </w:tcPr>
          <w:p>
            <w:pPr>
              <w:pStyle w:val="Normal"/>
              <w:widowControl/>
              <w:bidi w:val="0"/>
              <w:spacing w:lineRule="auto" w:line="240" w:before="0" w:after="40"/>
              <w:jc w:val="start"/>
              <w:rPr/>
            </w:pPr>
            <w:r>
              <w:rPr>
                <w:sz w:val="19"/>
              </w:rPr>
              <w:t>Admission obligation/cost</w:t>
            </w:r>
          </w:p>
        </w:tc>
        <w:tc>
          <w:tcPr>
            <w:tcW w:w="6739" w:type="dxa"/>
            <w:tcBorders/>
            <w:vAlign w:val="top"/>
          </w:tcPr>
          <w:p>
            <w:pPr>
              <w:pStyle w:val="Normal"/>
              <w:widowControl/>
              <w:bidi w:val="0"/>
              <w:spacing w:lineRule="auto" w:line="240" w:before="0" w:after="40"/>
              <w:jc w:val="start"/>
              <w:rPr/>
            </w:pPr>
            <w:r>
              <w:rPr>
                <w:sz w:val="19"/>
              </w:rPr>
              <w:t>DECLARED_OBLIGATION or NO_ADDITIONAL_OBLIGATION with an explicit reason; realization-level costs remain separately addressable.</w:t>
            </w:r>
          </w:p>
        </w:tc>
      </w:tr>
      <w:tr>
        <w:trPr/>
        <w:tc>
          <w:tcPr>
            <w:tcW w:w="2621" w:type="dxa"/>
            <w:tcBorders/>
            <w:vAlign w:val="top"/>
            <w:shd w:fill="F7F9FB"/>
          </w:tcPr>
          <w:p>
            <w:pPr>
              <w:pStyle w:val="Normal"/>
              <w:spacing w:before="0" w:after="40" w:line="240" w:lineRule="auto"/>
              <w:rPr>
                <w:b/>
                <w:bCs/>
              </w:rPr>
            </w:pPr>
            <w:r>
              <w:rPr>
                <w:b/>
                <w:bCs/>
                <w:sz w:val="19"/>
              </w:rPr>
              <w:t>Residual</w:t>
            </w:r>
          </w:p>
        </w:tc>
        <w:tc>
          <w:tcPr>
            <w:tcW w:w="6739" w:type="dxa"/>
            <w:tcBorders/>
            <w:vAlign w:val="top"/>
            <w:shd w:fill="F7F9FB"/>
          </w:tcPr>
          <w:p>
            <w:pPr>
              <w:pStyle w:val="Normal"/>
              <w:widowControl/>
              <w:bidi w:val="0"/>
              <w:spacing w:lineRule="auto" w:line="240" w:before="0" w:after="40"/>
              <w:jc w:val="start"/>
              <w:rPr/>
            </w:pPr>
            <w:r>
              <w:rPr>
                <w:sz w:val="19"/>
              </w:rPr>
              <w:t>Cross-mode implications, open-system conditions, stochastic behavior, physical interpretation, and model adequacy.</w:t>
            </w:r>
          </w:p>
        </w:tc>
      </w:tr>
      <w:tr>
        <w:trPr/>
        <w:tc>
          <w:tcPr>
            <w:tcW w:w="2621" w:type="dxa"/>
            <w:tcBorders/>
            <w:vAlign w:val="top"/>
          </w:tcPr>
          <w:p>
            <w:pPr>
              <w:pStyle w:val="Normal"/>
              <w:spacing w:before="0" w:after="40" w:line="240" w:lineRule="auto"/>
              <w:rPr>
                <w:b/>
                <w:bCs/>
              </w:rPr>
            </w:pPr>
            <w:r>
              <w:rPr>
                <w:b/>
                <w:bCs/>
                <w:sz w:val="19"/>
              </w:rPr>
              <w:t>Reopening condition</w:t>
            </w:r>
          </w:p>
        </w:tc>
        <w:tc>
          <w:tcPr>
            <w:tcW w:w="6739" w:type="dxa"/>
            <w:tcBorders/>
            <w:vAlign w:val="top"/>
          </w:tcPr>
          <w:p>
            <w:pPr>
              <w:pStyle w:val="Normal"/>
              <w:widowControl/>
              <w:bidi w:val="0"/>
              <w:spacing w:lineRule="auto" w:line="240" w:before="0" w:after="40"/>
              <w:jc w:val="start"/>
              <w:rPr/>
            </w:pPr>
            <w:r>
              <w:rPr>
                <w:sz w:val="19"/>
              </w:rPr>
              <w:t>A changed mode, region, dynamics, perturbation class, horizon, tolerance, or declared region-boundary role/evidence reopens certification.</w:t>
            </w:r>
          </w:p>
        </w:tc>
      </w:tr>
      <w:tr>
        <w:trPr/>
        <w:tc>
          <w:tcPr>
            <w:tcW w:w="2621" w:type="dxa"/>
            <w:tcBorders/>
            <w:vAlign w:val="top"/>
            <w:shd w:fill="F7F9FB"/>
          </w:tcPr>
          <w:p>
            <w:pPr>
              <w:pStyle w:val="Normal"/>
              <w:spacing w:before="0" w:after="40" w:line="240" w:lineRule="auto"/>
              <w:rPr>
                <w:b/>
                <w:bCs/>
              </w:rPr>
            </w:pPr>
            <w:r>
              <w:rPr>
                <w:b/>
                <w:bCs/>
                <w:sz w:val="19"/>
              </w:rPr>
              <w:t>Mathematical realization routing</w:t>
            </w:r>
          </w:p>
        </w:tc>
        <w:tc>
          <w:tcPr>
            <w:tcW w:w="6739" w:type="dxa"/>
            <w:tcBorders/>
            <w:vAlign w:val="top"/>
            <w:shd w:fill="F7F9FB"/>
          </w:tcPr>
          <w:p>
            <w:pPr>
              <w:pStyle w:val="Normal"/>
              <w:widowControl/>
              <w:bidi w:val="0"/>
              <w:spacing w:lineRule="auto" w:line="240" w:before="0" w:after="40"/>
              <w:jc w:val="start"/>
              <w:rPr/>
            </w:pPr>
            <w:r>
              <w:rPr>
                <w:sz w:val="19"/>
              </w:rPr>
              <w:t>M-A6-MODES</w:t>
            </w:r>
          </w:p>
        </w:tc>
      </w:tr>
    </w:tbl>
    <w:p>
      <w:pPr>
        <w:pStyle w:val="Normal"/>
        <w:rPr/>
      </w:pPr>
      <w:r>
        <w:rPr/>
        <w:t>Canonical address: SC-09. Any change to the identity sentence or a canonical field requires a PAL v2.3-L decision receipt and a PAL v2.3-T regression run.</w:t>
      </w:r>
    </w:p>
    <w:p>
      <w:pPr>
        <w:pStyle w:val="Heading2"/>
        <w:keepNext/>
        <w:keepLines/>
        <w:rPr/>
      </w:pPr>
      <w:bookmarkStart w:id="24" w:name="a7---organization-relative-access-routin"/>
      <w:r>
        <w:rPr/>
        <w:t>A7 - Organization-relative access routing and refresh</w:t>
      </w:r>
      <w:bookmarkEnd w:id="24"/>
    </w:p>
    <w:p>
      <w:pPr>
        <w:pStyle w:val="Normal"/>
        <w:keepNext/>
        <w:keepLines/>
        <w:rPr>
          <w:b/>
          <w:bCs/>
        </w:rPr>
      </w:pPr>
      <w:r>
        <w:rPr>
          <w:b/>
          <w:bCs/>
        </w:rPr>
        <w:t>A7 changes access or representation without consuming or rewriting the occurrence ledger.</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Inherited state</w:t>
            </w:r>
          </w:p>
        </w:tc>
        <w:tc>
          <w:tcPr>
            <w:tcW w:w="6739" w:type="dxa"/>
            <w:tcBorders/>
            <w:vAlign w:val="top"/>
          </w:tcPr>
          <w:p>
            <w:pPr>
              <w:pStyle w:val="Normal"/>
              <w:widowControl/>
              <w:bidi w:val="0"/>
              <w:spacing w:lineRule="auto" w:line="240" w:before="0" w:after="40"/>
              <w:jc w:val="start"/>
              <w:rPr/>
            </w:pPr>
            <w:r>
              <w:rPr>
                <w:sz w:val="19"/>
              </w:rPr>
              <w:t>A6 organization, immutable A2 occurrence lineage, and protected queries.</w:t>
            </w:r>
          </w:p>
        </w:tc>
      </w:tr>
      <w:tr>
        <w:trPr/>
        <w:tc>
          <w:tcPr>
            <w:tcW w:w="2621" w:type="dxa"/>
            <w:tcBorders/>
            <w:vAlign w:val="top"/>
            <w:shd w:fill="F7F9FB"/>
          </w:tcPr>
          <w:p>
            <w:pPr>
              <w:pStyle w:val="Normal"/>
              <w:spacing w:before="0" w:after="40" w:line="240" w:lineRule="auto"/>
              <w:rPr>
                <w:b/>
                <w:bCs/>
              </w:rPr>
            </w:pPr>
            <w:r>
              <w:rPr>
                <w:b/>
                <w:bCs/>
                <w:sz w:val="19"/>
              </w:rPr>
              <w:t>New distinction</w:t>
            </w:r>
          </w:p>
        </w:tc>
        <w:tc>
          <w:tcPr>
            <w:tcW w:w="6739" w:type="dxa"/>
            <w:tcBorders/>
            <w:vAlign w:val="top"/>
            <w:shd w:fill="F7F9FB"/>
          </w:tcPr>
          <w:p>
            <w:pPr>
              <w:pStyle w:val="Normal"/>
              <w:widowControl/>
              <w:bidi w:val="0"/>
              <w:spacing w:lineRule="auto" w:line="240" w:before="0" w:after="40"/>
              <w:jc w:val="start"/>
              <w:rPr/>
            </w:pPr>
            <w:r>
              <w:rPr>
                <w:sz w:val="19"/>
              </w:rPr>
              <w:t>Occurrence becomes distinguishable from where and how it is represented, accessed, copied, moved, compressed, dispersed, or refreshed.</w:t>
            </w:r>
          </w:p>
        </w:tc>
      </w:tr>
      <w:tr>
        <w:trPr/>
        <w:tc>
          <w:tcPr>
            <w:tcW w:w="2621" w:type="dxa"/>
            <w:tcBorders/>
            <w:vAlign w:val="top"/>
          </w:tcPr>
          <w:p>
            <w:pPr>
              <w:pStyle w:val="Normal"/>
              <w:spacing w:before="0" w:after="40" w:line="240" w:lineRule="auto"/>
              <w:rPr>
                <w:b/>
                <w:bCs/>
              </w:rPr>
            </w:pPr>
            <w:r>
              <w:rPr>
                <w:b/>
                <w:bCs/>
                <w:sz w:val="19"/>
              </w:rPr>
              <w:t>Mechanical action</w:t>
            </w:r>
          </w:p>
        </w:tc>
        <w:tc>
          <w:tcPr>
            <w:tcW w:w="6739" w:type="dxa"/>
            <w:tcBorders/>
            <w:vAlign w:val="top"/>
          </w:tcPr>
          <w:p>
            <w:pPr>
              <w:pStyle w:val="Normal"/>
              <w:widowControl/>
              <w:bidi w:val="0"/>
              <w:spacing w:lineRule="auto" w:line="240" w:before="0" w:after="40"/>
              <w:jc w:val="start"/>
              <w:rPr/>
            </w:pPr>
            <w:r>
              <w:rPr>
                <w:sz w:val="19"/>
              </w:rPr>
              <w:t>Append a typed route operation and receipt while preserving root occurrence identity.</w:t>
            </w:r>
          </w:p>
        </w:tc>
      </w:tr>
      <w:tr>
        <w:trPr/>
        <w:tc>
          <w:tcPr>
            <w:tcW w:w="2621" w:type="dxa"/>
            <w:tcBorders/>
            <w:vAlign w:val="top"/>
            <w:shd w:fill="F7F9FB"/>
          </w:tcPr>
          <w:p>
            <w:pPr>
              <w:pStyle w:val="Normal"/>
              <w:spacing w:before="0" w:after="40" w:line="240" w:lineRule="auto"/>
              <w:rPr>
                <w:b/>
                <w:bCs/>
              </w:rPr>
            </w:pPr>
            <w:r>
              <w:rPr>
                <w:b/>
                <w:bCs/>
                <w:sz w:val="19"/>
              </w:rPr>
              <w:t>Required witness</w:t>
            </w:r>
          </w:p>
        </w:tc>
        <w:tc>
          <w:tcPr>
            <w:tcW w:w="6739" w:type="dxa"/>
            <w:tcBorders/>
            <w:vAlign w:val="top"/>
            <w:shd w:fill="F7F9FB"/>
          </w:tcPr>
          <w:p>
            <w:pPr>
              <w:pStyle w:val="Normal"/>
              <w:widowControl/>
              <w:bidi w:val="0"/>
              <w:spacing w:lineRule="auto" w:line="240" w:before="0" w:after="40"/>
              <w:jc w:val="start"/>
              <w:rPr/>
            </w:pPr>
            <w:r>
              <w:rPr>
                <w:sz w:val="19"/>
              </w:rPr>
              <w:t>Access instance, root receipt, protected queries, route operation, parent receipt, reconstruction rule, and burden account.</w:t>
            </w:r>
          </w:p>
        </w:tc>
      </w:tr>
      <w:tr>
        <w:trPr/>
        <w:tc>
          <w:tcPr>
            <w:tcW w:w="2621" w:type="dxa"/>
            <w:tcBorders/>
            <w:vAlign w:val="top"/>
          </w:tcPr>
          <w:p>
            <w:pPr>
              <w:pStyle w:val="Normal"/>
              <w:spacing w:before="0" w:after="40" w:line="240" w:lineRule="auto"/>
              <w:rPr>
                <w:b/>
                <w:bCs/>
              </w:rPr>
            </w:pPr>
            <w:r>
              <w:rPr>
                <w:b/>
                <w:bCs/>
                <w:sz w:val="19"/>
              </w:rPr>
              <w:t>Carried trace</w:t>
            </w:r>
          </w:p>
        </w:tc>
        <w:tc>
          <w:tcPr>
            <w:tcW w:w="6739" w:type="dxa"/>
            <w:tcBorders/>
            <w:vAlign w:val="top"/>
          </w:tcPr>
          <w:p>
            <w:pPr>
              <w:pStyle w:val="Normal"/>
              <w:widowControl/>
              <w:bidi w:val="0"/>
              <w:spacing w:lineRule="auto" w:line="240" w:before="0" w:after="40"/>
              <w:jc w:val="start"/>
              <w:rPr/>
            </w:pPr>
            <w:r>
              <w:rPr>
                <w:sz w:val="19"/>
              </w:rPr>
              <w:t>The occurrence ledger remains unchanged; every access instance retains root and parent lineage; compression and refresh retain certificates.</w:t>
            </w:r>
          </w:p>
        </w:tc>
      </w:tr>
      <w:tr>
        <w:trPr/>
        <w:tc>
          <w:tcPr>
            <w:tcW w:w="2621" w:type="dxa"/>
            <w:tcBorders/>
            <w:vAlign w:val="top"/>
            <w:shd w:fill="F7F9FB"/>
          </w:tcPr>
          <w:p>
            <w:pPr>
              <w:pStyle w:val="Normal"/>
              <w:spacing w:before="0" w:after="40" w:line="240" w:lineRule="auto"/>
              <w:rPr>
                <w:b/>
                <w:bCs/>
              </w:rPr>
            </w:pPr>
            <w:r>
              <w:rPr>
                <w:b/>
                <w:bCs/>
                <w:sz w:val="19"/>
              </w:rPr>
              <w:t>Authority ceiling</w:t>
            </w:r>
          </w:p>
        </w:tc>
        <w:tc>
          <w:tcPr>
            <w:tcW w:w="6739" w:type="dxa"/>
            <w:tcBorders/>
            <w:vAlign w:val="top"/>
            <w:shd w:fill="F7F9FB"/>
          </w:tcPr>
          <w:p>
            <w:pPr>
              <w:pStyle w:val="Normal"/>
              <w:widowControl/>
              <w:bidi w:val="0"/>
              <w:spacing w:lineRule="auto" w:line="240" w:before="0" w:after="40"/>
              <w:jc w:val="start"/>
              <w:rPr/>
            </w:pPr>
            <w:r>
              <w:rPr>
                <w:sz w:val="19"/>
              </w:rPr>
              <w:t>A7 assigns no effect on viability, proves no reconstruction without a certificate, equates no copy with a new occurrence, and grants no access authority.</w:t>
            </w:r>
          </w:p>
        </w:tc>
      </w:tr>
      <w:tr>
        <w:trPr/>
        <w:tc>
          <w:tcPr>
            <w:tcW w:w="2621" w:type="dxa"/>
            <w:tcBorders/>
            <w:vAlign w:val="top"/>
          </w:tcPr>
          <w:p>
            <w:pPr>
              <w:pStyle w:val="Normal"/>
              <w:widowControl/>
              <w:bidi w:val="0"/>
              <w:spacing w:lineRule="auto" w:line="240" w:before="0" w:after="40"/>
              <w:jc w:val="start"/>
              <w:rPr/>
            </w:pPr>
            <w:r>
              <w:rPr>
                <w:sz w:val="19"/>
              </w:rPr>
              <w:t>Admission obligation/cost</w:t>
            </w:r>
          </w:p>
        </w:tc>
        <w:tc>
          <w:tcPr>
            <w:tcW w:w="6739" w:type="dxa"/>
            <w:tcBorders/>
            <w:vAlign w:val="top"/>
          </w:tcPr>
          <w:p>
            <w:pPr>
              <w:pStyle w:val="Normal"/>
              <w:widowControl/>
              <w:bidi w:val="0"/>
              <w:spacing w:lineRule="auto" w:line="240" w:before="0" w:after="40"/>
              <w:jc w:val="start"/>
              <w:rPr/>
            </w:pPr>
            <w:r>
              <w:rPr>
                <w:sz w:val="19"/>
              </w:rPr>
              <w:t>DECLARED_OBLIGATION or NO_ADDITIONAL_OBLIGATION with an explicit reason; realization-level costs remain separately addressable.</w:t>
            </w:r>
          </w:p>
        </w:tc>
      </w:tr>
      <w:tr>
        <w:trPr/>
        <w:tc>
          <w:tcPr>
            <w:tcW w:w="2621" w:type="dxa"/>
            <w:tcBorders/>
            <w:vAlign w:val="top"/>
            <w:shd w:fill="F7F9FB"/>
          </w:tcPr>
          <w:p>
            <w:pPr>
              <w:pStyle w:val="Normal"/>
              <w:spacing w:before="0" w:after="40" w:line="240" w:lineRule="auto"/>
              <w:rPr>
                <w:b/>
                <w:bCs/>
              </w:rPr>
            </w:pPr>
            <w:r>
              <w:rPr>
                <w:b/>
                <w:bCs/>
                <w:sz w:val="19"/>
              </w:rPr>
              <w:t>Residual</w:t>
            </w:r>
          </w:p>
        </w:tc>
        <w:tc>
          <w:tcPr>
            <w:tcW w:w="6739" w:type="dxa"/>
            <w:tcBorders/>
            <w:vAlign w:val="top"/>
            <w:shd w:fill="F7F9FB"/>
          </w:tcPr>
          <w:p>
            <w:pPr>
              <w:pStyle w:val="Normal"/>
              <w:widowControl/>
              <w:bidi w:val="0"/>
              <w:spacing w:lineRule="auto" w:line="240" w:before="0" w:after="40"/>
              <w:jc w:val="start"/>
              <w:rPr/>
            </w:pPr>
            <w:r>
              <w:rPr>
                <w:sz w:val="19"/>
              </w:rPr>
              <w:t>Reconstruction law, route burden, energy or entropy interpretation, access authority, and any claimed lattice operations.</w:t>
            </w:r>
          </w:p>
        </w:tc>
      </w:tr>
      <w:tr>
        <w:trPr/>
        <w:tc>
          <w:tcPr>
            <w:tcW w:w="2621" w:type="dxa"/>
            <w:tcBorders/>
            <w:vAlign w:val="top"/>
          </w:tcPr>
          <w:p>
            <w:pPr>
              <w:pStyle w:val="Normal"/>
              <w:spacing w:before="0" w:after="40" w:line="240" w:lineRule="auto"/>
              <w:rPr>
                <w:b/>
                <w:bCs/>
              </w:rPr>
            </w:pPr>
            <w:r>
              <w:rPr>
                <w:b/>
                <w:bCs/>
                <w:sz w:val="19"/>
              </w:rPr>
              <w:t>Reopening condition</w:t>
            </w:r>
          </w:p>
        </w:tc>
        <w:tc>
          <w:tcPr>
            <w:tcW w:w="6739" w:type="dxa"/>
            <w:tcBorders/>
            <w:vAlign w:val="top"/>
          </w:tcPr>
          <w:p>
            <w:pPr>
              <w:pStyle w:val="Normal"/>
              <w:widowControl/>
              <w:bidi w:val="0"/>
              <w:spacing w:lineRule="auto" w:line="240" w:before="0" w:after="40"/>
              <w:jc w:val="start"/>
              <w:rPr/>
            </w:pPr>
            <w:r>
              <w:rPr>
                <w:sz w:val="19"/>
              </w:rPr>
              <w:t>Failed reconstruction, protected-query change, root mismatch, ambiguous copy/move semantics, or burden change reopens routing.</w:t>
            </w:r>
          </w:p>
        </w:tc>
      </w:tr>
      <w:tr>
        <w:trPr/>
        <w:tc>
          <w:tcPr>
            <w:tcW w:w="2621" w:type="dxa"/>
            <w:tcBorders/>
            <w:vAlign w:val="top"/>
            <w:shd w:fill="F7F9FB"/>
          </w:tcPr>
          <w:p>
            <w:pPr>
              <w:pStyle w:val="Normal"/>
              <w:spacing w:before="0" w:after="40" w:line="240" w:lineRule="auto"/>
              <w:rPr>
                <w:b/>
                <w:bCs/>
              </w:rPr>
            </w:pPr>
            <w:r>
              <w:rPr>
                <w:b/>
                <w:bCs/>
                <w:sz w:val="19"/>
              </w:rPr>
              <w:t>Mathematical realization routing</w:t>
            </w:r>
          </w:p>
        </w:tc>
        <w:tc>
          <w:tcPr>
            <w:tcW w:w="6739" w:type="dxa"/>
            <w:tcBorders/>
            <w:vAlign w:val="top"/>
            <w:shd w:fill="F7F9FB"/>
          </w:tcPr>
          <w:p>
            <w:pPr>
              <w:pStyle w:val="Normal"/>
              <w:widowControl/>
              <w:bidi w:val="0"/>
              <w:spacing w:lineRule="auto" w:line="240" w:before="0" w:after="40"/>
              <w:jc w:val="start"/>
              <w:rPr/>
            </w:pPr>
            <w:r>
              <w:rPr>
                <w:sz w:val="19"/>
              </w:rPr>
              <w:t>M-A7-TWOLEDGER</w:t>
            </w:r>
          </w:p>
        </w:tc>
      </w:tr>
    </w:tbl>
    <w:p>
      <w:pPr>
        <w:pStyle w:val="Normal"/>
        <w:rPr/>
      </w:pPr>
      <w:r>
        <w:rPr/>
        <w:t>Canonical address: SC-10. Any change to the identity sentence or a canonical field requires a PAL v2.3-L decision receipt and a PAL v2.3-T regression run.</w:t>
      </w:r>
    </w:p>
    <w:p>
      <w:pPr>
        <w:pStyle w:val="Heading2"/>
        <w:keepNext/>
        <w:keepLines/>
        <w:rPr/>
      </w:pPr>
      <w:bookmarkStart w:id="25" w:name="a8-sia-splat---route-caused-organization"/>
      <w:r>
        <w:rPr/>
        <w:t>A8 / SIA-SPLAT - Route-caused organizational response</w:t>
      </w:r>
      <w:bookmarkEnd w:id="25"/>
    </w:p>
    <w:p>
      <w:pPr>
        <w:pStyle w:val="Normal"/>
        <w:keepNext/>
        <w:keepLines/>
        <w:rPr>
          <w:b/>
          <w:bCs/>
        </w:rPr>
      </w:pPr>
      <w:r>
        <w:rPr>
          <w:b/>
          <w:bCs/>
        </w:rPr>
        <w:t>A8 asks what a routed difference does to later organization under a declared effect law. SIA and SPLAT remain favored named response labels, not exhaustive definitions.</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Inherited state</w:t>
            </w:r>
          </w:p>
        </w:tc>
        <w:tc>
          <w:tcPr>
            <w:tcW w:w="6739" w:type="dxa"/>
            <w:tcBorders/>
            <w:vAlign w:val="top"/>
          </w:tcPr>
          <w:p>
            <w:pPr>
              <w:pStyle w:val="Normal"/>
              <w:widowControl/>
              <w:bidi w:val="0"/>
              <w:spacing w:lineRule="auto" w:line="240" w:before="0" w:after="40"/>
              <w:jc w:val="start"/>
              <w:rPr/>
            </w:pPr>
            <w:r>
              <w:rPr>
                <w:sz w:val="19"/>
              </w:rPr>
              <w:t>A7 route receipts, roots, access lineage, burdens, and an A6 viability BoundaryRef with the role declared by that certificate.</w:t>
            </w:r>
          </w:p>
        </w:tc>
      </w:tr>
      <w:tr>
        <w:trPr/>
        <w:tc>
          <w:tcPr>
            <w:tcW w:w="2621" w:type="dxa"/>
            <w:tcBorders/>
            <w:vAlign w:val="top"/>
            <w:shd w:fill="F7F9FB"/>
          </w:tcPr>
          <w:p>
            <w:pPr>
              <w:pStyle w:val="Normal"/>
              <w:spacing w:before="0" w:after="40" w:line="240" w:lineRule="auto"/>
              <w:rPr>
                <w:b/>
                <w:bCs/>
              </w:rPr>
            </w:pPr>
            <w:r>
              <w:rPr>
                <w:b/>
                <w:bCs/>
                <w:sz w:val="19"/>
              </w:rPr>
              <w:t>New distinction</w:t>
            </w:r>
          </w:p>
        </w:tc>
        <w:tc>
          <w:tcPr>
            <w:tcW w:w="6739" w:type="dxa"/>
            <w:tcBorders/>
            <w:vAlign w:val="top"/>
            <w:shd w:fill="F7F9FB"/>
          </w:tcPr>
          <w:p>
            <w:pPr>
              <w:pStyle w:val="Normal"/>
              <w:widowControl/>
              <w:bidi w:val="0"/>
              <w:spacing w:lineRule="auto" w:line="240" w:before="0" w:after="40"/>
              <w:jc w:val="start"/>
              <w:rPr/>
            </w:pPr>
            <w:r>
              <w:rPr>
                <w:sz w:val="19"/>
              </w:rPr>
              <w:t>Maintenance, intensification, attrition, contact, mixed effect, and unresolved response become distinguishable.</w:t>
            </w:r>
          </w:p>
        </w:tc>
      </w:tr>
      <w:tr>
        <w:trPr/>
        <w:tc>
          <w:tcPr>
            <w:tcW w:w="2621" w:type="dxa"/>
            <w:tcBorders/>
            <w:vAlign w:val="top"/>
          </w:tcPr>
          <w:p>
            <w:pPr>
              <w:pStyle w:val="Normal"/>
              <w:spacing w:before="0" w:after="40" w:line="240" w:lineRule="auto"/>
              <w:rPr>
                <w:b/>
                <w:bCs/>
              </w:rPr>
            </w:pPr>
            <w:r>
              <w:rPr>
                <w:b/>
                <w:bCs/>
                <w:sz w:val="19"/>
              </w:rPr>
              <w:t>Mechanical action</w:t>
            </w:r>
          </w:p>
        </w:tc>
        <w:tc>
          <w:tcPr>
            <w:tcW w:w="6739" w:type="dxa"/>
            <w:tcBorders/>
            <w:vAlign w:val="top"/>
          </w:tcPr>
          <w:p>
            <w:pPr>
              <w:pStyle w:val="Normal"/>
              <w:widowControl/>
              <w:bidi w:val="0"/>
              <w:spacing w:lineRule="auto" w:line="240" w:before="0" w:after="40"/>
              <w:jc w:val="start"/>
              <w:rPr/>
            </w:pPr>
            <w:r>
              <w:rPr>
                <w:sz w:val="19"/>
              </w:rPr>
              <w:t>Map a route receipt to an effect interval, update a viability margin, and classify under predeclared thresholds and hysteresis.</w:t>
            </w:r>
          </w:p>
        </w:tc>
      </w:tr>
      <w:tr>
        <w:trPr/>
        <w:tc>
          <w:tcPr>
            <w:tcW w:w="2621" w:type="dxa"/>
            <w:tcBorders/>
            <w:vAlign w:val="top"/>
            <w:shd w:fill="F7F9FB"/>
          </w:tcPr>
          <w:p>
            <w:pPr>
              <w:pStyle w:val="Normal"/>
              <w:spacing w:before="0" w:after="40" w:line="240" w:lineRule="auto"/>
              <w:rPr>
                <w:b/>
                <w:bCs/>
              </w:rPr>
            </w:pPr>
            <w:r>
              <w:rPr>
                <w:b/>
                <w:bCs/>
                <w:sz w:val="19"/>
              </w:rPr>
              <w:t>Required witness</w:t>
            </w:r>
          </w:p>
        </w:tc>
        <w:tc>
          <w:tcPr>
            <w:tcW w:w="6739" w:type="dxa"/>
            <w:tcBorders/>
            <w:vAlign w:val="top"/>
            <w:shd w:fill="F7F9FB"/>
          </w:tcPr>
          <w:p>
            <w:pPr>
              <w:pStyle w:val="Normal"/>
              <w:widowControl/>
              <w:bidi w:val="0"/>
              <w:spacing w:lineRule="auto" w:line="240" w:before="0" w:after="40"/>
              <w:jc w:val="start"/>
              <w:rPr/>
            </w:pPr>
            <w:r>
              <w:rPr>
                <w:sz w:val="19"/>
              </w:rPr>
              <w:t>Route-to-effect map, margin, update law, causal-significance rule, thresholds, hysteresis state, units, and horizon.</w:t>
            </w:r>
          </w:p>
        </w:tc>
      </w:tr>
      <w:tr>
        <w:trPr/>
        <w:tc>
          <w:tcPr>
            <w:tcW w:w="2621" w:type="dxa"/>
            <w:tcBorders/>
            <w:vAlign w:val="top"/>
          </w:tcPr>
          <w:p>
            <w:pPr>
              <w:pStyle w:val="Normal"/>
              <w:spacing w:before="0" w:after="40" w:line="240" w:lineRule="auto"/>
              <w:rPr>
                <w:b/>
                <w:bCs/>
              </w:rPr>
            </w:pPr>
            <w:r>
              <w:rPr>
                <w:b/>
                <w:bCs/>
                <w:sz w:val="19"/>
              </w:rPr>
              <w:t>Carried trace</w:t>
            </w:r>
          </w:p>
        </w:tc>
        <w:tc>
          <w:tcPr>
            <w:tcW w:w="6739" w:type="dxa"/>
            <w:tcBorders/>
            <w:vAlign w:val="top"/>
          </w:tcPr>
          <w:p>
            <w:pPr>
              <w:pStyle w:val="Normal"/>
              <w:widowControl/>
              <w:bidi w:val="0"/>
              <w:spacing w:lineRule="auto" w:line="240" w:before="0" w:after="40"/>
              <w:jc w:val="start"/>
              <w:rPr/>
            </w:pPr>
            <w:r>
              <w:rPr>
                <w:sz w:val="19"/>
              </w:rPr>
              <w:t>A7 occurrence/access receipts, effect interval, threshold lineage, margin history, label rationale, and unresolved cases remain visible.</w:t>
            </w:r>
          </w:p>
        </w:tc>
      </w:tr>
      <w:tr>
        <w:trPr/>
        <w:tc>
          <w:tcPr>
            <w:tcW w:w="2621" w:type="dxa"/>
            <w:tcBorders/>
            <w:vAlign w:val="top"/>
            <w:shd w:fill="F7F9FB"/>
          </w:tcPr>
          <w:p>
            <w:pPr>
              <w:pStyle w:val="Normal"/>
              <w:spacing w:before="0" w:after="40" w:line="240" w:lineRule="auto"/>
              <w:rPr>
                <w:b/>
                <w:bCs/>
              </w:rPr>
            </w:pPr>
            <w:r>
              <w:rPr>
                <w:b/>
                <w:bCs/>
                <w:sz w:val="19"/>
              </w:rPr>
              <w:t>Authority ceiling</w:t>
            </w:r>
          </w:p>
        </w:tc>
        <w:tc>
          <w:tcPr>
            <w:tcW w:w="6739" w:type="dxa"/>
            <w:tcBorders/>
            <w:vAlign w:val="top"/>
            <w:shd w:fill="F7F9FB"/>
          </w:tcPr>
          <w:p>
            <w:pPr>
              <w:pStyle w:val="Normal"/>
              <w:widowControl/>
              <w:bidi w:val="0"/>
              <w:spacing w:lineRule="auto" w:line="240" w:before="0" w:after="40"/>
              <w:jc w:val="start"/>
              <w:rPr/>
            </w:pPr>
            <w:r>
              <w:rPr>
                <w:sz w:val="19"/>
              </w:rPr>
              <w:t>An A8 label grants no life, observer, agency, consent, moral status, or universal route-to-effect law.</w:t>
            </w:r>
          </w:p>
        </w:tc>
      </w:tr>
      <w:tr>
        <w:trPr/>
        <w:tc>
          <w:tcPr>
            <w:tcW w:w="2621" w:type="dxa"/>
            <w:tcBorders/>
            <w:vAlign w:val="top"/>
          </w:tcPr>
          <w:p>
            <w:pPr>
              <w:pStyle w:val="Normal"/>
              <w:widowControl/>
              <w:bidi w:val="0"/>
              <w:spacing w:lineRule="auto" w:line="240" w:before="0" w:after="40"/>
              <w:jc w:val="start"/>
              <w:rPr/>
            </w:pPr>
            <w:r>
              <w:rPr>
                <w:sz w:val="19"/>
              </w:rPr>
              <w:t>Admission obligation/cost</w:t>
            </w:r>
          </w:p>
        </w:tc>
        <w:tc>
          <w:tcPr>
            <w:tcW w:w="6739" w:type="dxa"/>
            <w:tcBorders/>
            <w:vAlign w:val="top"/>
          </w:tcPr>
          <w:p>
            <w:pPr>
              <w:pStyle w:val="Normal"/>
              <w:widowControl/>
              <w:bidi w:val="0"/>
              <w:spacing w:lineRule="auto" w:line="240" w:before="0" w:after="40"/>
              <w:jc w:val="start"/>
              <w:rPr/>
            </w:pPr>
            <w:r>
              <w:rPr>
                <w:sz w:val="19"/>
              </w:rPr>
              <w:t>DECLARED_OBLIGATION or NO_ADDITIONAL_OBLIGATION with an explicit reason; realization-level costs remain separately addressable.</w:t>
            </w:r>
          </w:p>
        </w:tc>
      </w:tr>
      <w:tr>
        <w:trPr/>
        <w:tc>
          <w:tcPr>
            <w:tcW w:w="2621" w:type="dxa"/>
            <w:tcBorders/>
            <w:vAlign w:val="top"/>
            <w:shd w:fill="F7F9FB"/>
          </w:tcPr>
          <w:p>
            <w:pPr>
              <w:pStyle w:val="Normal"/>
              <w:spacing w:before="0" w:after="40" w:line="240" w:lineRule="auto"/>
              <w:rPr>
                <w:b/>
                <w:bCs/>
              </w:rPr>
            </w:pPr>
            <w:r>
              <w:rPr>
                <w:b/>
                <w:bCs/>
                <w:sz w:val="19"/>
              </w:rPr>
              <w:t>Residual</w:t>
            </w:r>
          </w:p>
        </w:tc>
        <w:tc>
          <w:tcPr>
            <w:tcW w:w="6739" w:type="dxa"/>
            <w:tcBorders/>
            <w:vAlign w:val="top"/>
            <w:shd w:fill="F7F9FB"/>
          </w:tcPr>
          <w:p>
            <w:pPr>
              <w:pStyle w:val="Normal"/>
              <w:widowControl/>
              <w:bidi w:val="0"/>
              <w:spacing w:lineRule="auto" w:line="240" w:before="0" w:after="40"/>
              <w:jc w:val="start"/>
              <w:rPr/>
            </w:pPr>
            <w:r>
              <w:rPr>
                <w:sz w:val="19"/>
              </w:rPr>
              <w:t>The effect map, causal significance, coverage, mixed response, hysteresis, and empirical calibration.</w:t>
            </w:r>
          </w:p>
        </w:tc>
      </w:tr>
      <w:tr>
        <w:trPr/>
        <w:tc>
          <w:tcPr>
            <w:tcW w:w="2621" w:type="dxa"/>
            <w:tcBorders/>
            <w:vAlign w:val="top"/>
          </w:tcPr>
          <w:p>
            <w:pPr>
              <w:pStyle w:val="Normal"/>
              <w:spacing w:before="0" w:after="40" w:line="240" w:lineRule="auto"/>
              <w:rPr>
                <w:b/>
                <w:bCs/>
              </w:rPr>
            </w:pPr>
            <w:r>
              <w:rPr>
                <w:b/>
                <w:bCs/>
                <w:sz w:val="19"/>
              </w:rPr>
              <w:t>Reopening condition</w:t>
            </w:r>
          </w:p>
        </w:tc>
        <w:tc>
          <w:tcPr>
            <w:tcW w:w="6739" w:type="dxa"/>
            <w:tcBorders/>
            <w:vAlign w:val="top"/>
          </w:tcPr>
          <w:p>
            <w:pPr>
              <w:pStyle w:val="Normal"/>
              <w:widowControl/>
              <w:bidi w:val="0"/>
              <w:spacing w:lineRule="auto" w:line="240" w:before="0" w:after="40"/>
              <w:jc w:val="start"/>
              <w:rPr/>
            </w:pPr>
            <w:r>
              <w:rPr>
                <w:sz w:val="19"/>
              </w:rPr>
              <w:t>Threshold crossing, threshold change, causal-model change, root double counting, or changed horizon/units reopens the response.</w:t>
            </w:r>
          </w:p>
        </w:tc>
      </w:tr>
      <w:tr>
        <w:trPr/>
        <w:tc>
          <w:tcPr>
            <w:tcW w:w="2621" w:type="dxa"/>
            <w:tcBorders/>
            <w:vAlign w:val="top"/>
            <w:shd w:fill="F7F9FB"/>
          </w:tcPr>
          <w:p>
            <w:pPr>
              <w:pStyle w:val="Normal"/>
              <w:spacing w:before="0" w:after="40" w:line="240" w:lineRule="auto"/>
              <w:rPr>
                <w:b/>
                <w:bCs/>
              </w:rPr>
            </w:pPr>
            <w:r>
              <w:rPr>
                <w:b/>
                <w:bCs/>
                <w:sz w:val="19"/>
              </w:rPr>
              <w:t>Mathematical realization routing</w:t>
            </w:r>
          </w:p>
        </w:tc>
        <w:tc>
          <w:tcPr>
            <w:tcW w:w="6739" w:type="dxa"/>
            <w:tcBorders/>
            <w:vAlign w:val="top"/>
            <w:shd w:fill="F7F9FB"/>
          </w:tcPr>
          <w:p>
            <w:pPr>
              <w:pStyle w:val="Normal"/>
              <w:widowControl/>
              <w:bidi w:val="0"/>
              <w:spacing w:lineRule="auto" w:line="240" w:before="0" w:after="40"/>
              <w:jc w:val="start"/>
              <w:rPr/>
            </w:pPr>
            <w:r>
              <w:rPr>
                <w:sz w:val="19"/>
              </w:rPr>
              <w:t>M-A8-EFFECT</w:t>
            </w:r>
          </w:p>
        </w:tc>
      </w:tr>
    </w:tbl>
    <w:p>
      <w:pPr>
        <w:pStyle w:val="Normal"/>
        <w:rPr/>
      </w:pPr>
      <w:r>
        <w:rPr/>
        <w:t>Canonical address: SC-11. Any change to the identity sentence or a canonical field requires a PAL v2.3-L decision receipt and a PAL v2.3-T regression run.</w:t>
      </w:r>
    </w:p>
    <w:p>
      <w:pPr>
        <w:pStyle w:val="Heading2"/>
        <w:keepNext/>
        <w:keepLines/>
        <w:rPr/>
      </w:pPr>
      <w:bookmarkStart w:id="26" w:name="a9-χ---task-relative-center-of-influence"/>
      <w:r>
        <w:rPr/>
        <w:t>A9 / χ - Task-relative center of influence</w:t>
      </w:r>
      <w:bookmarkEnd w:id="26"/>
    </w:p>
    <w:p>
      <w:pPr>
        <w:pStyle w:val="Normal"/>
        <w:keepNext/>
        <w:keepLines/>
        <w:rPr>
          <w:b/>
          <w:bCs/>
        </w:rPr>
      </w:pPr>
      <w:r>
        <w:rPr>
          <w:b/>
          <w:bCs/>
        </w:rPr>
        <w:t>A9 earns a center only relative to future-relevant distinctions and a declared task aperture.</w:t>
      </w:r>
    </w:p>
    <w:p>
      <w:pPr>
        <w:pStyle w:val="BodyText"/>
        <w:rPr/>
      </w:pPr>
      <w:r>
        <w:rPr/>
        <w:t>Preservation of a requested observable under a quotient or projection does not establish injectivity of the source representation.</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Inherited state</w:t>
            </w:r>
          </w:p>
        </w:tc>
        <w:tc>
          <w:tcPr>
            <w:tcW w:w="6739" w:type="dxa"/>
            <w:tcBorders/>
            <w:vAlign w:val="top"/>
          </w:tcPr>
          <w:p>
            <w:pPr>
              <w:pStyle w:val="Normal"/>
              <w:widowControl/>
              <w:bidi w:val="0"/>
              <w:spacing w:lineRule="auto" w:line="240" w:before="0" w:after="40"/>
              <w:jc w:val="start"/>
              <w:rPr/>
            </w:pPr>
            <w:r>
              <w:rPr>
                <w:sz w:val="19"/>
              </w:rPr>
              <w:t>A8 response histories with recoverable route, effect, organization, and occurrence lineage.</w:t>
            </w:r>
          </w:p>
        </w:tc>
      </w:tr>
      <w:tr>
        <w:trPr/>
        <w:tc>
          <w:tcPr>
            <w:tcW w:w="2621" w:type="dxa"/>
            <w:tcBorders/>
            <w:vAlign w:val="top"/>
            <w:shd w:fill="F7F9FB"/>
          </w:tcPr>
          <w:p>
            <w:pPr>
              <w:pStyle w:val="Normal"/>
              <w:spacing w:before="0" w:after="40" w:line="240" w:lineRule="auto"/>
              <w:rPr>
                <w:b/>
                <w:bCs/>
              </w:rPr>
            </w:pPr>
            <w:r>
              <w:rPr>
                <w:b/>
                <w:bCs/>
                <w:sz w:val="19"/>
              </w:rPr>
              <w:t>New distinction</w:t>
            </w:r>
          </w:p>
        </w:tc>
        <w:tc>
          <w:tcPr>
            <w:tcW w:w="6739" w:type="dxa"/>
            <w:tcBorders/>
            <w:vAlign w:val="top"/>
            <w:shd w:fill="F7F9FB"/>
          </w:tcPr>
          <w:p>
            <w:pPr>
              <w:pStyle w:val="Normal"/>
              <w:widowControl/>
              <w:bidi w:val="0"/>
              <w:spacing w:lineRule="auto" w:line="240" w:before="0" w:after="40"/>
              <w:jc w:val="start"/>
              <w:rPr/>
            </w:pPr>
            <w:r>
              <w:rPr>
                <w:sz w:val="19"/>
              </w:rPr>
              <w:t>Histories may be grouped by differences that remain relevant to future task behavior, yielding a scoped center handle.</w:t>
            </w:r>
          </w:p>
        </w:tc>
      </w:tr>
      <w:tr>
        <w:trPr/>
        <w:tc>
          <w:tcPr>
            <w:tcW w:w="2621" w:type="dxa"/>
            <w:tcBorders/>
            <w:vAlign w:val="top"/>
          </w:tcPr>
          <w:p>
            <w:pPr>
              <w:pStyle w:val="Normal"/>
              <w:spacing w:before="0" w:after="40" w:line="240" w:lineRule="auto"/>
              <w:rPr>
                <w:b/>
                <w:bCs/>
              </w:rPr>
            </w:pPr>
            <w:r>
              <w:rPr>
                <w:b/>
                <w:bCs/>
                <w:sz w:val="19"/>
              </w:rPr>
              <w:t>Mechanical action</w:t>
            </w:r>
          </w:p>
        </w:tc>
        <w:tc>
          <w:tcPr>
            <w:tcW w:w="6739" w:type="dxa"/>
            <w:tcBorders/>
            <w:vAlign w:val="top"/>
          </w:tcPr>
          <w:p>
            <w:pPr>
              <w:pStyle w:val="Normal"/>
              <w:widowControl/>
              <w:bidi w:val="0"/>
              <w:spacing w:lineRule="auto" w:line="240" w:before="0" w:after="40"/>
              <w:jc w:val="start"/>
              <w:rPr/>
            </w:pPr>
            <w:r>
              <w:rPr>
                <w:sz w:val="19"/>
              </w:rPr>
              <w:t>Construct a task-sufficient representation while retaining its realization map, aperture, dependencies, discarded distinctions, and revocation conditions.</w:t>
            </w:r>
          </w:p>
        </w:tc>
      </w:tr>
      <w:tr>
        <w:trPr/>
        <w:tc>
          <w:tcPr>
            <w:tcW w:w="2621" w:type="dxa"/>
            <w:tcBorders/>
            <w:vAlign w:val="top"/>
            <w:shd w:fill="F7F9FB"/>
          </w:tcPr>
          <w:p>
            <w:pPr>
              <w:pStyle w:val="Normal"/>
              <w:spacing w:before="0" w:after="40" w:line="240" w:lineRule="auto"/>
              <w:rPr>
                <w:b/>
                <w:bCs/>
              </w:rPr>
            </w:pPr>
            <w:r>
              <w:rPr>
                <w:b/>
                <w:bCs/>
                <w:sz w:val="19"/>
              </w:rPr>
              <w:t>Required witness</w:t>
            </w:r>
          </w:p>
        </w:tc>
        <w:tc>
          <w:tcPr>
            <w:tcW w:w="6739" w:type="dxa"/>
            <w:tcBorders/>
            <w:vAlign w:val="top"/>
            <w:shd w:fill="F7F9FB"/>
          </w:tcPr>
          <w:p>
            <w:pPr>
              <w:pStyle w:val="Normal"/>
              <w:widowControl/>
              <w:bidi w:val="0"/>
              <w:spacing w:lineRule="auto" w:line="240" w:before="0" w:after="40"/>
              <w:jc w:val="start"/>
              <w:rPr/>
            </w:pPr>
            <w:r>
              <w:rPr>
                <w:sz w:val="19"/>
              </w:rPr>
              <w:t>Task observation, continuation domain, equivalence or sufficiency rule, nontrivial work, and valid decoder.</w:t>
            </w:r>
          </w:p>
        </w:tc>
      </w:tr>
      <w:tr>
        <w:trPr/>
        <w:tc>
          <w:tcPr>
            <w:tcW w:w="2621" w:type="dxa"/>
            <w:tcBorders/>
            <w:vAlign w:val="top"/>
          </w:tcPr>
          <w:p>
            <w:pPr>
              <w:pStyle w:val="Normal"/>
              <w:spacing w:before="0" w:after="40" w:line="240" w:lineRule="auto"/>
              <w:rPr>
                <w:b/>
                <w:bCs/>
              </w:rPr>
            </w:pPr>
            <w:r>
              <w:rPr>
                <w:b/>
                <w:bCs/>
                <w:sz w:val="19"/>
              </w:rPr>
              <w:t>Carried trace</w:t>
            </w:r>
          </w:p>
        </w:tc>
        <w:tc>
          <w:tcPr>
            <w:tcW w:w="6739" w:type="dxa"/>
            <w:tcBorders/>
            <w:vAlign w:val="top"/>
          </w:tcPr>
          <w:p>
            <w:pPr>
              <w:pStyle w:val="Normal"/>
              <w:widowControl/>
              <w:bidi w:val="0"/>
              <w:spacing w:lineRule="auto" w:line="240" w:before="0" w:after="40"/>
              <w:jc w:val="start"/>
              <w:rPr/>
            </w:pPr>
            <w:r>
              <w:rPr>
                <w:sz w:val="19"/>
              </w:rPr>
              <w:t>Every represented history remains reachable through dependency or realization maps; aperture versions and discarded distinctions remain accounted for.</w:t>
            </w:r>
          </w:p>
        </w:tc>
      </w:tr>
      <w:tr>
        <w:trPr/>
        <w:tc>
          <w:tcPr>
            <w:tcW w:w="2621" w:type="dxa"/>
            <w:tcBorders/>
            <w:vAlign w:val="top"/>
            <w:shd w:fill="F7F9FB"/>
          </w:tcPr>
          <w:p>
            <w:pPr>
              <w:pStyle w:val="Normal"/>
              <w:spacing w:before="0" w:after="40" w:line="240" w:lineRule="auto"/>
              <w:rPr>
                <w:b/>
                <w:bCs/>
              </w:rPr>
            </w:pPr>
            <w:r>
              <w:rPr>
                <w:b/>
                <w:bCs/>
                <w:sz w:val="19"/>
              </w:rPr>
              <w:t>Authority ceiling</w:t>
            </w:r>
          </w:p>
        </w:tc>
        <w:tc>
          <w:tcPr>
            <w:tcW w:w="6739" w:type="dxa"/>
            <w:tcBorders/>
            <w:vAlign w:val="top"/>
            <w:shd w:fill="F7F9FB"/>
          </w:tcPr>
          <w:p>
            <w:pPr>
              <w:pStyle w:val="Normal"/>
              <w:widowControl/>
              <w:bidi w:val="0"/>
              <w:spacing w:lineRule="auto" w:line="240" w:before="0" w:after="40"/>
              <w:jc w:val="start"/>
              <w:rPr/>
            </w:pPr>
            <w:r>
              <w:rPr>
                <w:sz w:val="19"/>
              </w:rPr>
              <w:t>χ receives no physical centrality, consciousness, execution authority, moral standing, global identity, or ownership of Ω.</w:t>
            </w:r>
          </w:p>
        </w:tc>
      </w:tr>
      <w:tr>
        <w:trPr/>
        <w:tc>
          <w:tcPr>
            <w:tcW w:w="2621" w:type="dxa"/>
            <w:tcBorders/>
            <w:vAlign w:val="top"/>
          </w:tcPr>
          <w:p>
            <w:pPr>
              <w:pStyle w:val="Normal"/>
              <w:widowControl/>
              <w:bidi w:val="0"/>
              <w:spacing w:lineRule="auto" w:line="240" w:before="0" w:after="40"/>
              <w:jc w:val="start"/>
              <w:rPr/>
            </w:pPr>
            <w:r>
              <w:rPr>
                <w:sz w:val="19"/>
              </w:rPr>
              <w:t>Admission obligation/cost</w:t>
            </w:r>
          </w:p>
        </w:tc>
        <w:tc>
          <w:tcPr>
            <w:tcW w:w="6739" w:type="dxa"/>
            <w:tcBorders/>
            <w:vAlign w:val="top"/>
          </w:tcPr>
          <w:p>
            <w:pPr>
              <w:pStyle w:val="Normal"/>
              <w:widowControl/>
              <w:bidi w:val="0"/>
              <w:spacing w:lineRule="auto" w:line="240" w:before="0" w:after="40"/>
              <w:jc w:val="start"/>
              <w:rPr/>
            </w:pPr>
            <w:r>
              <w:rPr>
                <w:sz w:val="19"/>
              </w:rPr>
              <w:t>DECLARED_OBLIGATION or NO_ADDITIONAL_OBLIGATION with an explicit reason; realization-level costs remain separately addressable.</w:t>
            </w:r>
          </w:p>
        </w:tc>
      </w:tr>
      <w:tr>
        <w:trPr/>
        <w:tc>
          <w:tcPr>
            <w:tcW w:w="2621" w:type="dxa"/>
            <w:tcBorders/>
            <w:vAlign w:val="top"/>
            <w:shd w:fill="F7F9FB"/>
          </w:tcPr>
          <w:p>
            <w:pPr>
              <w:pStyle w:val="Normal"/>
              <w:spacing w:before="0" w:after="40" w:line="240" w:lineRule="auto"/>
              <w:rPr>
                <w:b/>
                <w:bCs/>
              </w:rPr>
            </w:pPr>
            <w:r>
              <w:rPr>
                <w:b/>
                <w:bCs/>
                <w:sz w:val="19"/>
              </w:rPr>
              <w:t>Residual</w:t>
            </w:r>
          </w:p>
        </w:tc>
        <w:tc>
          <w:tcPr>
            <w:tcW w:w="6739" w:type="dxa"/>
            <w:tcBorders/>
            <w:vAlign w:val="top"/>
            <w:shd w:fill="F7F9FB"/>
          </w:tcPr>
          <w:p>
            <w:pPr>
              <w:pStyle w:val="Normal"/>
              <w:widowControl/>
              <w:bidi w:val="0"/>
              <w:spacing w:lineRule="auto" w:line="240" w:before="0" w:after="40"/>
              <w:jc w:val="start"/>
              <w:rPr/>
            </w:pPr>
            <w:r>
              <w:rPr>
                <w:sz w:val="19"/>
              </w:rPr>
              <w:t>Task choice, finite usefulness, aperture stability, probabilistic alternatives, nonstationarity, and whether the center performs meaningful work.</w:t>
            </w:r>
          </w:p>
        </w:tc>
      </w:tr>
      <w:tr>
        <w:trPr/>
        <w:tc>
          <w:tcPr>
            <w:tcW w:w="2621" w:type="dxa"/>
            <w:tcBorders/>
            <w:vAlign w:val="top"/>
          </w:tcPr>
          <w:p>
            <w:pPr>
              <w:pStyle w:val="Normal"/>
              <w:spacing w:before="0" w:after="40" w:line="240" w:lineRule="auto"/>
              <w:rPr>
                <w:b/>
                <w:bCs/>
              </w:rPr>
            </w:pPr>
            <w:r>
              <w:rPr>
                <w:b/>
                <w:bCs/>
                <w:sz w:val="19"/>
              </w:rPr>
              <w:t>Reopening condition</w:t>
            </w:r>
          </w:p>
        </w:tc>
        <w:tc>
          <w:tcPr>
            <w:tcW w:w="6739" w:type="dxa"/>
            <w:tcBorders/>
            <w:vAlign w:val="top"/>
          </w:tcPr>
          <w:p>
            <w:pPr>
              <w:pStyle w:val="Normal"/>
              <w:widowControl/>
              <w:bidi w:val="0"/>
              <w:spacing w:lineRule="auto" w:line="240" w:before="0" w:after="40"/>
              <w:jc w:val="start"/>
              <w:rPr/>
            </w:pPr>
            <w:r>
              <w:rPr>
                <w:sz w:val="19"/>
              </w:rPr>
              <w:t>A changed task, continuation domain, equivalence, decoder, aperture, or future behavior reopens centerhood.</w:t>
            </w:r>
          </w:p>
        </w:tc>
      </w:tr>
      <w:tr>
        <w:trPr/>
        <w:tc>
          <w:tcPr>
            <w:tcW w:w="2621" w:type="dxa"/>
            <w:tcBorders/>
            <w:vAlign w:val="top"/>
            <w:shd w:fill="F7F9FB"/>
          </w:tcPr>
          <w:p>
            <w:pPr>
              <w:pStyle w:val="Normal"/>
              <w:spacing w:before="0" w:after="40" w:line="240" w:lineRule="auto"/>
              <w:rPr>
                <w:b/>
                <w:bCs/>
              </w:rPr>
            </w:pPr>
            <w:r>
              <w:rPr>
                <w:b/>
                <w:bCs/>
                <w:sz w:val="19"/>
              </w:rPr>
              <w:t>Mathematical realization routing</w:t>
            </w:r>
          </w:p>
        </w:tc>
        <w:tc>
          <w:tcPr>
            <w:tcW w:w="6739" w:type="dxa"/>
            <w:tcBorders/>
            <w:vAlign w:val="top"/>
            <w:shd w:fill="F7F9FB"/>
          </w:tcPr>
          <w:p>
            <w:pPr>
              <w:pStyle w:val="Normal"/>
              <w:widowControl/>
              <w:bidi w:val="0"/>
              <w:spacing w:lineRule="auto" w:line="240" w:before="0" w:after="40"/>
              <w:jc w:val="start"/>
              <w:rPr/>
            </w:pPr>
            <w:r>
              <w:rPr>
                <w:sz w:val="19"/>
              </w:rPr>
              <w:t>M-A9-QUOT; M-A9-PSR</w:t>
            </w:r>
          </w:p>
        </w:tc>
      </w:tr>
    </w:tbl>
    <w:p>
      <w:pPr>
        <w:pStyle w:val="Normal"/>
        <w:rPr/>
      </w:pPr>
      <w:r>
        <w:rPr/>
        <w:t>Canonical address: SC-12. Any change to the identity sentence or a canonical field requires a PAL v2.3-L decision receipt and a PAL v2.3-T regression run.</w:t>
      </w:r>
    </w:p>
    <w:p>
      <w:pPr>
        <w:pStyle w:val="Heading2"/>
        <w:keepNext/>
        <w:keepLines/>
        <w:rPr/>
      </w:pPr>
      <w:bookmarkStart w:id="27" w:name="a10---partial-comparison-among-earned-ce"/>
      <w:r>
        <w:rPr/>
        <w:t>A10 - Partial comparison among earned centers</w:t>
      </w:r>
      <w:bookmarkEnd w:id="27"/>
    </w:p>
    <w:p>
      <w:pPr>
        <w:pStyle w:val="Normal"/>
        <w:keepNext/>
        <w:keepLines/>
        <w:rPr>
          <w:b/>
          <w:bCs/>
        </w:rPr>
      </w:pPr>
      <w:r>
        <w:rPr>
          <w:b/>
          <w:bCs/>
        </w:rPr>
        <w:t>A10 compares only inside a declared common or partial frame and accepts incomparability as a valid result.</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Inherited state</w:t>
            </w:r>
          </w:p>
        </w:tc>
        <w:tc>
          <w:tcPr>
            <w:tcW w:w="6739" w:type="dxa"/>
            <w:tcBorders/>
            <w:vAlign w:val="top"/>
          </w:tcPr>
          <w:p>
            <w:pPr>
              <w:pStyle w:val="Normal"/>
              <w:widowControl/>
              <w:bidi w:val="0"/>
              <w:spacing w:lineRule="auto" w:line="240" w:before="0" w:after="40"/>
              <w:jc w:val="start"/>
              <w:rPr/>
            </w:pPr>
            <w:r>
              <w:rPr>
                <w:sz w:val="19"/>
              </w:rPr>
              <w:t>Two current A9 center certificates, or one center under two declared views.</w:t>
            </w:r>
          </w:p>
        </w:tc>
      </w:tr>
      <w:tr>
        <w:trPr/>
        <w:tc>
          <w:tcPr>
            <w:tcW w:w="2621" w:type="dxa"/>
            <w:tcBorders/>
            <w:vAlign w:val="top"/>
            <w:shd w:fill="F7F9FB"/>
          </w:tcPr>
          <w:p>
            <w:pPr>
              <w:pStyle w:val="Normal"/>
              <w:spacing w:before="0" w:after="40" w:line="240" w:lineRule="auto"/>
              <w:rPr>
                <w:b/>
                <w:bCs/>
              </w:rPr>
            </w:pPr>
            <w:r>
              <w:rPr>
                <w:b/>
                <w:bCs/>
                <w:sz w:val="19"/>
              </w:rPr>
              <w:t>New distinction</w:t>
            </w:r>
          </w:p>
        </w:tc>
        <w:tc>
          <w:tcPr>
            <w:tcW w:w="6739" w:type="dxa"/>
            <w:tcBorders/>
            <w:vAlign w:val="top"/>
            <w:shd w:fill="F7F9FB"/>
          </w:tcPr>
          <w:p>
            <w:pPr>
              <w:pStyle w:val="Normal"/>
              <w:widowControl/>
              <w:bidi w:val="0"/>
              <w:spacing w:lineRule="auto" w:line="240" w:before="0" w:after="40"/>
              <w:jc w:val="start"/>
              <w:rPr/>
            </w:pPr>
            <w:r>
              <w:rPr>
                <w:sz w:val="19"/>
              </w:rPr>
              <w:t>Relative address, order, tie, equivalence, incomparability, and unresolved comparison become distinguishable.</w:t>
            </w:r>
          </w:p>
        </w:tc>
      </w:tr>
      <w:tr>
        <w:trPr/>
        <w:tc>
          <w:tcPr>
            <w:tcW w:w="2621" w:type="dxa"/>
            <w:tcBorders/>
            <w:vAlign w:val="top"/>
          </w:tcPr>
          <w:p>
            <w:pPr>
              <w:pStyle w:val="Normal"/>
              <w:spacing w:before="0" w:after="40" w:line="240" w:lineRule="auto"/>
              <w:rPr>
                <w:b/>
                <w:bCs/>
              </w:rPr>
            </w:pPr>
            <w:r>
              <w:rPr>
                <w:b/>
                <w:bCs/>
                <w:sz w:val="19"/>
              </w:rPr>
              <w:t>Mechanical action</w:t>
            </w:r>
          </w:p>
        </w:tc>
        <w:tc>
          <w:tcPr>
            <w:tcW w:w="6739" w:type="dxa"/>
            <w:tcBorders/>
            <w:vAlign w:val="top"/>
          </w:tcPr>
          <w:p>
            <w:pPr>
              <w:pStyle w:val="Normal"/>
              <w:widowControl/>
              <w:bidi w:val="0"/>
              <w:spacing w:lineRule="auto" w:line="240" w:before="0" w:after="40"/>
              <w:jc w:val="start"/>
              <w:rPr/>
            </w:pPr>
            <w:r>
              <w:rPr>
                <w:sz w:val="19"/>
              </w:rPr>
              <w:t>Transport centers into a declared common domain when possible and apply a predeclared local comparator.</w:t>
            </w:r>
          </w:p>
        </w:tc>
      </w:tr>
      <w:tr>
        <w:trPr/>
        <w:tc>
          <w:tcPr>
            <w:tcW w:w="2621" w:type="dxa"/>
            <w:tcBorders/>
            <w:vAlign w:val="top"/>
            <w:shd w:fill="F7F9FB"/>
          </w:tcPr>
          <w:p>
            <w:pPr>
              <w:pStyle w:val="Normal"/>
              <w:spacing w:before="0" w:after="40" w:line="240" w:lineRule="auto"/>
              <w:rPr>
                <w:b/>
                <w:bCs/>
              </w:rPr>
            </w:pPr>
            <w:r>
              <w:rPr>
                <w:b/>
                <w:bCs/>
                <w:sz w:val="19"/>
              </w:rPr>
              <w:t>Required witness</w:t>
            </w:r>
          </w:p>
        </w:tc>
        <w:tc>
          <w:tcPr>
            <w:tcW w:w="6739" w:type="dxa"/>
            <w:tcBorders/>
            <w:vAlign w:val="top"/>
            <w:shd w:fill="F7F9FB"/>
          </w:tcPr>
          <w:p>
            <w:pPr>
              <w:pStyle w:val="Normal"/>
              <w:widowControl/>
              <w:bidi w:val="0"/>
              <w:spacing w:lineRule="auto" w:line="240" w:before="0" w:after="40"/>
              <w:jc w:val="start"/>
              <w:rPr/>
            </w:pPr>
            <w:r>
              <w:rPr>
                <w:sz w:val="19"/>
              </w:rPr>
              <w:t>Frame identities, partial map or common span, composition domain, comparator, operation order, tie band, and provenance.</w:t>
            </w:r>
          </w:p>
        </w:tc>
      </w:tr>
      <w:tr>
        <w:trPr/>
        <w:tc>
          <w:tcPr>
            <w:tcW w:w="2621" w:type="dxa"/>
            <w:tcBorders/>
            <w:vAlign w:val="top"/>
          </w:tcPr>
          <w:p>
            <w:pPr>
              <w:pStyle w:val="Normal"/>
              <w:spacing w:before="0" w:after="40" w:line="240" w:lineRule="auto"/>
              <w:rPr>
                <w:b/>
                <w:bCs/>
              </w:rPr>
            </w:pPr>
            <w:r>
              <w:rPr>
                <w:b/>
                <w:bCs/>
                <w:sz w:val="19"/>
              </w:rPr>
              <w:t>Carried trace</w:t>
            </w:r>
          </w:p>
        </w:tc>
        <w:tc>
          <w:tcPr>
            <w:tcW w:w="6739" w:type="dxa"/>
            <w:tcBorders/>
            <w:vAlign w:val="top"/>
          </w:tcPr>
          <w:p>
            <w:pPr>
              <w:pStyle w:val="Normal"/>
              <w:widowControl/>
              <w:bidi w:val="0"/>
              <w:spacing w:lineRule="auto" w:line="240" w:before="0" w:after="40"/>
              <w:jc w:val="start"/>
              <w:rPr/>
            </w:pPr>
            <w:r>
              <w:rPr>
                <w:sz w:val="19"/>
              </w:rPr>
              <w:t>Each center and its A8 dependencies remain unchanged; comparison appends a receipt rather than merging centers.</w:t>
            </w:r>
          </w:p>
        </w:tc>
      </w:tr>
      <w:tr>
        <w:trPr/>
        <w:tc>
          <w:tcPr>
            <w:tcW w:w="2621" w:type="dxa"/>
            <w:tcBorders/>
            <w:vAlign w:val="top"/>
            <w:shd w:fill="F7F9FB"/>
          </w:tcPr>
          <w:p>
            <w:pPr>
              <w:pStyle w:val="Normal"/>
              <w:spacing w:before="0" w:after="40" w:line="240" w:lineRule="auto"/>
              <w:rPr>
                <w:b/>
                <w:bCs/>
              </w:rPr>
            </w:pPr>
            <w:r>
              <w:rPr>
                <w:b/>
                <w:bCs/>
                <w:sz w:val="19"/>
              </w:rPr>
              <w:t>Authority ceiling</w:t>
            </w:r>
          </w:p>
        </w:tc>
        <w:tc>
          <w:tcPr>
            <w:tcW w:w="6739" w:type="dxa"/>
            <w:tcBorders/>
            <w:vAlign w:val="top"/>
            <w:shd w:fill="F7F9FB"/>
          </w:tcPr>
          <w:p>
            <w:pPr>
              <w:pStyle w:val="Normal"/>
              <w:widowControl/>
              <w:bidi w:val="0"/>
              <w:spacing w:lineRule="auto" w:line="240" w:before="0" w:after="40"/>
              <w:jc w:val="start"/>
              <w:rPr/>
            </w:pPr>
            <w:r>
              <w:rPr>
                <w:sz w:val="19"/>
              </w:rPr>
              <w:t>Local comparison implies no global total order, moral ranking, shared identity, or universal translation of frames.</w:t>
            </w:r>
          </w:p>
        </w:tc>
      </w:tr>
      <w:tr>
        <w:trPr/>
        <w:tc>
          <w:tcPr>
            <w:tcW w:w="2621" w:type="dxa"/>
            <w:tcBorders/>
            <w:vAlign w:val="top"/>
          </w:tcPr>
          <w:p>
            <w:pPr>
              <w:pStyle w:val="Normal"/>
              <w:widowControl/>
              <w:bidi w:val="0"/>
              <w:spacing w:lineRule="auto" w:line="240" w:before="0" w:after="40"/>
              <w:jc w:val="start"/>
              <w:rPr/>
            </w:pPr>
            <w:r>
              <w:rPr>
                <w:sz w:val="19"/>
              </w:rPr>
              <w:t>Admission obligation/cost</w:t>
            </w:r>
          </w:p>
        </w:tc>
        <w:tc>
          <w:tcPr>
            <w:tcW w:w="6739" w:type="dxa"/>
            <w:tcBorders/>
            <w:vAlign w:val="top"/>
          </w:tcPr>
          <w:p>
            <w:pPr>
              <w:pStyle w:val="Normal"/>
              <w:widowControl/>
              <w:bidi w:val="0"/>
              <w:spacing w:lineRule="auto" w:line="240" w:before="0" w:after="40"/>
              <w:jc w:val="start"/>
              <w:rPr/>
            </w:pPr>
            <w:r>
              <w:rPr>
                <w:sz w:val="19"/>
              </w:rPr>
              <w:t>DECLARED_OBLIGATION or NO_ADDITIONAL_OBLIGATION with an explicit reason; realization-level costs remain separately addressable.</w:t>
            </w:r>
          </w:p>
        </w:tc>
      </w:tr>
      <w:tr>
        <w:trPr/>
        <w:tc>
          <w:tcPr>
            <w:tcW w:w="2621" w:type="dxa"/>
            <w:tcBorders/>
            <w:vAlign w:val="top"/>
            <w:shd w:fill="F7F9FB"/>
          </w:tcPr>
          <w:p>
            <w:pPr>
              <w:pStyle w:val="Normal"/>
              <w:spacing w:before="0" w:after="40" w:line="240" w:lineRule="auto"/>
              <w:rPr>
                <w:b/>
                <w:bCs/>
              </w:rPr>
            </w:pPr>
            <w:r>
              <w:rPr>
                <w:b/>
                <w:bCs/>
                <w:sz w:val="19"/>
              </w:rPr>
              <w:t>Residual</w:t>
            </w:r>
          </w:p>
        </w:tc>
        <w:tc>
          <w:tcPr>
            <w:tcW w:w="6739" w:type="dxa"/>
            <w:tcBorders/>
            <w:vAlign w:val="top"/>
            <w:shd w:fill="F7F9FB"/>
          </w:tcPr>
          <w:p>
            <w:pPr>
              <w:pStyle w:val="Normal"/>
              <w:widowControl/>
              <w:bidi w:val="0"/>
              <w:spacing w:lineRule="auto" w:line="240" w:before="0" w:after="40"/>
              <w:jc w:val="start"/>
              <w:rPr/>
            </w:pPr>
            <w:r>
              <w:rPr>
                <w:sz w:val="19"/>
              </w:rPr>
              <w:t>Frame language, undefined maps, noncommutativity, tie tolerance, and global-comparison claims.</w:t>
            </w:r>
          </w:p>
        </w:tc>
      </w:tr>
      <w:tr>
        <w:trPr/>
        <w:tc>
          <w:tcPr>
            <w:tcW w:w="2621" w:type="dxa"/>
            <w:tcBorders/>
            <w:vAlign w:val="top"/>
          </w:tcPr>
          <w:p>
            <w:pPr>
              <w:pStyle w:val="Normal"/>
              <w:spacing w:before="0" w:after="40" w:line="240" w:lineRule="auto"/>
              <w:rPr>
                <w:b/>
                <w:bCs/>
              </w:rPr>
            </w:pPr>
            <w:r>
              <w:rPr>
                <w:b/>
                <w:bCs/>
                <w:sz w:val="19"/>
              </w:rPr>
              <w:t>Reopening condition</w:t>
            </w:r>
          </w:p>
        </w:tc>
        <w:tc>
          <w:tcPr>
            <w:tcW w:w="6739" w:type="dxa"/>
            <w:tcBorders/>
            <w:vAlign w:val="top"/>
          </w:tcPr>
          <w:p>
            <w:pPr>
              <w:pStyle w:val="Normal"/>
              <w:widowControl/>
              <w:bidi w:val="0"/>
              <w:spacing w:lineRule="auto" w:line="240" w:before="0" w:after="40"/>
              <w:jc w:val="start"/>
              <w:rPr/>
            </w:pPr>
            <w:r>
              <w:rPr>
                <w:sz w:val="19"/>
              </w:rPr>
              <w:t>A changed frame, map, domain, comparator, operation order, tie band, or center certificate reopens comparison.</w:t>
            </w:r>
          </w:p>
        </w:tc>
      </w:tr>
      <w:tr>
        <w:trPr/>
        <w:tc>
          <w:tcPr>
            <w:tcW w:w="2621" w:type="dxa"/>
            <w:tcBorders/>
            <w:vAlign w:val="top"/>
            <w:shd w:fill="F7F9FB"/>
          </w:tcPr>
          <w:p>
            <w:pPr>
              <w:pStyle w:val="Normal"/>
              <w:spacing w:before="0" w:after="40" w:line="240" w:lineRule="auto"/>
              <w:rPr>
                <w:b/>
                <w:bCs/>
              </w:rPr>
            </w:pPr>
            <w:r>
              <w:rPr>
                <w:b/>
                <w:bCs/>
                <w:sz w:val="19"/>
              </w:rPr>
              <w:t>Mathematical realization routing</w:t>
            </w:r>
          </w:p>
        </w:tc>
        <w:tc>
          <w:tcPr>
            <w:tcW w:w="6739" w:type="dxa"/>
            <w:tcBorders/>
            <w:vAlign w:val="top"/>
            <w:shd w:fill="F7F9FB"/>
          </w:tcPr>
          <w:p>
            <w:pPr>
              <w:pStyle w:val="Normal"/>
              <w:widowControl/>
              <w:bidi w:val="0"/>
              <w:spacing w:lineRule="auto" w:line="240" w:before="0" w:after="40"/>
              <w:jc w:val="start"/>
              <w:rPr/>
            </w:pPr>
            <w:r>
              <w:rPr>
                <w:sz w:val="19"/>
              </w:rPr>
              <w:t>M-A10-PARTIAL</w:t>
            </w:r>
          </w:p>
        </w:tc>
      </w:tr>
    </w:tbl>
    <w:p>
      <w:pPr>
        <w:pStyle w:val="Normal"/>
        <w:rPr/>
      </w:pPr>
      <w:r>
        <w:rPr/>
        <w:t>Canonical address: SC-13. Any change to the identity sentence or a canonical field requires a PAL v2.3-L decision receipt and a PAL v2.3-T regression run.</w:t>
      </w:r>
    </w:p>
    <w:p>
      <w:pPr>
        <w:pStyle w:val="Heading2"/>
        <w:keepNext/>
        <w:keepLines/>
        <w:rPr/>
      </w:pPr>
      <w:bookmarkStart w:id="28" w:name="a11---coupling-and-doctrine-relative-joi"/>
      <w:r>
        <w:rPr/>
        <w:t>A11 - Coupling and doctrine-relative jointness</w:t>
      </w:r>
      <w:bookmarkEnd w:id="28"/>
    </w:p>
    <w:p>
      <w:pPr>
        <w:pStyle w:val="Normal"/>
        <w:keepNext/>
        <w:keepLines/>
        <w:rPr>
          <w:b/>
          <w:bCs/>
        </w:rPr>
      </w:pPr>
      <w:r>
        <w:rPr>
          <w:b/>
          <w:bCs/>
        </w:rPr>
        <w:t>A11 admits two coequal typed families: constitutive coupling and doctrine-relative jointness. Jointness may include declared flexibility, and neither family implies the other.</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Inherited state</w:t>
            </w:r>
          </w:p>
        </w:tc>
        <w:tc>
          <w:tcPr>
            <w:tcW w:w="6739" w:type="dxa"/>
            <w:tcBorders/>
            <w:vAlign w:val="top"/>
          </w:tcPr>
          <w:p>
            <w:pPr>
              <w:pStyle w:val="Normal"/>
              <w:widowControl/>
              <w:bidi w:val="0"/>
              <w:spacing w:lineRule="auto" w:line="240" w:before="0" w:after="40"/>
              <w:jc w:val="start"/>
              <w:rPr/>
            </w:pPr>
            <w:r>
              <w:rPr>
                <w:sz w:val="19"/>
              </w:rPr>
              <w:t>A10 centers and comparisons with complete frame and dependency receipts.</w:t>
            </w:r>
          </w:p>
        </w:tc>
      </w:tr>
      <w:tr>
        <w:trPr/>
        <w:tc>
          <w:tcPr>
            <w:tcW w:w="2621" w:type="dxa"/>
            <w:tcBorders/>
            <w:vAlign w:val="top"/>
            <w:shd w:fill="F7F9FB"/>
          </w:tcPr>
          <w:p>
            <w:pPr>
              <w:pStyle w:val="Normal"/>
              <w:spacing w:before="0" w:after="40" w:line="240" w:lineRule="auto"/>
              <w:rPr>
                <w:b/>
                <w:bCs/>
              </w:rPr>
            </w:pPr>
            <w:r>
              <w:rPr>
                <w:b/>
                <w:bCs/>
                <w:sz w:val="19"/>
              </w:rPr>
              <w:t>New distinction</w:t>
            </w:r>
          </w:p>
        </w:tc>
        <w:tc>
          <w:tcPr>
            <w:tcW w:w="6739" w:type="dxa"/>
            <w:tcBorders/>
            <w:vAlign w:val="top"/>
            <w:shd w:fill="F7F9FB"/>
          </w:tcPr>
          <w:p>
            <w:pPr>
              <w:pStyle w:val="Normal"/>
              <w:widowControl/>
              <w:bidi w:val="0"/>
              <w:spacing w:lineRule="auto" w:line="240" w:before="0" w:after="40"/>
              <w:jc w:val="start"/>
              <w:rPr/>
            </w:pPr>
            <w:r>
              <w:rPr>
                <w:sz w:val="19"/>
              </w:rPr>
              <w:t>Passive comparison becomes distinguishable from present coupling or certified joint structure under a declared doctrine.</w:t>
            </w:r>
          </w:p>
        </w:tc>
      </w:tr>
      <w:tr>
        <w:trPr/>
        <w:tc>
          <w:tcPr>
            <w:tcW w:w="2621" w:type="dxa"/>
            <w:tcBorders/>
            <w:vAlign w:val="top"/>
          </w:tcPr>
          <w:p>
            <w:pPr>
              <w:pStyle w:val="Normal"/>
              <w:spacing w:before="0" w:after="40" w:line="240" w:lineRule="auto"/>
              <w:rPr>
                <w:b/>
                <w:bCs/>
              </w:rPr>
            </w:pPr>
            <w:r>
              <w:rPr>
                <w:b/>
                <w:bCs/>
                <w:sz w:val="19"/>
              </w:rPr>
              <w:t>Mechanical action</w:t>
            </w:r>
          </w:p>
        </w:tc>
        <w:tc>
          <w:tcPr>
            <w:tcW w:w="6739" w:type="dxa"/>
            <w:tcBorders/>
            <w:vAlign w:val="top"/>
          </w:tcPr>
          <w:p>
            <w:pPr>
              <w:pStyle w:val="Normal"/>
              <w:widowControl/>
              <w:bidi w:val="0"/>
              <w:spacing w:lineRule="auto" w:line="240" w:before="0" w:after="40"/>
              <w:jc w:val="start"/>
              <w:rPr/>
            </w:pPr>
            <w:r>
              <w:rPr>
                <w:sz w:val="19"/>
              </w:rPr>
              <w:t>Attach nontrivial coupling with path-indexed transport, issue a sound jointness certificate, or issue both while retaining both witnesses.</w:t>
            </w:r>
          </w:p>
        </w:tc>
      </w:tr>
      <w:tr>
        <w:trPr/>
        <w:tc>
          <w:tcPr>
            <w:tcW w:w="2621" w:type="dxa"/>
            <w:tcBorders/>
            <w:vAlign w:val="top"/>
            <w:shd w:fill="F7F9FB"/>
          </w:tcPr>
          <w:p>
            <w:pPr>
              <w:pStyle w:val="Normal"/>
              <w:spacing w:before="0" w:after="40" w:line="240" w:lineRule="auto"/>
              <w:rPr>
                <w:b/>
                <w:bCs/>
              </w:rPr>
            </w:pPr>
            <w:r>
              <w:rPr>
                <w:b/>
                <w:bCs/>
                <w:sz w:val="19"/>
              </w:rPr>
              <w:t>Required witness</w:t>
            </w:r>
          </w:p>
        </w:tc>
        <w:tc>
          <w:tcPr>
            <w:tcW w:w="6739" w:type="dxa"/>
            <w:tcBorders/>
            <w:vAlign w:val="top"/>
            <w:shd w:fill="F7F9FB"/>
          </w:tcPr>
          <w:p>
            <w:pPr>
              <w:pStyle w:val="Normal"/>
              <w:widowControl/>
              <w:bidi w:val="0"/>
              <w:spacing w:lineRule="auto" w:line="240" w:before="0" w:after="40"/>
              <w:jc w:val="start"/>
              <w:rPr/>
            </w:pPr>
            <w:r>
              <w:rPr>
                <w:sz w:val="19"/>
              </w:rPr>
              <w:t>For coupling: graph, fibers, transport, coupling law, provenance, and nontriviality. For jointness: local/joint types, doctrine, separable class, tolerance, permitted motions, invariants, reopening limits, and certificate.</w:t>
            </w:r>
          </w:p>
        </w:tc>
      </w:tr>
      <w:tr>
        <w:trPr/>
        <w:tc>
          <w:tcPr>
            <w:tcW w:w="2621" w:type="dxa"/>
            <w:tcBorders/>
            <w:vAlign w:val="top"/>
          </w:tcPr>
          <w:p>
            <w:pPr>
              <w:pStyle w:val="Normal"/>
              <w:spacing w:before="0" w:after="40" w:line="240" w:lineRule="auto"/>
              <w:rPr>
                <w:b/>
                <w:bCs/>
              </w:rPr>
            </w:pPr>
            <w:r>
              <w:rPr>
                <w:b/>
                <w:bCs/>
                <w:sz w:val="19"/>
              </w:rPr>
              <w:t>Carried trace</w:t>
            </w:r>
          </w:p>
        </w:tc>
        <w:tc>
          <w:tcPr>
            <w:tcW w:w="6739" w:type="dxa"/>
            <w:tcBorders/>
            <w:vAlign w:val="top"/>
          </w:tcPr>
          <w:p>
            <w:pPr>
              <w:pStyle w:val="Normal"/>
              <w:widowControl/>
              <w:bidi w:val="0"/>
              <w:spacing w:lineRule="auto" w:line="240" w:before="0" w:after="40"/>
              <w:jc w:val="start"/>
              <w:rPr/>
            </w:pPr>
            <w:r>
              <w:rPr>
                <w:sz w:val="19"/>
              </w:rPr>
              <w:t>A9 centers, A10 addresses, edges, transports, debt, doctrine, flexibility budget, invariants, tolerance, and certificate dependencies remain recoverable.</w:t>
            </w:r>
          </w:p>
        </w:tc>
      </w:tr>
      <w:tr>
        <w:trPr/>
        <w:tc>
          <w:tcPr>
            <w:tcW w:w="2621" w:type="dxa"/>
            <w:tcBorders/>
            <w:vAlign w:val="top"/>
            <w:shd w:fill="F7F9FB"/>
          </w:tcPr>
          <w:p>
            <w:pPr>
              <w:pStyle w:val="Normal"/>
              <w:spacing w:before="0" w:after="40" w:line="240" w:lineRule="auto"/>
              <w:rPr>
                <w:b/>
                <w:bCs/>
              </w:rPr>
            </w:pPr>
            <w:r>
              <w:rPr>
                <w:b/>
                <w:bCs/>
                <w:sz w:val="19"/>
              </w:rPr>
              <w:t>Authority ceiling</w:t>
            </w:r>
          </w:p>
        </w:tc>
        <w:tc>
          <w:tcPr>
            <w:tcW w:w="6739" w:type="dxa"/>
            <w:tcBorders/>
            <w:vAlign w:val="top"/>
            <w:shd w:fill="F7F9FB"/>
          </w:tcPr>
          <w:p>
            <w:pPr>
              <w:pStyle w:val="Normal"/>
              <w:widowControl/>
              <w:bidi w:val="0"/>
              <w:spacing w:lineRule="auto" w:line="240" w:before="0" w:after="40"/>
              <w:jc w:val="start"/>
              <w:rPr/>
            </w:pPr>
            <w:r>
              <w:rPr>
                <w:sz w:val="19"/>
              </w:rPr>
              <w:t>Coupling is not path sensitivity; correlation is not jointness. Neither admission grants entanglement, Bell nonlocality, causal influence, robustness, consent, or authority.</w:t>
            </w:r>
          </w:p>
        </w:tc>
      </w:tr>
      <w:tr>
        <w:trPr/>
        <w:tc>
          <w:tcPr>
            <w:tcW w:w="2621" w:type="dxa"/>
            <w:tcBorders/>
            <w:vAlign w:val="top"/>
          </w:tcPr>
          <w:p>
            <w:pPr>
              <w:pStyle w:val="Normal"/>
              <w:widowControl/>
              <w:bidi w:val="0"/>
              <w:spacing w:lineRule="auto" w:line="240" w:before="0" w:after="40"/>
              <w:jc w:val="start"/>
              <w:rPr/>
            </w:pPr>
            <w:r>
              <w:rPr>
                <w:sz w:val="19"/>
              </w:rPr>
              <w:t>Admission obligation/cost</w:t>
            </w:r>
          </w:p>
        </w:tc>
        <w:tc>
          <w:tcPr>
            <w:tcW w:w="6739" w:type="dxa"/>
            <w:tcBorders/>
            <w:vAlign w:val="top"/>
          </w:tcPr>
          <w:p>
            <w:pPr>
              <w:pStyle w:val="Normal"/>
              <w:widowControl/>
              <w:bidi w:val="0"/>
              <w:spacing w:lineRule="auto" w:line="240" w:before="0" w:after="40"/>
              <w:jc w:val="start"/>
              <w:rPr/>
            </w:pPr>
            <w:r>
              <w:rPr>
                <w:sz w:val="19"/>
              </w:rPr>
              <w:t>DECLARED_OBLIGATION or NO_ADDITIONAL_OBLIGATION with an explicit reason; realization-level costs remain separately addressable.</w:t>
            </w:r>
          </w:p>
        </w:tc>
      </w:tr>
      <w:tr>
        <w:trPr/>
        <w:tc>
          <w:tcPr>
            <w:tcW w:w="2621" w:type="dxa"/>
            <w:tcBorders/>
            <w:vAlign w:val="top"/>
            <w:shd w:fill="F7F9FB"/>
          </w:tcPr>
          <w:p>
            <w:pPr>
              <w:pStyle w:val="Normal"/>
              <w:spacing w:before="0" w:after="40" w:line="240" w:lineRule="auto"/>
              <w:rPr>
                <w:b/>
                <w:bCs/>
              </w:rPr>
            </w:pPr>
            <w:r>
              <w:rPr>
                <w:b/>
                <w:bCs/>
                <w:sz w:val="19"/>
              </w:rPr>
              <w:t>Residual</w:t>
            </w:r>
          </w:p>
        </w:tc>
        <w:tc>
          <w:tcPr>
            <w:tcW w:w="6739" w:type="dxa"/>
            <w:tcBorders/>
            <w:vAlign w:val="top"/>
            <w:shd w:fill="F7F9FB"/>
          </w:tcPr>
          <w:p>
            <w:pPr>
              <w:pStyle w:val="Normal"/>
              <w:widowControl/>
              <w:bidi w:val="0"/>
              <w:spacing w:lineRule="auto" w:line="240" w:before="0" w:after="40"/>
              <w:jc w:val="start"/>
              <w:rPr/>
            </w:pPr>
            <w:r>
              <w:rPr>
                <w:sz w:val="19"/>
              </w:rPr>
              <w:t>Concrete coupling, path equivalence, doctrine completeness, decidability, physical interpretation, free-process preservation, and unused flexibility.</w:t>
            </w:r>
          </w:p>
        </w:tc>
      </w:tr>
      <w:tr>
        <w:trPr/>
        <w:tc>
          <w:tcPr>
            <w:tcW w:w="2621" w:type="dxa"/>
            <w:tcBorders/>
            <w:vAlign w:val="top"/>
          </w:tcPr>
          <w:p>
            <w:pPr>
              <w:pStyle w:val="Normal"/>
              <w:spacing w:before="0" w:after="40" w:line="240" w:lineRule="auto"/>
              <w:rPr>
                <w:b/>
                <w:bCs/>
              </w:rPr>
            </w:pPr>
            <w:r>
              <w:rPr>
                <w:b/>
                <w:bCs/>
                <w:sz w:val="19"/>
              </w:rPr>
              <w:t>Reopening condition</w:t>
            </w:r>
          </w:p>
        </w:tc>
        <w:tc>
          <w:tcPr>
            <w:tcW w:w="6739" w:type="dxa"/>
            <w:tcBorders/>
            <w:vAlign w:val="top"/>
          </w:tcPr>
          <w:p>
            <w:pPr>
              <w:pStyle w:val="Normal"/>
              <w:widowControl/>
              <w:bidi w:val="0"/>
              <w:spacing w:lineRule="auto" w:line="240" w:before="0" w:after="40"/>
              <w:jc w:val="start"/>
              <w:rPr/>
            </w:pPr>
            <w:r>
              <w:rPr>
                <w:sz w:val="19"/>
              </w:rPr>
              <w:t>A changed coupling law, doctrine, tolerance, permitted motion, invariant, transport, path, decomposition evidence, or joint-state scope reopens the relevant typed admission.</w:t>
            </w:r>
          </w:p>
        </w:tc>
      </w:tr>
      <w:tr>
        <w:trPr/>
        <w:tc>
          <w:tcPr>
            <w:tcW w:w="2621" w:type="dxa"/>
            <w:tcBorders/>
            <w:vAlign w:val="top"/>
            <w:shd w:fill="F7F9FB"/>
          </w:tcPr>
          <w:p>
            <w:pPr>
              <w:pStyle w:val="Normal"/>
              <w:spacing w:before="0" w:after="40" w:line="240" w:lineRule="auto"/>
              <w:rPr>
                <w:b/>
                <w:bCs/>
              </w:rPr>
            </w:pPr>
            <w:r>
              <w:rPr>
                <w:b/>
                <w:bCs/>
                <w:sz w:val="19"/>
              </w:rPr>
              <w:t>Mathematical realization routing</w:t>
            </w:r>
          </w:p>
        </w:tc>
        <w:tc>
          <w:tcPr>
            <w:tcW w:w="6739" w:type="dxa"/>
            <w:tcBorders/>
            <w:vAlign w:val="top"/>
            <w:shd w:fill="F7F9FB"/>
          </w:tcPr>
          <w:p>
            <w:pPr>
              <w:pStyle w:val="Normal"/>
              <w:widowControl/>
              <w:bidi w:val="0"/>
              <w:spacing w:lineRule="auto" w:line="240" w:before="0" w:after="40"/>
              <w:jc w:val="start"/>
              <w:rPr/>
            </w:pPr>
            <w:r>
              <w:rPr>
                <w:sz w:val="19"/>
              </w:rPr>
              <w:t>M-A11-CPL; M-A11-JNT</w:t>
            </w:r>
          </w:p>
        </w:tc>
      </w:tr>
    </w:tbl>
    <w:p>
      <w:pPr>
        <w:pStyle w:val="Normal"/>
        <w:rPr/>
      </w:pPr>
      <w:r>
        <w:rPr/>
        <w:t>Canonical address: SC-14. Any change to the identity sentence or a canonical field requires a PAL v2.3-L decision receipt and a PAL v2.3-T regression run.</w:t>
      </w:r>
    </w:p>
    <w:p>
      <w:pPr>
        <w:pStyle w:val="Heading2"/>
        <w:keepNext/>
        <w:keepLines/>
        <w:rPr/>
      </w:pPr>
      <w:bookmarkStart w:id="29" w:name="a12---one-token-authority-safe-route-re-"/>
      <w:r>
        <w:rPr/>
        <w:t>A12 - One-token authority-safe route re-entry</w:t>
      </w:r>
      <w:bookmarkEnd w:id="29"/>
    </w:p>
    <w:p>
      <w:pPr>
        <w:pStyle w:val="Normal"/>
        <w:keepNext/>
        <w:keepLines/>
        <w:rPr>
          <w:b/>
          <w:bCs/>
        </w:rPr>
      </w:pPr>
      <w:r>
        <w:rPr>
          <w:b/>
          <w:bCs/>
        </w:rPr>
        <w:t>A12 permits return or retry without duplicating live authority or minting multiple terminal receipts.</w:t>
      </w:r>
    </w:p>
    <w:p>
      <w:pPr>
        <w:pStyle w:val="BodyText"/>
        <w:rPr/>
      </w:pPr>
      <w:r>
        <w:rPr/>
        <w:t>A complete transport capsule binds work state, cursor, comparator, schedule, code, dependencies, relevant environment, earned invariant, grant, resource ledger, authority ceiling, residual, and trace anchor. A formula or digest alone is not thawable state.</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Inherited state</w:t>
            </w:r>
          </w:p>
        </w:tc>
        <w:tc>
          <w:tcPr>
            <w:tcW w:w="6739" w:type="dxa"/>
            <w:tcBorders/>
            <w:vAlign w:val="top"/>
          </w:tcPr>
          <w:p>
            <w:pPr>
              <w:pStyle w:val="Normal"/>
              <w:widowControl/>
              <w:bidi w:val="0"/>
              <w:spacing w:lineRule="auto" w:line="240" w:before="0" w:after="40"/>
              <w:jc w:val="start"/>
              <w:rPr/>
            </w:pPr>
            <w:r>
              <w:rPr>
                <w:sz w:val="19"/>
              </w:rPr>
              <w:t>An A11 route or joint structure, its typed lineage, and all prior receipts.</w:t>
            </w:r>
          </w:p>
        </w:tc>
      </w:tr>
      <w:tr>
        <w:trPr/>
        <w:tc>
          <w:tcPr>
            <w:tcW w:w="2621" w:type="dxa"/>
            <w:tcBorders/>
            <w:vAlign w:val="top"/>
            <w:shd w:fill="F7F9FB"/>
          </w:tcPr>
          <w:p>
            <w:pPr>
              <w:pStyle w:val="Normal"/>
              <w:spacing w:before="0" w:after="40" w:line="240" w:lineRule="auto"/>
              <w:rPr>
                <w:b/>
                <w:bCs/>
              </w:rPr>
            </w:pPr>
            <w:r>
              <w:rPr>
                <w:b/>
                <w:bCs/>
                <w:sz w:val="19"/>
              </w:rPr>
              <w:t>New distinction</w:t>
            </w:r>
          </w:p>
        </w:tc>
        <w:tc>
          <w:tcPr>
            <w:tcW w:w="6739" w:type="dxa"/>
            <w:tcBorders/>
            <w:vAlign w:val="top"/>
            <w:shd w:fill="F7F9FB"/>
          </w:tcPr>
          <w:p>
            <w:pPr>
              <w:pStyle w:val="Normal"/>
              <w:widowControl/>
              <w:bidi w:val="0"/>
              <w:spacing w:lineRule="auto" w:line="240" w:before="0" w:after="40"/>
              <w:jc w:val="start"/>
              <w:rPr/>
            </w:pPr>
            <w:r>
              <w:rPr>
                <w:sz w:val="19"/>
              </w:rPr>
              <w:t>A cycle becomes distinguishable from authority-safe re-entry, replay, retry, and terminal completion.</w:t>
            </w:r>
          </w:p>
        </w:tc>
      </w:tr>
      <w:tr>
        <w:trPr/>
        <w:tc>
          <w:tcPr>
            <w:tcW w:w="2621" w:type="dxa"/>
            <w:tcBorders/>
            <w:vAlign w:val="top"/>
          </w:tcPr>
          <w:p>
            <w:pPr>
              <w:pStyle w:val="Normal"/>
              <w:spacing w:before="0" w:after="40" w:line="240" w:lineRule="auto"/>
              <w:rPr>
                <w:b/>
                <w:bCs/>
              </w:rPr>
            </w:pPr>
            <w:r>
              <w:rPr>
                <w:b/>
                <w:bCs/>
                <w:sz w:val="19"/>
              </w:rPr>
              <w:t>Mechanical action</w:t>
            </w:r>
          </w:p>
        </w:tc>
        <w:tc>
          <w:tcPr>
            <w:tcW w:w="6739" w:type="dxa"/>
            <w:tcBorders/>
            <w:vAlign w:val="top"/>
          </w:tcPr>
          <w:p>
            <w:pPr>
              <w:pStyle w:val="Normal"/>
              <w:widowControl/>
              <w:bidi w:val="0"/>
              <w:spacing w:lineRule="auto" w:line="240" w:before="0" w:after="40"/>
              <w:jc w:val="start"/>
              <w:rPr/>
            </w:pPr>
            <w:r>
              <w:rPr>
                <w:sz w:val="19"/>
              </w:rPr>
              <w:t>Atomically consume one live lineage token and emit exactly one successor token or one terminal receipt.</w:t>
            </w:r>
          </w:p>
        </w:tc>
      </w:tr>
      <w:tr>
        <w:trPr/>
        <w:tc>
          <w:tcPr>
            <w:tcW w:w="2621" w:type="dxa"/>
            <w:tcBorders/>
            <w:vAlign w:val="top"/>
            <w:shd w:fill="F7F9FB"/>
          </w:tcPr>
          <w:p>
            <w:pPr>
              <w:pStyle w:val="Normal"/>
              <w:spacing w:before="0" w:after="40" w:line="240" w:lineRule="auto"/>
              <w:rPr>
                <w:b/>
                <w:bCs/>
              </w:rPr>
            </w:pPr>
            <w:r>
              <w:rPr>
                <w:b/>
                <w:bCs/>
                <w:sz w:val="19"/>
              </w:rPr>
              <w:t>Required witness</w:t>
            </w:r>
          </w:p>
        </w:tc>
        <w:tc>
          <w:tcPr>
            <w:tcW w:w="6739" w:type="dxa"/>
            <w:tcBorders/>
            <w:vAlign w:val="top"/>
            <w:shd w:fill="F7F9FB"/>
          </w:tcPr>
          <w:p>
            <w:pPr>
              <w:pStyle w:val="Normal"/>
              <w:widowControl/>
              <w:bidi w:val="0"/>
              <w:spacing w:lineRule="auto" w:line="240" w:before="0" w:after="40"/>
              <w:jc w:val="start"/>
              <w:rPr/>
            </w:pPr>
            <w:r>
              <w:rPr>
                <w:sz w:val="19"/>
              </w:rPr>
              <w:t>Token identity, checkpoint, consume/emit rule, replay cache, stale-token rule, and mutually exclusive outcomes.</w:t>
            </w:r>
          </w:p>
        </w:tc>
      </w:tr>
      <w:tr>
        <w:trPr/>
        <w:tc>
          <w:tcPr>
            <w:tcW w:w="2621" w:type="dxa"/>
            <w:tcBorders/>
            <w:vAlign w:val="top"/>
          </w:tcPr>
          <w:p>
            <w:pPr>
              <w:pStyle w:val="Normal"/>
              <w:spacing w:before="0" w:after="40" w:line="240" w:lineRule="auto"/>
              <w:rPr>
                <w:b/>
                <w:bCs/>
              </w:rPr>
            </w:pPr>
            <w:r>
              <w:rPr>
                <w:b/>
                <w:bCs/>
                <w:sz w:val="19"/>
              </w:rPr>
              <w:t>Carried trace</w:t>
            </w:r>
          </w:p>
        </w:tc>
        <w:tc>
          <w:tcPr>
            <w:tcW w:w="6739" w:type="dxa"/>
            <w:tcBorders/>
            <w:vAlign w:val="top"/>
          </w:tcPr>
          <w:p>
            <w:pPr>
              <w:pStyle w:val="Normal"/>
              <w:widowControl/>
              <w:bidi w:val="0"/>
              <w:spacing w:lineRule="auto" w:line="240" w:before="0" w:after="40"/>
              <w:jc w:val="start"/>
              <w:rPr/>
            </w:pPr>
            <w:r>
              <w:rPr>
                <w:sz w:val="19"/>
              </w:rPr>
              <w:t>Every earlier route persists; predecessor links, attempts, terminal status, and token lineage remain recoverable.</w:t>
            </w:r>
          </w:p>
        </w:tc>
      </w:tr>
      <w:tr>
        <w:trPr/>
        <w:tc>
          <w:tcPr>
            <w:tcW w:w="2621" w:type="dxa"/>
            <w:tcBorders/>
            <w:vAlign w:val="top"/>
            <w:shd w:fill="F7F9FB"/>
          </w:tcPr>
          <w:p>
            <w:pPr>
              <w:pStyle w:val="Normal"/>
              <w:spacing w:before="0" w:after="40" w:line="240" w:lineRule="auto"/>
              <w:rPr>
                <w:b/>
                <w:bCs/>
              </w:rPr>
            </w:pPr>
            <w:r>
              <w:rPr>
                <w:b/>
                <w:bCs/>
                <w:sz w:val="19"/>
              </w:rPr>
              <w:t>Authority ceiling</w:t>
            </w:r>
          </w:p>
        </w:tc>
        <w:tc>
          <w:tcPr>
            <w:tcW w:w="6739" w:type="dxa"/>
            <w:tcBorders/>
            <w:vAlign w:val="top"/>
            <w:shd w:fill="F7F9FB"/>
          </w:tcPr>
          <w:p>
            <w:pPr>
              <w:pStyle w:val="Normal"/>
              <w:widowControl/>
              <w:bidi w:val="0"/>
              <w:spacing w:lineRule="auto" w:line="240" w:before="0" w:after="40"/>
              <w:jc w:val="start"/>
              <w:rPr/>
            </w:pPr>
            <w:r>
              <w:rPr>
                <w:sz w:val="19"/>
              </w:rPr>
              <w:t>The sequential core supplies no concurrency, distributed consensus, crash recovery, idempotent external effects, or branching authority.</w:t>
            </w:r>
          </w:p>
        </w:tc>
      </w:tr>
      <w:tr>
        <w:trPr/>
        <w:tc>
          <w:tcPr>
            <w:tcW w:w="2621" w:type="dxa"/>
            <w:tcBorders/>
            <w:vAlign w:val="top"/>
          </w:tcPr>
          <w:p>
            <w:pPr>
              <w:pStyle w:val="Normal"/>
              <w:widowControl/>
              <w:bidi w:val="0"/>
              <w:spacing w:lineRule="auto" w:line="240" w:before="0" w:after="40"/>
              <w:jc w:val="start"/>
              <w:rPr/>
            </w:pPr>
            <w:r>
              <w:rPr>
                <w:sz w:val="19"/>
              </w:rPr>
              <w:t>Admission obligation/cost</w:t>
            </w:r>
          </w:p>
        </w:tc>
        <w:tc>
          <w:tcPr>
            <w:tcW w:w="6739" w:type="dxa"/>
            <w:tcBorders/>
            <w:vAlign w:val="top"/>
          </w:tcPr>
          <w:p>
            <w:pPr>
              <w:pStyle w:val="Normal"/>
              <w:widowControl/>
              <w:bidi w:val="0"/>
              <w:spacing w:lineRule="auto" w:line="240" w:before="0" w:after="40"/>
              <w:jc w:val="start"/>
              <w:rPr/>
            </w:pPr>
            <w:r>
              <w:rPr>
                <w:sz w:val="19"/>
              </w:rPr>
              <w:t>DECLARED_OBLIGATION or NO_ADDITIONAL_OBLIGATION with an explicit reason; realization-level costs remain separately addressable.</w:t>
            </w:r>
          </w:p>
        </w:tc>
      </w:tr>
      <w:tr>
        <w:trPr/>
        <w:tc>
          <w:tcPr>
            <w:tcW w:w="2621" w:type="dxa"/>
            <w:tcBorders/>
            <w:vAlign w:val="top"/>
            <w:shd w:fill="F7F9FB"/>
          </w:tcPr>
          <w:p>
            <w:pPr>
              <w:pStyle w:val="Normal"/>
              <w:spacing w:before="0" w:after="40" w:line="240" w:lineRule="auto"/>
              <w:rPr>
                <w:b/>
                <w:bCs/>
              </w:rPr>
            </w:pPr>
            <w:r>
              <w:rPr>
                <w:b/>
                <w:bCs/>
                <w:sz w:val="19"/>
              </w:rPr>
              <w:t>Residual</w:t>
            </w:r>
          </w:p>
        </w:tc>
        <w:tc>
          <w:tcPr>
            <w:tcW w:w="6739" w:type="dxa"/>
            <w:tcBorders/>
            <w:vAlign w:val="top"/>
            <w:shd w:fill="F7F9FB"/>
          </w:tcPr>
          <w:p>
            <w:pPr>
              <w:pStyle w:val="Normal"/>
              <w:widowControl/>
              <w:bidi w:val="0"/>
              <w:spacing w:lineRule="auto" w:line="240" w:before="0" w:after="40"/>
              <w:jc w:val="start"/>
              <w:rPr/>
            </w:pPr>
            <w:r>
              <w:rPr>
                <w:sz w:val="19"/>
              </w:rPr>
              <w:t>Durable transactions, concurrent access, crash gaps, external side effects, and lawful branch creation.</w:t>
            </w:r>
          </w:p>
        </w:tc>
      </w:tr>
      <w:tr>
        <w:trPr/>
        <w:tc>
          <w:tcPr>
            <w:tcW w:w="2621" w:type="dxa"/>
            <w:tcBorders/>
            <w:vAlign w:val="top"/>
          </w:tcPr>
          <w:p>
            <w:pPr>
              <w:pStyle w:val="Normal"/>
              <w:spacing w:before="0" w:after="40" w:line="240" w:lineRule="auto"/>
              <w:rPr>
                <w:b/>
                <w:bCs/>
              </w:rPr>
            </w:pPr>
            <w:r>
              <w:rPr>
                <w:b/>
                <w:bCs/>
                <w:sz w:val="19"/>
              </w:rPr>
              <w:t>Reopening condition</w:t>
            </w:r>
          </w:p>
        </w:tc>
        <w:tc>
          <w:tcPr>
            <w:tcW w:w="6739" w:type="dxa"/>
            <w:tcBorders/>
            <w:vAlign w:val="top"/>
          </w:tcPr>
          <w:p>
            <w:pPr>
              <w:pStyle w:val="Normal"/>
              <w:widowControl/>
              <w:bidi w:val="0"/>
              <w:spacing w:lineRule="auto" w:line="240" w:before="0" w:after="40"/>
              <w:jc w:val="start"/>
              <w:rPr/>
            </w:pPr>
            <w:r>
              <w:rPr>
                <w:sz w:val="19"/>
              </w:rPr>
              <w:t>Token duplication, stale replay, checkpoint mismatch, crash between consume and emit, or changed route semantics reopens the route.</w:t>
            </w:r>
          </w:p>
        </w:tc>
      </w:tr>
      <w:tr>
        <w:trPr/>
        <w:tc>
          <w:tcPr>
            <w:tcW w:w="2621" w:type="dxa"/>
            <w:tcBorders/>
            <w:vAlign w:val="top"/>
            <w:shd w:fill="F7F9FB"/>
          </w:tcPr>
          <w:p>
            <w:pPr>
              <w:pStyle w:val="Normal"/>
              <w:spacing w:before="0" w:after="40" w:line="240" w:lineRule="auto"/>
              <w:rPr>
                <w:b/>
                <w:bCs/>
              </w:rPr>
            </w:pPr>
            <w:r>
              <w:rPr>
                <w:b/>
                <w:bCs/>
                <w:sz w:val="19"/>
              </w:rPr>
              <w:t>Mathematical realization routing</w:t>
            </w:r>
          </w:p>
        </w:tc>
        <w:tc>
          <w:tcPr>
            <w:tcW w:w="6739" w:type="dxa"/>
            <w:tcBorders/>
            <w:vAlign w:val="top"/>
            <w:shd w:fill="F7F9FB"/>
          </w:tcPr>
          <w:p>
            <w:pPr>
              <w:pStyle w:val="Normal"/>
              <w:widowControl/>
              <w:bidi w:val="0"/>
              <w:spacing w:lineRule="auto" w:line="240" w:before="0" w:after="40"/>
              <w:jc w:val="start"/>
              <w:rPr/>
            </w:pPr>
            <w:r>
              <w:rPr>
                <w:sz w:val="19"/>
              </w:rPr>
              <w:t>M-A12-LINEAR; M-A12-CAPSULE; M-RETURN-PROJ</w:t>
            </w:r>
          </w:p>
        </w:tc>
      </w:tr>
    </w:tbl>
    <w:p>
      <w:pPr>
        <w:pStyle w:val="Normal"/>
        <w:rPr/>
      </w:pPr>
      <w:r>
        <w:rPr/>
        <w:t>Canonical address: SC-15. Any change to the identity sentence or a canonical field requires a PAL v2.3-L decision receipt and a PAL v2.3-T regression run.</w:t>
      </w:r>
    </w:p>
    <w:p>
      <w:pPr>
        <w:pStyle w:val="Heading2"/>
        <w:keepNext/>
        <w:keepLines/>
        <w:rPr/>
      </w:pPr>
      <w:bookmarkStart w:id="30" w:name="a13---certified-cadence"/>
      <w:r>
        <w:rPr/>
        <w:t>A13 - Certified cadence</w:t>
      </w:r>
      <w:bookmarkEnd w:id="30"/>
    </w:p>
    <w:p>
      <w:pPr>
        <w:pStyle w:val="Normal"/>
        <w:keepNext/>
        <w:keepLines/>
        <w:rPr>
          <w:b/>
          <w:bCs/>
        </w:rPr>
      </w:pPr>
      <w:r>
        <w:rPr>
          <w:b/>
          <w:bCs/>
        </w:rPr>
        <w:t>A13 earns cadence only when repeated return carries a declared progress or liveness certificate.</w:t>
      </w:r>
    </w:p>
    <w:p>
      <w:pPr>
        <w:pStyle w:val="BodyText"/>
        <w:rPr/>
      </w:pPr>
      <w:r>
        <w:rPr/>
        <w:t>Let →₀ denote an administrative transition and →₁ a productive transition. The productive macrostep is ⇒ = →₀* ; →₁ ; →₀*. A heartbeat-only sequence contains administrative observations but is not certified progress.</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Inherited state</w:t>
            </w:r>
          </w:p>
        </w:tc>
        <w:tc>
          <w:tcPr>
            <w:tcW w:w="6739" w:type="dxa"/>
            <w:tcBorders/>
            <w:vAlign w:val="top"/>
          </w:tcPr>
          <w:p>
            <w:pPr>
              <w:pStyle w:val="Normal"/>
              <w:widowControl/>
              <w:bidi w:val="0"/>
              <w:spacing w:lineRule="auto" w:line="240" w:before="0" w:after="40"/>
              <w:jc w:val="start"/>
              <w:rPr/>
            </w:pPr>
            <w:r>
              <w:rPr>
                <w:sz w:val="19"/>
              </w:rPr>
              <w:t>A12 authority-safe attempts and terminal receipts.</w:t>
            </w:r>
          </w:p>
        </w:tc>
      </w:tr>
      <w:tr>
        <w:trPr/>
        <w:tc>
          <w:tcPr>
            <w:tcW w:w="2621" w:type="dxa"/>
            <w:tcBorders/>
            <w:vAlign w:val="top"/>
            <w:shd w:fill="F7F9FB"/>
          </w:tcPr>
          <w:p>
            <w:pPr>
              <w:pStyle w:val="Normal"/>
              <w:spacing w:before="0" w:after="40" w:line="240" w:lineRule="auto"/>
              <w:rPr>
                <w:b/>
                <w:bCs/>
              </w:rPr>
            </w:pPr>
            <w:r>
              <w:rPr>
                <w:b/>
                <w:bCs/>
                <w:sz w:val="19"/>
              </w:rPr>
              <w:t>New distinction</w:t>
            </w:r>
          </w:p>
        </w:tc>
        <w:tc>
          <w:tcPr>
            <w:tcW w:w="6739" w:type="dxa"/>
            <w:tcBorders/>
            <w:vAlign w:val="top"/>
            <w:shd w:fill="F7F9FB"/>
          </w:tcPr>
          <w:p>
            <w:pPr>
              <w:pStyle w:val="Normal"/>
              <w:widowControl/>
              <w:bidi w:val="0"/>
              <w:spacing w:lineRule="auto" w:line="240" w:before="0" w:after="40"/>
              <w:jc w:val="start"/>
              <w:rPr/>
            </w:pPr>
            <w:r>
              <w:rPr>
                <w:sz w:val="19"/>
              </w:rPr>
              <w:t>Productive recurrence becomes distinguishable from an unproductive self-loop or a mere iteration count.</w:t>
            </w:r>
          </w:p>
        </w:tc>
      </w:tr>
      <w:tr>
        <w:trPr/>
        <w:tc>
          <w:tcPr>
            <w:tcW w:w="2621" w:type="dxa"/>
            <w:tcBorders/>
            <w:vAlign w:val="top"/>
          </w:tcPr>
          <w:p>
            <w:pPr>
              <w:pStyle w:val="Normal"/>
              <w:spacing w:before="0" w:after="40" w:line="240" w:lineRule="auto"/>
              <w:rPr>
                <w:b/>
                <w:bCs/>
              </w:rPr>
            </w:pPr>
            <w:r>
              <w:rPr>
                <w:b/>
                <w:bCs/>
                <w:sz w:val="19"/>
              </w:rPr>
              <w:t>Mechanical action</w:t>
            </w:r>
          </w:p>
        </w:tc>
        <w:tc>
          <w:tcPr>
            <w:tcW w:w="6739" w:type="dxa"/>
            <w:tcBorders/>
            <w:vAlign w:val="top"/>
          </w:tcPr>
          <w:p>
            <w:pPr>
              <w:pStyle w:val="Normal"/>
              <w:widowControl/>
              <w:bidi w:val="0"/>
              <w:spacing w:lineRule="auto" w:line="240" w:before="0" w:after="40"/>
              <w:jc w:val="start"/>
              <w:rPr/>
            </w:pPr>
            <w:r>
              <w:rPr>
                <w:sz w:val="19"/>
              </w:rPr>
              <w:t>Append indexed attempts and certify either strict well-founded progress or fair temporal liveness.</w:t>
            </w:r>
          </w:p>
        </w:tc>
      </w:tr>
      <w:tr>
        <w:trPr/>
        <w:tc>
          <w:tcPr>
            <w:tcW w:w="2621" w:type="dxa"/>
            <w:tcBorders/>
            <w:vAlign w:val="top"/>
            <w:shd w:fill="F7F9FB"/>
          </w:tcPr>
          <w:p>
            <w:pPr>
              <w:pStyle w:val="Normal"/>
              <w:spacing w:before="0" w:after="40" w:line="240" w:lineRule="auto"/>
              <w:rPr>
                <w:b/>
                <w:bCs/>
              </w:rPr>
            </w:pPr>
            <w:r>
              <w:rPr>
                <w:b/>
                <w:bCs/>
                <w:sz w:val="19"/>
              </w:rPr>
              <w:t>Required witness</w:t>
            </w:r>
          </w:p>
        </w:tc>
        <w:tc>
          <w:tcPr>
            <w:tcW w:w="6739" w:type="dxa"/>
            <w:tcBorders/>
            <w:vAlign w:val="top"/>
            <w:shd w:fill="F7F9FB"/>
          </w:tcPr>
          <w:p>
            <w:pPr>
              <w:pStyle w:val="Normal"/>
              <w:widowControl/>
              <w:bidi w:val="0"/>
              <w:spacing w:lineRule="auto" w:line="240" w:before="0" w:after="40"/>
              <w:jc w:val="start"/>
              <w:rPr/>
            </w:pPr>
            <w:r>
              <w:rPr>
                <w:sz w:val="19"/>
              </w:rPr>
              <w:t>A well-founded rank decreased by every nonterminal return, or a temporal acceptance condition with explicit fairness assumptions.</w:t>
            </w:r>
          </w:p>
        </w:tc>
      </w:tr>
      <w:tr>
        <w:trPr/>
        <w:tc>
          <w:tcPr>
            <w:tcW w:w="2621" w:type="dxa"/>
            <w:tcBorders/>
            <w:vAlign w:val="top"/>
          </w:tcPr>
          <w:p>
            <w:pPr>
              <w:pStyle w:val="Normal"/>
              <w:spacing w:before="0" w:after="40" w:line="240" w:lineRule="auto"/>
              <w:rPr>
                <w:b/>
                <w:bCs/>
              </w:rPr>
            </w:pPr>
            <w:r>
              <w:rPr>
                <w:b/>
                <w:bCs/>
                <w:sz w:val="19"/>
              </w:rPr>
              <w:t>Carried trace</w:t>
            </w:r>
          </w:p>
        </w:tc>
        <w:tc>
          <w:tcPr>
            <w:tcW w:w="6739" w:type="dxa"/>
            <w:tcBorders/>
            <w:vAlign w:val="top"/>
          </w:tcPr>
          <w:p>
            <w:pPr>
              <w:pStyle w:val="Normal"/>
              <w:widowControl/>
              <w:bidi w:val="0"/>
              <w:spacing w:lineRule="auto" w:line="240" w:before="0" w:after="40"/>
              <w:jc w:val="start"/>
              <w:rPr/>
            </w:pPr>
            <w:r>
              <w:rPr>
                <w:sz w:val="19"/>
              </w:rPr>
              <w:t>A12 conservation, attempts, failures, schedule assumptions, rank or temporal witness, and stop/reopen rules remain recoverable.</w:t>
            </w:r>
          </w:p>
        </w:tc>
      </w:tr>
      <w:tr>
        <w:trPr/>
        <w:tc>
          <w:tcPr>
            <w:tcW w:w="2621" w:type="dxa"/>
            <w:tcBorders/>
            <w:vAlign w:val="top"/>
            <w:shd w:fill="F7F9FB"/>
          </w:tcPr>
          <w:p>
            <w:pPr>
              <w:pStyle w:val="Normal"/>
              <w:spacing w:before="0" w:after="40" w:line="240" w:lineRule="auto"/>
              <w:rPr>
                <w:b/>
                <w:bCs/>
              </w:rPr>
            </w:pPr>
            <w:r>
              <w:rPr>
                <w:b/>
                <w:bCs/>
                <w:sz w:val="19"/>
              </w:rPr>
              <w:t>Authority ceiling</w:t>
            </w:r>
          </w:p>
        </w:tc>
        <w:tc>
          <w:tcPr>
            <w:tcW w:w="6739" w:type="dxa"/>
            <w:tcBorders/>
            <w:vAlign w:val="top"/>
            <w:shd w:fill="F7F9FB"/>
          </w:tcPr>
          <w:p>
            <w:pPr>
              <w:pStyle w:val="Normal"/>
              <w:widowControl/>
              <w:bidi w:val="0"/>
              <w:spacing w:lineRule="auto" w:line="240" w:before="0" w:after="40"/>
              <w:jc w:val="start"/>
              <w:rPr/>
            </w:pPr>
            <w:r>
              <w:rPr>
                <w:sz w:val="19"/>
              </w:rPr>
              <w:t>Logical cadence is not physical time, energy cost, guaranteed fairness, termination in the liveness branch, or progress by count alone.</w:t>
            </w:r>
          </w:p>
        </w:tc>
      </w:tr>
      <w:tr>
        <w:trPr/>
        <w:tc>
          <w:tcPr>
            <w:tcW w:w="2621" w:type="dxa"/>
            <w:tcBorders/>
            <w:vAlign w:val="top"/>
          </w:tcPr>
          <w:p>
            <w:pPr>
              <w:pStyle w:val="Normal"/>
              <w:widowControl/>
              <w:bidi w:val="0"/>
              <w:spacing w:lineRule="auto" w:line="240" w:before="0" w:after="40"/>
              <w:jc w:val="start"/>
              <w:rPr/>
            </w:pPr>
            <w:r>
              <w:rPr>
                <w:sz w:val="19"/>
              </w:rPr>
              <w:t>Admission obligation/cost</w:t>
            </w:r>
          </w:p>
        </w:tc>
        <w:tc>
          <w:tcPr>
            <w:tcW w:w="6739" w:type="dxa"/>
            <w:tcBorders/>
            <w:vAlign w:val="top"/>
          </w:tcPr>
          <w:p>
            <w:pPr>
              <w:pStyle w:val="Normal"/>
              <w:widowControl/>
              <w:bidi w:val="0"/>
              <w:spacing w:lineRule="auto" w:line="240" w:before="0" w:after="40"/>
              <w:jc w:val="start"/>
              <w:rPr/>
            </w:pPr>
            <w:r>
              <w:rPr>
                <w:sz w:val="19"/>
              </w:rPr>
              <w:t>DECLARED_OBLIGATION or NO_ADDITIONAL_OBLIGATION with an explicit reason; realization-level costs remain separately addressable.</w:t>
            </w:r>
          </w:p>
        </w:tc>
      </w:tr>
      <w:tr>
        <w:trPr/>
        <w:tc>
          <w:tcPr>
            <w:tcW w:w="2621" w:type="dxa"/>
            <w:tcBorders/>
            <w:vAlign w:val="top"/>
            <w:shd w:fill="F7F9FB"/>
          </w:tcPr>
          <w:p>
            <w:pPr>
              <w:pStyle w:val="Normal"/>
              <w:spacing w:before="0" w:after="40" w:line="240" w:lineRule="auto"/>
              <w:rPr>
                <w:b/>
                <w:bCs/>
              </w:rPr>
            </w:pPr>
            <w:r>
              <w:rPr>
                <w:b/>
                <w:bCs/>
                <w:sz w:val="19"/>
              </w:rPr>
              <w:t>Residual</w:t>
            </w:r>
          </w:p>
        </w:tc>
        <w:tc>
          <w:tcPr>
            <w:tcW w:w="6739" w:type="dxa"/>
            <w:tcBorders/>
            <w:vAlign w:val="top"/>
            <w:shd w:fill="F7F9FB"/>
          </w:tcPr>
          <w:p>
            <w:pPr>
              <w:pStyle w:val="Normal"/>
              <w:widowControl/>
              <w:bidi w:val="0"/>
              <w:spacing w:lineRule="auto" w:line="240" w:before="0" w:after="40"/>
              <w:jc w:val="start"/>
              <w:rPr/>
            </w:pPr>
            <w:r>
              <w:rPr>
                <w:sz w:val="19"/>
              </w:rPr>
              <w:t>Scheduler assumptions, physical timing, positive tick cost, and the choice between rank and liveness semantics.</w:t>
            </w:r>
          </w:p>
        </w:tc>
      </w:tr>
      <w:tr>
        <w:trPr/>
        <w:tc>
          <w:tcPr>
            <w:tcW w:w="2621" w:type="dxa"/>
            <w:tcBorders/>
            <w:vAlign w:val="top"/>
          </w:tcPr>
          <w:p>
            <w:pPr>
              <w:pStyle w:val="Normal"/>
              <w:spacing w:before="0" w:after="40" w:line="240" w:lineRule="auto"/>
              <w:rPr>
                <w:b/>
                <w:bCs/>
              </w:rPr>
            </w:pPr>
            <w:r>
              <w:rPr>
                <w:b/>
                <w:bCs/>
                <w:sz w:val="19"/>
              </w:rPr>
              <w:t>Reopening condition</w:t>
            </w:r>
          </w:p>
        </w:tc>
        <w:tc>
          <w:tcPr>
            <w:tcW w:w="6739" w:type="dxa"/>
            <w:tcBorders/>
            <w:vAlign w:val="top"/>
          </w:tcPr>
          <w:p>
            <w:pPr>
              <w:pStyle w:val="Normal"/>
              <w:widowControl/>
              <w:bidi w:val="0"/>
              <w:spacing w:lineRule="auto" w:line="240" w:before="0" w:after="40"/>
              <w:jc w:val="start"/>
              <w:rPr/>
            </w:pPr>
            <w:r>
              <w:rPr>
                <w:sz w:val="19"/>
              </w:rPr>
              <w:t>A failed rank decrease, failed fairness, changed schedule or acceptance semantics, or terminal receipt reopens or ends cadence as typed.</w:t>
            </w:r>
          </w:p>
        </w:tc>
      </w:tr>
      <w:tr>
        <w:trPr/>
        <w:tc>
          <w:tcPr>
            <w:tcW w:w="2621" w:type="dxa"/>
            <w:tcBorders/>
            <w:vAlign w:val="top"/>
            <w:shd w:fill="F7F9FB"/>
          </w:tcPr>
          <w:p>
            <w:pPr>
              <w:pStyle w:val="Normal"/>
              <w:spacing w:before="0" w:after="40" w:line="240" w:lineRule="auto"/>
              <w:rPr>
                <w:b/>
                <w:bCs/>
              </w:rPr>
            </w:pPr>
            <w:r>
              <w:rPr>
                <w:b/>
                <w:bCs/>
                <w:sz w:val="19"/>
              </w:rPr>
              <w:t>Mathematical realization routing</w:t>
            </w:r>
          </w:p>
        </w:tc>
        <w:tc>
          <w:tcPr>
            <w:tcW w:w="6739" w:type="dxa"/>
            <w:tcBorders/>
            <w:vAlign w:val="top"/>
            <w:shd w:fill="F7F9FB"/>
          </w:tcPr>
          <w:p>
            <w:pPr>
              <w:pStyle w:val="Normal"/>
              <w:widowControl/>
              <w:bidi w:val="0"/>
              <w:spacing w:lineRule="auto" w:line="240" w:before="0" w:after="40"/>
              <w:jc w:val="start"/>
              <w:rPr/>
            </w:pPr>
            <w:r>
              <w:rPr>
                <w:sz w:val="19"/>
              </w:rPr>
              <w:t>M-A13-RANK; M-A13-LIVE; M-A13-STUTTER; M-RETURN-PROJ</w:t>
            </w:r>
          </w:p>
        </w:tc>
      </w:tr>
    </w:tbl>
    <w:p>
      <w:pPr>
        <w:pStyle w:val="Normal"/>
        <w:rPr/>
      </w:pPr>
      <w:r>
        <w:rPr/>
        <w:t>Canonical address: SC-16. Any change to the identity sentence or a canonical field requires a PAL v2.3-L decision receipt and a PAL v2.3-T regression run.</w:t>
      </w:r>
    </w:p>
    <w:p>
      <w:pPr>
        <w:pStyle w:val="Heading2"/>
        <w:keepNext/>
        <w:keepLines/>
        <w:rPr/>
      </w:pPr>
      <w:bookmarkStart w:id="31" w:name="a14---cadence-relative-quantitative-slac"/>
      <w:r>
        <w:rPr/>
        <w:t>A14 - Cadence-relative quantitative slack</w:t>
      </w:r>
      <w:bookmarkEnd w:id="31"/>
    </w:p>
    <w:p>
      <w:pPr>
        <w:pStyle w:val="Normal"/>
        <w:keepNext/>
        <w:keepLines/>
        <w:rPr>
          <w:b/>
          <w:bCs/>
        </w:rPr>
      </w:pPr>
      <w:r>
        <w:rPr>
          <w:b/>
          <w:bCs/>
        </w:rPr>
        <w:t>A14 accounts for how much declared room remains along a route, including uncertainty about boundary contact.</w:t>
      </w:r>
    </w:p>
    <w:p>
      <w:pPr>
        <w:pStyle w:val="BodyText"/>
        <w:rPr/>
      </w:pPr>
      <w:r>
        <w:rPr/>
        <w:t>For a declared budget B, cumulative consumption cₖ, and slack sₖ = B − cₖ, nondecreasing consumption makes slack nonincreasing within one grant epoch. Work stutter may consume slack. A top-up begins a newly receipted grant epoch; it does not replenish the old one.</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Inherited state</w:t>
            </w:r>
          </w:p>
        </w:tc>
        <w:tc>
          <w:tcPr>
            <w:tcW w:w="6739" w:type="dxa"/>
            <w:tcBorders/>
            <w:vAlign w:val="top"/>
          </w:tcPr>
          <w:p>
            <w:pPr>
              <w:pStyle w:val="Normal"/>
              <w:widowControl/>
              <w:bidi w:val="0"/>
              <w:spacing w:lineRule="auto" w:line="240" w:before="0" w:after="40"/>
              <w:jc w:val="start"/>
              <w:rPr/>
            </w:pPr>
            <w:r>
              <w:rPr>
                <w:sz w:val="19"/>
              </w:rPr>
              <w:t>An A13 cadence and the A6 BoundaryRef with role CONSTRAINT against which it is assessed.</w:t>
            </w:r>
          </w:p>
        </w:tc>
      </w:tr>
      <w:tr>
        <w:trPr/>
        <w:tc>
          <w:tcPr>
            <w:tcW w:w="2621" w:type="dxa"/>
            <w:tcBorders/>
            <w:vAlign w:val="top"/>
            <w:shd w:fill="F7F9FB"/>
          </w:tcPr>
          <w:p>
            <w:pPr>
              <w:pStyle w:val="Normal"/>
              <w:spacing w:before="0" w:after="40" w:line="240" w:lineRule="auto"/>
              <w:rPr>
                <w:b/>
                <w:bCs/>
              </w:rPr>
            </w:pPr>
            <w:r>
              <w:rPr>
                <w:b/>
                <w:bCs/>
                <w:sz w:val="19"/>
              </w:rPr>
              <w:t>New distinction</w:t>
            </w:r>
          </w:p>
        </w:tc>
        <w:tc>
          <w:tcPr>
            <w:tcW w:w="6739" w:type="dxa"/>
            <w:tcBorders/>
            <w:vAlign w:val="top"/>
            <w:shd w:fill="F7F9FB"/>
          </w:tcPr>
          <w:p>
            <w:pPr>
              <w:pStyle w:val="Normal"/>
              <w:widowControl/>
              <w:bidi w:val="0"/>
              <w:spacing w:lineRule="auto" w:line="240" w:before="0" w:after="40"/>
              <w:jc w:val="start"/>
              <w:rPr/>
            </w:pPr>
            <w:r>
              <w:rPr>
                <w:sz w:val="19"/>
              </w:rPr>
              <w:t>Feasible room, contact, violation, and unresolved interval status become quantitatively distinguishable.</w:t>
            </w:r>
          </w:p>
        </w:tc>
      </w:tr>
      <w:tr>
        <w:trPr/>
        <w:tc>
          <w:tcPr>
            <w:tcW w:w="2621" w:type="dxa"/>
            <w:tcBorders/>
            <w:vAlign w:val="top"/>
          </w:tcPr>
          <w:p>
            <w:pPr>
              <w:pStyle w:val="Normal"/>
              <w:spacing w:before="0" w:after="40" w:line="240" w:lineRule="auto"/>
              <w:rPr>
                <w:b/>
                <w:bCs/>
              </w:rPr>
            </w:pPr>
            <w:r>
              <w:rPr>
                <w:b/>
                <w:bCs/>
                <w:sz w:val="19"/>
              </w:rPr>
              <w:t>Mechanical action</w:t>
            </w:r>
          </w:p>
        </w:tc>
        <w:tc>
          <w:tcPr>
            <w:tcW w:w="6739" w:type="dxa"/>
            <w:tcBorders/>
            <w:vAlign w:val="top"/>
          </w:tcPr>
          <w:p>
            <w:pPr>
              <w:pStyle w:val="Normal"/>
              <w:widowControl/>
              <w:bidi w:val="0"/>
              <w:spacing w:lineRule="auto" w:line="240" w:before="0" w:after="40"/>
              <w:jc w:val="start"/>
              <w:rPr/>
            </w:pPr>
            <w:r>
              <w:rPr>
                <w:sz w:val="19"/>
              </w:rPr>
              <w:t>Evaluate a predeclared constraint on an A13 state and return an interval-aware slack classification.</w:t>
            </w:r>
          </w:p>
        </w:tc>
      </w:tr>
      <w:tr>
        <w:trPr/>
        <w:tc>
          <w:tcPr>
            <w:tcW w:w="2621" w:type="dxa"/>
            <w:tcBorders/>
            <w:vAlign w:val="top"/>
            <w:shd w:fill="F7F9FB"/>
          </w:tcPr>
          <w:p>
            <w:pPr>
              <w:pStyle w:val="Normal"/>
              <w:spacing w:before="0" w:after="40" w:line="240" w:lineRule="auto"/>
              <w:rPr>
                <w:b/>
                <w:bCs/>
              </w:rPr>
            </w:pPr>
            <w:r>
              <w:rPr>
                <w:b/>
                <w:bCs/>
                <w:sz w:val="19"/>
              </w:rPr>
              <w:t>Required witness</w:t>
            </w:r>
          </w:p>
        </w:tc>
        <w:tc>
          <w:tcPr>
            <w:tcW w:w="6739" w:type="dxa"/>
            <w:tcBorders/>
            <w:vAlign w:val="top"/>
            <w:shd w:fill="F7F9FB"/>
          </w:tcPr>
          <w:p>
            <w:pPr>
              <w:pStyle w:val="Normal"/>
              <w:widowControl/>
              <w:bidi w:val="0"/>
              <w:spacing w:lineRule="auto" w:line="240" w:before="0" w:after="40"/>
              <w:jc w:val="start"/>
              <w:rPr/>
            </w:pPr>
            <w:r>
              <w:rPr>
                <w:sz w:val="19"/>
              </w:rPr>
              <w:t>Constraint, ordered codomain and units, CONSTRAINT-role zero, uncertainty interval, evaluator, and predeclared tolerance.</w:t>
            </w:r>
          </w:p>
        </w:tc>
      </w:tr>
      <w:tr>
        <w:trPr/>
        <w:tc>
          <w:tcPr>
            <w:tcW w:w="2621" w:type="dxa"/>
            <w:tcBorders/>
            <w:vAlign w:val="top"/>
          </w:tcPr>
          <w:p>
            <w:pPr>
              <w:pStyle w:val="Normal"/>
              <w:spacing w:before="0" w:after="40" w:line="240" w:lineRule="auto"/>
              <w:rPr>
                <w:b/>
                <w:bCs/>
              </w:rPr>
            </w:pPr>
            <w:r>
              <w:rPr>
                <w:b/>
                <w:bCs/>
                <w:sz w:val="19"/>
              </w:rPr>
              <w:t>Carried trace</w:t>
            </w:r>
          </w:p>
        </w:tc>
        <w:tc>
          <w:tcPr>
            <w:tcW w:w="6739" w:type="dxa"/>
            <w:tcBorders/>
            <w:vAlign w:val="top"/>
          </w:tcPr>
          <w:p>
            <w:pPr>
              <w:pStyle w:val="Normal"/>
              <w:widowControl/>
              <w:bidi w:val="0"/>
              <w:spacing w:lineRule="auto" w:line="240" w:before="0" w:after="40"/>
              <w:jc w:val="start"/>
              <w:rPr/>
            </w:pPr>
            <w:r>
              <w:rPr>
                <w:sz w:val="19"/>
              </w:rPr>
              <w:t>A6 BoundaryRef, A13 route, constraint, units, tolerance, interval, classification, and sensitivity evidence remain recoverable.</w:t>
            </w:r>
          </w:p>
        </w:tc>
      </w:tr>
      <w:tr>
        <w:trPr/>
        <w:tc>
          <w:tcPr>
            <w:tcW w:w="2621" w:type="dxa"/>
            <w:tcBorders/>
            <w:vAlign w:val="top"/>
            <w:shd w:fill="F7F9FB"/>
          </w:tcPr>
          <w:p>
            <w:pPr>
              <w:pStyle w:val="Normal"/>
              <w:spacing w:before="0" w:after="40" w:line="240" w:lineRule="auto"/>
              <w:rPr>
                <w:b/>
                <w:bCs/>
              </w:rPr>
            </w:pPr>
            <w:r>
              <w:rPr>
                <w:b/>
                <w:bCs/>
                <w:sz w:val="19"/>
              </w:rPr>
              <w:t>Authority ceiling</w:t>
            </w:r>
          </w:p>
        </w:tc>
        <w:tc>
          <w:tcPr>
            <w:tcW w:w="6739" w:type="dxa"/>
            <w:tcBorders/>
            <w:vAlign w:val="top"/>
            <w:shd w:fill="F7F9FB"/>
          </w:tcPr>
          <w:p>
            <w:pPr>
              <w:pStyle w:val="Normal"/>
              <w:widowControl/>
              <w:bidi w:val="0"/>
              <w:spacing w:lineRule="auto" w:line="240" w:before="0" w:after="40"/>
              <w:jc w:val="start"/>
              <w:rPr/>
            </w:pPr>
            <w:r>
              <w:rPr>
                <w:sz w:val="19"/>
              </w:rPr>
              <w:t>A14 cannot choose the constraint after observation, scalarize vectors for free, require a gradient, or equate slack with value, permission, or ethical acceptability.</w:t>
            </w:r>
          </w:p>
        </w:tc>
      </w:tr>
      <w:tr>
        <w:trPr/>
        <w:tc>
          <w:tcPr>
            <w:tcW w:w="2621" w:type="dxa"/>
            <w:tcBorders/>
            <w:vAlign w:val="top"/>
          </w:tcPr>
          <w:p>
            <w:pPr>
              <w:pStyle w:val="Normal"/>
              <w:widowControl/>
              <w:bidi w:val="0"/>
              <w:spacing w:lineRule="auto" w:line="240" w:before="0" w:after="40"/>
              <w:jc w:val="start"/>
              <w:rPr/>
            </w:pPr>
            <w:r>
              <w:rPr>
                <w:sz w:val="19"/>
              </w:rPr>
              <w:t>Admission obligation/cost</w:t>
            </w:r>
          </w:p>
        </w:tc>
        <w:tc>
          <w:tcPr>
            <w:tcW w:w="6739" w:type="dxa"/>
            <w:tcBorders/>
            <w:vAlign w:val="top"/>
          </w:tcPr>
          <w:p>
            <w:pPr>
              <w:pStyle w:val="Normal"/>
              <w:widowControl/>
              <w:bidi w:val="0"/>
              <w:spacing w:lineRule="auto" w:line="240" w:before="0" w:after="40"/>
              <w:jc w:val="start"/>
              <w:rPr/>
            </w:pPr>
            <w:r>
              <w:rPr>
                <w:sz w:val="19"/>
              </w:rPr>
              <w:t>DECLARED_OBLIGATION or NO_ADDITIONAL_OBLIGATION with an explicit reason; realization-level costs remain separately addressable.</w:t>
            </w:r>
          </w:p>
        </w:tc>
      </w:tr>
      <w:tr>
        <w:trPr/>
        <w:tc>
          <w:tcPr>
            <w:tcW w:w="2621" w:type="dxa"/>
            <w:tcBorders/>
            <w:vAlign w:val="top"/>
            <w:shd w:fill="F7F9FB"/>
          </w:tcPr>
          <w:p>
            <w:pPr>
              <w:pStyle w:val="Normal"/>
              <w:spacing w:before="0" w:after="40" w:line="240" w:lineRule="auto"/>
              <w:rPr>
                <w:b/>
                <w:bCs/>
              </w:rPr>
            </w:pPr>
            <w:r>
              <w:rPr>
                <w:b/>
                <w:bCs/>
                <w:sz w:val="19"/>
              </w:rPr>
              <w:t>Residual</w:t>
            </w:r>
          </w:p>
        </w:tc>
        <w:tc>
          <w:tcPr>
            <w:tcW w:w="6739" w:type="dxa"/>
            <w:tcBorders/>
            <w:vAlign w:val="top"/>
            <w:shd w:fill="F7F9FB"/>
          </w:tcPr>
          <w:p>
            <w:pPr>
              <w:pStyle w:val="Normal"/>
              <w:widowControl/>
              <w:bidi w:val="0"/>
              <w:spacing w:lineRule="auto" w:line="240" w:before="0" w:after="40"/>
              <w:jc w:val="start"/>
              <w:rPr/>
            </w:pPr>
            <w:r>
              <w:rPr>
                <w:sz w:val="19"/>
              </w:rPr>
              <w:t>Vector aggregation, equality margins, nonsmooth sensitivity, partial observation, norms, and model-specific gradient laws.</w:t>
            </w:r>
          </w:p>
        </w:tc>
      </w:tr>
      <w:tr>
        <w:trPr/>
        <w:tc>
          <w:tcPr>
            <w:tcW w:w="2621" w:type="dxa"/>
            <w:tcBorders/>
            <w:vAlign w:val="top"/>
          </w:tcPr>
          <w:p>
            <w:pPr>
              <w:pStyle w:val="Normal"/>
              <w:spacing w:before="0" w:after="40" w:line="240" w:lineRule="auto"/>
              <w:rPr>
                <w:b/>
                <w:bCs/>
              </w:rPr>
            </w:pPr>
            <w:r>
              <w:rPr>
                <w:b/>
                <w:bCs/>
                <w:sz w:val="19"/>
              </w:rPr>
              <w:t>Reopening condition</w:t>
            </w:r>
          </w:p>
        </w:tc>
        <w:tc>
          <w:tcPr>
            <w:tcW w:w="6739" w:type="dxa"/>
            <w:tcBorders/>
            <w:vAlign w:val="top"/>
          </w:tcPr>
          <w:p>
            <w:pPr>
              <w:pStyle w:val="Normal"/>
              <w:widowControl/>
              <w:bidi w:val="0"/>
              <w:spacing w:lineRule="auto" w:line="240" w:before="0" w:after="40"/>
              <w:jc w:val="start"/>
              <w:rPr/>
            </w:pPr>
            <w:r>
              <w:rPr>
                <w:sz w:val="19"/>
              </w:rPr>
              <w:t>A changed constraint, units, tolerance, interval, aggregation, evaluator, or route state reopens assessment.</w:t>
            </w:r>
          </w:p>
        </w:tc>
      </w:tr>
      <w:tr>
        <w:trPr/>
        <w:tc>
          <w:tcPr>
            <w:tcW w:w="2621" w:type="dxa"/>
            <w:tcBorders/>
            <w:vAlign w:val="top"/>
            <w:shd w:fill="F7F9FB"/>
          </w:tcPr>
          <w:p>
            <w:pPr>
              <w:pStyle w:val="Normal"/>
              <w:spacing w:before="0" w:after="40" w:line="240" w:lineRule="auto"/>
              <w:rPr>
                <w:b/>
                <w:bCs/>
              </w:rPr>
            </w:pPr>
            <w:r>
              <w:rPr>
                <w:b/>
                <w:bCs/>
                <w:sz w:val="19"/>
              </w:rPr>
              <w:t>Mathematical realization routing</w:t>
            </w:r>
          </w:p>
        </w:tc>
        <w:tc>
          <w:tcPr>
            <w:tcW w:w="6739" w:type="dxa"/>
            <w:tcBorders/>
            <w:vAlign w:val="top"/>
            <w:shd w:fill="F7F9FB"/>
          </w:tcPr>
          <w:p>
            <w:pPr>
              <w:pStyle w:val="Normal"/>
              <w:widowControl/>
              <w:bidi w:val="0"/>
              <w:spacing w:lineRule="auto" w:line="240" w:before="0" w:after="40"/>
              <w:jc w:val="start"/>
              <w:rPr/>
            </w:pPr>
            <w:r>
              <w:rPr>
                <w:sz w:val="19"/>
              </w:rPr>
              <w:t>M-A14-SLACK</w:t>
            </w:r>
          </w:p>
        </w:tc>
      </w:tr>
    </w:tbl>
    <w:p>
      <w:pPr>
        <w:pStyle w:val="Normal"/>
        <w:rPr/>
      </w:pPr>
      <w:r>
        <w:rPr/>
        <w:t>Canonical address: SC-17. Any change to the identity sentence or a canonical field requires a PAL v2.3-L decision receipt and a PAL v2.3-T regression run.</w:t>
      </w:r>
    </w:p>
    <w:p>
      <w:pPr>
        <w:pStyle w:val="Heading2"/>
        <w:keepNext/>
        <w:keepLines/>
        <w:rPr/>
      </w:pPr>
      <w:bookmarkStart w:id="32" w:name="a15---scoped-receipt-and-reopenable-clos"/>
      <w:r>
        <w:rPr/>
        <w:t>A15 - Scoped receipt and reopenable closure</w:t>
      </w:r>
      <w:bookmarkEnd w:id="32"/>
    </w:p>
    <w:p>
      <w:pPr>
        <w:pStyle w:val="Normal"/>
        <w:keepNext/>
        <w:keepLines/>
        <w:rPr>
          <w:b/>
          <w:bCs/>
        </w:rPr>
      </w:pPr>
      <w:r>
        <w:rPr>
          <w:b/>
          <w:bCs/>
        </w:rPr>
        <w:t>A15 is the receipt counter for one named account. It returns a scoped status and keeps the reopening handle attached.</w:t>
      </w:r>
    </w:p>
    <w:p>
      <w:pPr>
        <w:pStyle w:val="BodyText"/>
        <w:rPr/>
      </w:pPr>
      <w:r>
        <w:rPr/>
        <w:t>Only CLOSED_IN_SCOPE, OPEN, UNRESOLVED, and REOPENED are PAL claim statuses. STAGNATED, QUIESCENT_UNDER_COMPARATOR, and TRANSPORT_BROKEN remain branch result codes and do not become a fifth status. A transport break is assessed through the existing A15 grammar with history retained.</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Inherited state</w:t>
            </w:r>
          </w:p>
        </w:tc>
        <w:tc>
          <w:tcPr>
            <w:tcW w:w="6739" w:type="dxa"/>
            <w:tcBorders/>
            <w:vAlign w:val="top"/>
          </w:tcPr>
          <w:p>
            <w:pPr>
              <w:pStyle w:val="Normal"/>
              <w:widowControl/>
              <w:bidi w:val="0"/>
              <w:spacing w:lineRule="auto" w:line="240" w:before="0" w:after="40"/>
              <w:jc w:val="start"/>
              <w:rPr/>
            </w:pPr>
            <w:r>
              <w:rPr>
                <w:sz w:val="19"/>
              </w:rPr>
              <w:t>A named claim, complete dependency slice, evidence receipts, open burdens, tolerance, scope, resource profile, and authority ceiling.</w:t>
            </w:r>
          </w:p>
        </w:tc>
      </w:tr>
      <w:tr>
        <w:trPr/>
        <w:tc>
          <w:tcPr>
            <w:tcW w:w="2621" w:type="dxa"/>
            <w:tcBorders/>
            <w:vAlign w:val="top"/>
            <w:shd w:fill="F7F9FB"/>
          </w:tcPr>
          <w:p>
            <w:pPr>
              <w:pStyle w:val="Normal"/>
              <w:spacing w:before="0" w:after="40" w:line="240" w:lineRule="auto"/>
              <w:rPr>
                <w:b/>
                <w:bCs/>
              </w:rPr>
            </w:pPr>
            <w:r>
              <w:rPr>
                <w:b/>
                <w:bCs/>
                <w:sz w:val="19"/>
              </w:rPr>
              <w:t>New distinction</w:t>
            </w:r>
          </w:p>
        </w:tc>
        <w:tc>
          <w:tcPr>
            <w:tcW w:w="6739" w:type="dxa"/>
            <w:tcBorders/>
            <w:vAlign w:val="top"/>
            <w:shd w:fill="F7F9FB"/>
          </w:tcPr>
          <w:p>
            <w:pPr>
              <w:pStyle w:val="Normal"/>
              <w:widowControl/>
              <w:bidi w:val="0"/>
              <w:spacing w:lineRule="auto" w:line="240" w:before="0" w:after="40"/>
              <w:jc w:val="start"/>
              <w:rPr/>
            </w:pPr>
            <w:r>
              <w:rPr>
                <w:sz w:val="19"/>
              </w:rPr>
              <w:t>The account can distinguish CLOSED_IN_SCOPE, OPEN, UNRESOLVED, and REOPENED for that claim.</w:t>
            </w:r>
          </w:p>
        </w:tc>
      </w:tr>
      <w:tr>
        <w:trPr/>
        <w:tc>
          <w:tcPr>
            <w:tcW w:w="2621" w:type="dxa"/>
            <w:tcBorders/>
            <w:vAlign w:val="top"/>
          </w:tcPr>
          <w:p>
            <w:pPr>
              <w:pStyle w:val="Normal"/>
              <w:spacing w:before="0" w:after="40" w:line="240" w:lineRule="auto"/>
              <w:rPr>
                <w:b/>
                <w:bCs/>
              </w:rPr>
            </w:pPr>
            <w:r>
              <w:rPr>
                <w:b/>
                <w:bCs/>
                <w:sz w:val="19"/>
              </w:rPr>
              <w:t>Mechanical action</w:t>
            </w:r>
          </w:p>
        </w:tc>
        <w:tc>
          <w:tcPr>
            <w:tcW w:w="6739" w:type="dxa"/>
            <w:tcBorders/>
            <w:vAlign w:val="top"/>
          </w:tcPr>
          <w:p>
            <w:pPr>
              <w:pStyle w:val="Normal"/>
              <w:widowControl/>
              <w:bidi w:val="0"/>
              <w:spacing w:lineRule="auto" w:line="240" w:before="0" w:after="40"/>
              <w:jc w:val="start"/>
              <w:rPr/>
            </w:pPr>
            <w:r>
              <w:rPr>
                <w:sz w:val="19"/>
              </w:rPr>
              <w:t>Check admitted dependencies and proof or route evidence; issue a scoped receipt, residual ledger, and material reopening conditions.</w:t>
            </w:r>
          </w:p>
        </w:tc>
      </w:tr>
      <w:tr>
        <w:trPr/>
        <w:tc>
          <w:tcPr>
            <w:tcW w:w="2621" w:type="dxa"/>
            <w:tcBorders/>
            <w:vAlign w:val="top"/>
            <w:shd w:fill="F7F9FB"/>
          </w:tcPr>
          <w:p>
            <w:pPr>
              <w:pStyle w:val="Normal"/>
              <w:spacing w:before="0" w:after="40" w:line="240" w:lineRule="auto"/>
              <w:rPr>
                <w:b/>
                <w:bCs/>
              </w:rPr>
            </w:pPr>
            <w:r>
              <w:rPr>
                <w:b/>
                <w:bCs/>
                <w:sz w:val="19"/>
              </w:rPr>
              <w:t>Required witness</w:t>
            </w:r>
          </w:p>
        </w:tc>
        <w:tc>
          <w:tcPr>
            <w:tcW w:w="6739" w:type="dxa"/>
            <w:tcBorders/>
            <w:vAlign w:val="top"/>
            <w:shd w:fill="F7F9FB"/>
          </w:tcPr>
          <w:p>
            <w:pPr>
              <w:pStyle w:val="Normal"/>
              <w:widowControl/>
              <w:bidi w:val="0"/>
              <w:spacing w:lineRule="auto" w:line="240" w:before="0" w:after="40"/>
              <w:jc w:val="start"/>
              <w:rPr/>
            </w:pPr>
            <w:r>
              <w:rPr>
                <w:sz w:val="19"/>
              </w:rPr>
              <w:t>Claim language, typed checker, proof or invariant, versioned dependencies, scope, authority, tolerance, residual set, and invalidation rule. Route closure also needs transition and budget semantics.</w:t>
            </w:r>
          </w:p>
        </w:tc>
      </w:tr>
      <w:tr>
        <w:trPr/>
        <w:tc>
          <w:tcPr>
            <w:tcW w:w="2621" w:type="dxa"/>
            <w:tcBorders/>
            <w:vAlign w:val="top"/>
          </w:tcPr>
          <w:p>
            <w:pPr>
              <w:pStyle w:val="Normal"/>
              <w:spacing w:before="0" w:after="40" w:line="240" w:lineRule="auto"/>
              <w:rPr>
                <w:b/>
                <w:bCs/>
              </w:rPr>
            </w:pPr>
            <w:r>
              <w:rPr>
                <w:b/>
                <w:bCs/>
                <w:sz w:val="19"/>
              </w:rPr>
              <w:t>Carried trace</w:t>
            </w:r>
          </w:p>
        </w:tc>
        <w:tc>
          <w:tcPr>
            <w:tcW w:w="6739" w:type="dxa"/>
            <w:tcBorders/>
            <w:vAlign w:val="top"/>
          </w:tcPr>
          <w:p>
            <w:pPr>
              <w:pStyle w:val="Normal"/>
              <w:widowControl/>
              <w:bidi w:val="0"/>
              <w:spacing w:lineRule="auto" w:line="240" w:before="0" w:after="40"/>
              <w:jc w:val="start"/>
              <w:rPr/>
            </w:pPr>
            <w:r>
              <w:rPr>
                <w:sz w:val="19"/>
              </w:rPr>
              <w:t>All dependencies, versions, costs, contrary evidence, unresolved residue, checker limits, former certificates, invalidation events, and earlier receipts remain recoverable.</w:t>
            </w:r>
          </w:p>
        </w:tc>
      </w:tr>
      <w:tr>
        <w:trPr/>
        <w:tc>
          <w:tcPr>
            <w:tcW w:w="2621" w:type="dxa"/>
            <w:tcBorders/>
            <w:vAlign w:val="top"/>
            <w:shd w:fill="F7F9FB"/>
          </w:tcPr>
          <w:p>
            <w:pPr>
              <w:pStyle w:val="Normal"/>
              <w:spacing w:before="0" w:after="40" w:line="240" w:lineRule="auto"/>
              <w:rPr>
                <w:b/>
                <w:bCs/>
              </w:rPr>
            </w:pPr>
            <w:r>
              <w:rPr>
                <w:b/>
                <w:bCs/>
                <w:sz w:val="19"/>
              </w:rPr>
              <w:t>Authority ceiling</w:t>
            </w:r>
          </w:p>
        </w:tc>
        <w:tc>
          <w:tcPr>
            <w:tcW w:w="6739" w:type="dxa"/>
            <w:tcBorders/>
            <w:vAlign w:val="top"/>
            <w:shd w:fill="F7F9FB"/>
          </w:tcPr>
          <w:p>
            <w:pPr>
              <w:pStyle w:val="Normal"/>
              <w:widowControl/>
              <w:bidi w:val="0"/>
              <w:spacing w:lineRule="auto" w:line="240" w:before="0" w:after="40"/>
              <w:jc w:val="start"/>
              <w:rPr/>
            </w:pPr>
            <w:r>
              <w:rPr>
                <w:sz w:val="19"/>
              </w:rPr>
              <w:t>A15 closes neither PAL, Ω, reality, possibility, ultimate source, global primacy, ethics, authorization, every future route, nor every future version of a claim. PAL_COMPLETE is prohibited.</w:t>
            </w:r>
          </w:p>
        </w:tc>
      </w:tr>
      <w:tr>
        <w:trPr/>
        <w:tc>
          <w:tcPr>
            <w:tcW w:w="2621" w:type="dxa"/>
            <w:tcBorders/>
            <w:vAlign w:val="top"/>
          </w:tcPr>
          <w:p>
            <w:pPr>
              <w:pStyle w:val="Normal"/>
              <w:widowControl/>
              <w:bidi w:val="0"/>
              <w:spacing w:lineRule="auto" w:line="240" w:before="0" w:after="40"/>
              <w:jc w:val="start"/>
              <w:rPr/>
            </w:pPr>
            <w:r>
              <w:rPr>
                <w:sz w:val="19"/>
              </w:rPr>
              <w:t>Admission obligation/cost</w:t>
            </w:r>
          </w:p>
        </w:tc>
        <w:tc>
          <w:tcPr>
            <w:tcW w:w="6739" w:type="dxa"/>
            <w:tcBorders/>
            <w:vAlign w:val="top"/>
          </w:tcPr>
          <w:p>
            <w:pPr>
              <w:pStyle w:val="Normal"/>
              <w:widowControl/>
              <w:bidi w:val="0"/>
              <w:spacing w:lineRule="auto" w:line="240" w:before="0" w:after="40"/>
              <w:jc w:val="start"/>
              <w:rPr/>
            </w:pPr>
            <w:r>
              <w:rPr>
                <w:sz w:val="19"/>
              </w:rPr>
              <w:t>DECLARED_OBLIGATION or NO_ADDITIONAL_OBLIGATION with an explicit reason; realization-level costs remain separately addressable.</w:t>
            </w:r>
          </w:p>
        </w:tc>
      </w:tr>
      <w:tr>
        <w:trPr/>
        <w:tc>
          <w:tcPr>
            <w:tcW w:w="2621" w:type="dxa"/>
            <w:tcBorders/>
            <w:vAlign w:val="top"/>
            <w:shd w:fill="F7F9FB"/>
          </w:tcPr>
          <w:p>
            <w:pPr>
              <w:pStyle w:val="Normal"/>
              <w:spacing w:before="0" w:after="40" w:line="240" w:lineRule="auto"/>
              <w:rPr>
                <w:b/>
                <w:bCs/>
              </w:rPr>
            </w:pPr>
            <w:r>
              <w:rPr>
                <w:b/>
                <w:bCs/>
                <w:sz w:val="19"/>
              </w:rPr>
              <w:t>Residual</w:t>
            </w:r>
          </w:p>
        </w:tc>
        <w:tc>
          <w:tcPr>
            <w:tcW w:w="6739" w:type="dxa"/>
            <w:tcBorders/>
            <w:vAlign w:val="top"/>
            <w:shd w:fill="F7F9FB"/>
          </w:tcPr>
          <w:p>
            <w:pPr>
              <w:pStyle w:val="Normal"/>
              <w:widowControl/>
              <w:bidi w:val="0"/>
              <w:spacing w:lineRule="auto" w:line="240" w:before="0" w:after="40"/>
              <w:jc w:val="start"/>
              <w:rPr/>
            </w:pPr>
            <w:r>
              <w:rPr>
                <w:sz w:val="19"/>
              </w:rPr>
              <w:t>Everything outside the named model, scope, evidence, tolerance, authority, logic, resource budget, transition system, and decidability fragment.</w:t>
            </w:r>
          </w:p>
        </w:tc>
      </w:tr>
      <w:tr>
        <w:trPr/>
        <w:tc>
          <w:tcPr>
            <w:tcW w:w="2621" w:type="dxa"/>
            <w:tcBorders/>
            <w:vAlign w:val="top"/>
          </w:tcPr>
          <w:p>
            <w:pPr>
              <w:pStyle w:val="Normal"/>
              <w:spacing w:before="0" w:after="40" w:line="240" w:lineRule="auto"/>
              <w:rPr>
                <w:b/>
                <w:bCs/>
              </w:rPr>
            </w:pPr>
            <w:r>
              <w:rPr>
                <w:b/>
                <w:bCs/>
                <w:sz w:val="19"/>
              </w:rPr>
              <w:t>Reopening condition</w:t>
            </w:r>
          </w:p>
        </w:tc>
        <w:tc>
          <w:tcPr>
            <w:tcW w:w="6739" w:type="dxa"/>
            <w:tcBorders/>
            <w:vAlign w:val="top"/>
          </w:tcPr>
          <w:p>
            <w:pPr>
              <w:pStyle w:val="Normal"/>
              <w:widowControl/>
              <w:bidi w:val="0"/>
              <w:spacing w:lineRule="auto" w:line="240" w:before="0" w:after="40"/>
              <w:jc w:val="start"/>
              <w:rPr/>
            </w:pPr>
            <w:r>
              <w:rPr>
                <w:sz w:val="19"/>
              </w:rPr>
              <w:t>Material evidence, dependency, version, SCOPE-role BoundaryRef, tolerance, resource, model, authority, checker, or transition-profile change appends REOPENED and preserves the former receipt.</w:t>
            </w:r>
          </w:p>
        </w:tc>
      </w:tr>
      <w:tr>
        <w:trPr/>
        <w:tc>
          <w:tcPr>
            <w:tcW w:w="2621" w:type="dxa"/>
            <w:tcBorders/>
            <w:vAlign w:val="top"/>
            <w:shd w:fill="F7F9FB"/>
          </w:tcPr>
          <w:p>
            <w:pPr>
              <w:pStyle w:val="Normal"/>
              <w:spacing w:before="0" w:after="40" w:line="240" w:lineRule="auto"/>
              <w:rPr>
                <w:b/>
                <w:bCs/>
              </w:rPr>
            </w:pPr>
            <w:r>
              <w:rPr>
                <w:b/>
                <w:bCs/>
                <w:sz w:val="19"/>
              </w:rPr>
              <w:t>Mathematical realization routing</w:t>
            </w:r>
          </w:p>
        </w:tc>
        <w:tc>
          <w:tcPr>
            <w:tcW w:w="6739" w:type="dxa"/>
            <w:tcBorders/>
            <w:vAlign w:val="top"/>
            <w:shd w:fill="F7F9FB"/>
          </w:tcPr>
          <w:p>
            <w:pPr>
              <w:pStyle w:val="Normal"/>
              <w:widowControl/>
              <w:bidi w:val="0"/>
              <w:spacing w:lineRule="auto" w:line="240" w:before="0" w:after="40"/>
              <w:jc w:val="start"/>
              <w:rPr/>
            </w:pPr>
            <w:r>
              <w:rPr>
                <w:sz w:val="19"/>
              </w:rPr>
              <w:t>M-A15-CHECK; M-A15-ROUTE; M-RETURN-PROJ</w:t>
            </w:r>
          </w:p>
        </w:tc>
      </w:tr>
    </w:tbl>
    <w:p>
      <w:pPr>
        <w:pStyle w:val="Normal"/>
        <w:rPr/>
      </w:pPr>
      <w:r>
        <w:rPr/>
        <w:t>Canonical address: SC-18. Any change to the identity sentence or a canonical field requires a PAL v2.3-L decision receipt and a PAL v2.3-T regression run.</w:t>
      </w:r>
    </w:p>
    <w:p>
      <w:pPr>
        <w:pStyle w:val="Heading2"/>
        <w:keepNext/>
        <w:keepLines/>
        <w:rPr/>
      </w:pPr>
      <w:bookmarkStart w:id="33" w:name="v2.3-cross-layer-realization-routing"/>
      <w:r>
        <w:rPr/>
        <w:t>v2.3 cross-layer realization routing</w:t>
      </w:r>
      <w:bookmarkEnd w:id="33"/>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1762"/>
        <w:gridCol w:w="2127"/>
        <w:gridCol w:w="5471"/>
      </w:tblGrid>
      <w:tr>
        <w:trPr>
          <w:tblHeader w:val="true"/>
        </w:trPr>
        <w:tc>
          <w:tcPr>
            <w:tcW w:w="1762" w:type="dxa"/>
            <w:tcBorders/>
            <w:vAlign w:val="top"/>
            <w:shd w:fill="DCE6F1"/>
          </w:tcPr>
          <w:p>
            <w:pPr>
              <w:pStyle w:val="Normal"/>
              <w:spacing w:before="0" w:after="40" w:line="240" w:lineRule="auto"/>
              <w:rPr>
                <w:b/>
                <w:bCs/>
              </w:rPr>
            </w:pPr>
            <w:r>
              <w:rPr>
                <w:b/>
                <w:bCs/>
                <w:color w:val="1F4D78"/>
                <w:sz w:val="18"/>
              </w:rPr>
              <w:t>Atlas item</w:t>
            </w:r>
          </w:p>
        </w:tc>
        <w:tc>
          <w:tcPr>
            <w:tcW w:w="2127" w:type="dxa"/>
            <w:tcBorders/>
            <w:vAlign w:val="top"/>
            <w:shd w:fill="DCE6F1"/>
          </w:tcPr>
          <w:p>
            <w:pPr>
              <w:pStyle w:val="Normal"/>
              <w:spacing w:before="0" w:after="40" w:line="240" w:lineRule="auto"/>
              <w:rPr>
                <w:b/>
                <w:bCs/>
              </w:rPr>
            </w:pPr>
            <w:r>
              <w:rPr>
                <w:b/>
                <w:bCs/>
                <w:color w:val="1F4D78"/>
                <w:sz w:val="18"/>
              </w:rPr>
              <w:t>Eligible route</w:t>
            </w:r>
          </w:p>
        </w:tc>
        <w:tc>
          <w:tcPr>
            <w:tcW w:w="5471" w:type="dxa"/>
            <w:tcBorders/>
            <w:vAlign w:val="top"/>
            <w:shd w:fill="DCE6F1"/>
          </w:tcPr>
          <w:p>
            <w:pPr>
              <w:pStyle w:val="Normal"/>
              <w:spacing w:before="0" w:after="40" w:line="240" w:lineRule="auto"/>
              <w:rPr>
                <w:b/>
                <w:bCs/>
              </w:rPr>
            </w:pPr>
            <w:r>
              <w:rPr>
                <w:b/>
                <w:bCs/>
                <w:color w:val="1F4D78"/>
                <w:sz w:val="18"/>
              </w:rPr>
              <w:t>Authority ceiling</w:t>
            </w:r>
          </w:p>
        </w:tc>
      </w:tr>
      <w:tr>
        <w:trPr/>
        <w:tc>
          <w:tcPr>
            <w:tcW w:w="1762" w:type="dxa"/>
            <w:tcBorders/>
            <w:vAlign w:val="top"/>
          </w:tcPr>
          <w:p>
            <w:pPr>
              <w:pStyle w:val="Normal"/>
              <w:widowControl/>
              <w:bidi w:val="0"/>
              <w:spacing w:lineRule="auto" w:line="240" w:before="0" w:after="40"/>
              <w:jc w:val="start"/>
              <w:rPr/>
            </w:pPr>
            <w:r>
              <w:rPr>
                <w:sz w:val="18"/>
              </w:rPr>
              <w:t>PF-GOLD-LENS</w:t>
            </w:r>
          </w:p>
        </w:tc>
        <w:tc>
          <w:tcPr>
            <w:tcW w:w="2127" w:type="dxa"/>
            <w:tcBorders/>
            <w:vAlign w:val="top"/>
          </w:tcPr>
          <w:p>
            <w:pPr>
              <w:pStyle w:val="Normal"/>
              <w:widowControl/>
              <w:bidi w:val="0"/>
              <w:spacing w:lineRule="auto" w:line="240" w:before="0" w:after="40"/>
              <w:jc w:val="start"/>
              <w:rPr/>
            </w:pPr>
            <w:r>
              <w:rPr>
                <w:sz w:val="18"/>
              </w:rPr>
              <w:t>M0/A0/Ω*/θ/A1/A2 composite plate</w:t>
            </w:r>
          </w:p>
        </w:tc>
        <w:tc>
          <w:tcPr>
            <w:tcW w:w="5471" w:type="dxa"/>
            <w:tcBorders/>
            <w:vAlign w:val="top"/>
          </w:tcPr>
          <w:p>
            <w:pPr>
              <w:pStyle w:val="Normal"/>
              <w:widowControl/>
              <w:bidi w:val="0"/>
              <w:spacing w:lineRule="auto" w:line="240" w:before="0" w:after="40"/>
              <w:jc w:val="start"/>
              <w:rPr/>
            </w:pPr>
            <w:r>
              <w:rPr>
                <w:sz w:val="18"/>
              </w:rPr>
              <w:t>Proposed PAL placement of exact fixtures; not a realization card or primitive derivation</w:t>
            </w:r>
          </w:p>
        </w:tc>
      </w:tr>
      <w:tr>
        <w:trPr/>
        <w:tc>
          <w:tcPr>
            <w:tcW w:w="1762" w:type="dxa"/>
            <w:tcBorders/>
            <w:vAlign w:val="top"/>
            <w:shd w:fill="F7F9FB"/>
          </w:tcPr>
          <w:p>
            <w:pPr>
              <w:pStyle w:val="Normal"/>
              <w:widowControl/>
              <w:bidi w:val="0"/>
              <w:spacing w:lineRule="auto" w:line="240" w:before="0" w:after="40"/>
              <w:jc w:val="start"/>
              <w:rPr/>
            </w:pPr>
            <w:r>
              <w:rPr>
                <w:sz w:val="18"/>
              </w:rPr>
              <w:t>M-A1-QSPLIT</w:t>
            </w:r>
          </w:p>
        </w:tc>
        <w:tc>
          <w:tcPr>
            <w:tcW w:w="2127" w:type="dxa"/>
            <w:tcBorders/>
            <w:vAlign w:val="top"/>
            <w:shd w:fill="F7F9FB"/>
          </w:tcPr>
          <w:p>
            <w:pPr>
              <w:pStyle w:val="Normal"/>
              <w:widowControl/>
              <w:bidi w:val="0"/>
              <w:spacing w:lineRule="auto" w:line="240" w:before="0" w:after="40"/>
              <w:jc w:val="start"/>
              <w:rPr/>
            </w:pPr>
            <w:r>
              <w:rPr>
                <w:sz w:val="18"/>
              </w:rPr>
              <w:t>A1</w:t>
            </w:r>
          </w:p>
        </w:tc>
        <w:tc>
          <w:tcPr>
            <w:tcW w:w="5471" w:type="dxa"/>
            <w:tcBorders/>
            <w:vAlign w:val="top"/>
            <w:shd w:fill="F7F9FB"/>
          </w:tcPr>
          <w:p>
            <w:pPr>
              <w:pStyle w:val="Normal"/>
              <w:widowControl/>
              <w:bidi w:val="0"/>
              <w:spacing w:lineRule="auto" w:line="240" w:before="0" w:after="40"/>
              <w:jc w:val="start"/>
              <w:rPr/>
            </w:pPr>
            <w:r>
              <w:rPr>
                <w:sz w:val="18"/>
              </w:rPr>
              <w:t>Resolution-qualified readable asymmetry; not A0 or θ</w:t>
            </w:r>
          </w:p>
        </w:tc>
      </w:tr>
      <w:tr>
        <w:trPr/>
        <w:tc>
          <w:tcPr>
            <w:tcW w:w="1762" w:type="dxa"/>
            <w:tcBorders/>
            <w:vAlign w:val="top"/>
          </w:tcPr>
          <w:p>
            <w:pPr>
              <w:pStyle w:val="Normal"/>
              <w:widowControl/>
              <w:bidi w:val="0"/>
              <w:spacing w:lineRule="auto" w:line="240" w:before="0" w:after="40"/>
              <w:jc w:val="start"/>
              <w:rPr/>
            </w:pPr>
            <w:r>
              <w:rPr>
                <w:sz w:val="18"/>
              </w:rPr>
              <w:t>M-INTERFACE-FIBER</w:t>
            </w:r>
          </w:p>
        </w:tc>
        <w:tc>
          <w:tcPr>
            <w:tcW w:w="2127" w:type="dxa"/>
            <w:tcBorders/>
            <w:vAlign w:val="top"/>
          </w:tcPr>
          <w:p>
            <w:pPr>
              <w:pStyle w:val="Normal"/>
              <w:widowControl/>
              <w:bidi w:val="0"/>
              <w:spacing w:lineRule="auto" w:line="240" w:before="0" w:after="40"/>
              <w:jc w:val="start"/>
              <w:rPr/>
            </w:pPr>
            <w:r>
              <w:rPr>
                <w:sz w:val="18"/>
              </w:rPr>
              <w:t>A1/A2/A9/A15 as declared</w:t>
            </w:r>
          </w:p>
        </w:tc>
        <w:tc>
          <w:tcPr>
            <w:tcW w:w="5471" w:type="dxa"/>
            <w:tcBorders/>
            <w:vAlign w:val="top"/>
          </w:tcPr>
          <w:p>
            <w:pPr>
              <w:pStyle w:val="Normal"/>
              <w:widowControl/>
              <w:bidi w:val="0"/>
              <w:spacing w:lineRule="auto" w:line="240" w:before="0" w:after="40"/>
              <w:jc w:val="start"/>
              <w:rPr/>
            </w:pPr>
            <w:r>
              <w:rPr>
                <w:sz w:val="18"/>
              </w:rPr>
              <w:t>Certification interface; not a universal boundary object</w:t>
            </w:r>
          </w:p>
        </w:tc>
      </w:tr>
      <w:tr>
        <w:trPr/>
        <w:tc>
          <w:tcPr>
            <w:tcW w:w="1762" w:type="dxa"/>
            <w:tcBorders/>
            <w:vAlign w:val="top"/>
            <w:shd w:fill="F7F9FB"/>
          </w:tcPr>
          <w:p>
            <w:pPr>
              <w:pStyle w:val="Normal"/>
              <w:widowControl/>
              <w:bidi w:val="0"/>
              <w:spacing w:lineRule="auto" w:line="240" w:before="0" w:after="40"/>
              <w:jc w:val="start"/>
              <w:rPr/>
            </w:pPr>
            <w:r>
              <w:rPr>
                <w:sz w:val="18"/>
              </w:rPr>
              <w:t>M-RETURN-PROJ</w:t>
            </w:r>
          </w:p>
        </w:tc>
        <w:tc>
          <w:tcPr>
            <w:tcW w:w="2127" w:type="dxa"/>
            <w:tcBorders/>
            <w:vAlign w:val="top"/>
            <w:shd w:fill="F7F9FB"/>
          </w:tcPr>
          <w:p>
            <w:pPr>
              <w:pStyle w:val="Normal"/>
              <w:widowControl/>
              <w:bidi w:val="0"/>
              <w:spacing w:lineRule="auto" w:line="240" w:before="0" w:after="40"/>
              <w:jc w:val="start"/>
              <w:rPr/>
            </w:pPr>
            <w:r>
              <w:rPr>
                <w:sz w:val="18"/>
              </w:rPr>
              <w:t>A5/A12/A13/A15 as declared</w:t>
            </w:r>
          </w:p>
        </w:tc>
        <w:tc>
          <w:tcPr>
            <w:tcW w:w="5471" w:type="dxa"/>
            <w:tcBorders/>
            <w:vAlign w:val="top"/>
            <w:shd w:fill="F7F9FB"/>
          </w:tcPr>
          <w:p>
            <w:pPr>
              <w:pStyle w:val="Normal"/>
              <w:widowControl/>
              <w:bidi w:val="0"/>
              <w:spacing w:lineRule="auto" w:line="240" w:before="0" w:after="40"/>
              <w:jc w:val="start"/>
              <w:rPr/>
            </w:pPr>
            <w:r>
              <w:rPr>
                <w:sz w:val="18"/>
              </w:rPr>
              <w:t>Typed return/export analysis; not automatic feedback, cadence, or closure</w:t>
            </w:r>
          </w:p>
        </w:tc>
      </w:tr>
      <w:tr>
        <w:trPr/>
        <w:tc>
          <w:tcPr>
            <w:tcW w:w="1762" w:type="dxa"/>
            <w:tcBorders/>
            <w:vAlign w:val="top"/>
          </w:tcPr>
          <w:p>
            <w:pPr>
              <w:pStyle w:val="Normal"/>
              <w:widowControl/>
              <w:bidi w:val="0"/>
              <w:spacing w:lineRule="auto" w:line="240" w:before="0" w:after="40"/>
              <w:jc w:val="start"/>
              <w:rPr/>
            </w:pPr>
            <w:r>
              <w:rPr>
                <w:sz w:val="18"/>
              </w:rPr>
              <w:t>M-A2-TRACE-LIFT</w:t>
            </w:r>
          </w:p>
        </w:tc>
        <w:tc>
          <w:tcPr>
            <w:tcW w:w="2127" w:type="dxa"/>
            <w:tcBorders/>
            <w:vAlign w:val="top"/>
          </w:tcPr>
          <w:p>
            <w:pPr>
              <w:pStyle w:val="Normal"/>
              <w:widowControl/>
              <w:bidi w:val="0"/>
              <w:spacing w:lineRule="auto" w:line="240" w:before="0" w:after="40"/>
              <w:jc w:val="start"/>
              <w:rPr/>
            </w:pPr>
            <w:r>
              <w:rPr>
                <w:sz w:val="18"/>
              </w:rPr>
              <w:t>A2</w:t>
            </w:r>
          </w:p>
        </w:tc>
        <w:tc>
          <w:tcPr>
            <w:tcW w:w="5471" w:type="dxa"/>
            <w:tcBorders/>
            <w:vAlign w:val="top"/>
          </w:tcPr>
          <w:p>
            <w:pPr>
              <w:pStyle w:val="Normal"/>
              <w:widowControl/>
              <w:bidi w:val="0"/>
              <w:spacing w:lineRule="auto" w:line="240" w:before="0" w:after="40"/>
              <w:jc w:val="start"/>
              <w:rPr/>
            </w:pPr>
            <w:r>
              <w:rPr>
                <w:sz w:val="18"/>
              </w:rPr>
              <w:t>Algebraic left inverse; not retained storage without an A2 receipt</w:t>
            </w:r>
          </w:p>
        </w:tc>
      </w:tr>
      <w:tr>
        <w:trPr/>
        <w:tc>
          <w:tcPr>
            <w:tcW w:w="1762" w:type="dxa"/>
            <w:tcBorders/>
            <w:vAlign w:val="top"/>
            <w:shd w:fill="F7F9FB"/>
          </w:tcPr>
          <w:p>
            <w:pPr>
              <w:pStyle w:val="Normal"/>
              <w:widowControl/>
              <w:bidi w:val="0"/>
              <w:spacing w:lineRule="auto" w:line="240" w:before="0" w:after="40"/>
              <w:jc w:val="start"/>
              <w:rPr/>
            </w:pPr>
            <w:r>
              <w:rPr>
                <w:sz w:val="18"/>
              </w:rPr>
              <w:t>M-A12-CAPSULE</w:t>
            </w:r>
          </w:p>
        </w:tc>
        <w:tc>
          <w:tcPr>
            <w:tcW w:w="2127" w:type="dxa"/>
            <w:tcBorders/>
            <w:vAlign w:val="top"/>
            <w:shd w:fill="F7F9FB"/>
          </w:tcPr>
          <w:p>
            <w:pPr>
              <w:pStyle w:val="Normal"/>
              <w:widowControl/>
              <w:bidi w:val="0"/>
              <w:spacing w:lineRule="auto" w:line="240" w:before="0" w:after="40"/>
              <w:jc w:val="start"/>
              <w:rPr/>
            </w:pPr>
            <w:r>
              <w:rPr>
                <w:sz w:val="18"/>
              </w:rPr>
              <w:t>A12</w:t>
            </w:r>
          </w:p>
        </w:tc>
        <w:tc>
          <w:tcPr>
            <w:tcW w:w="5471" w:type="dxa"/>
            <w:tcBorders/>
            <w:vAlign w:val="top"/>
            <w:shd w:fill="F7F9FB"/>
          </w:tcPr>
          <w:p>
            <w:pPr>
              <w:pStyle w:val="Normal"/>
              <w:widowControl/>
              <w:bidi w:val="0"/>
              <w:spacing w:lineRule="auto" w:line="240" w:before="0" w:after="40"/>
              <w:jc w:val="start"/>
              <w:rPr/>
            </w:pPr>
            <w:r>
              <w:rPr>
                <w:sz w:val="18"/>
              </w:rPr>
              <w:t>State transport must inherit A12’s one-live-token law</w:t>
            </w:r>
          </w:p>
        </w:tc>
      </w:tr>
      <w:tr>
        <w:trPr/>
        <w:tc>
          <w:tcPr>
            <w:tcW w:w="1762" w:type="dxa"/>
            <w:tcBorders/>
            <w:vAlign w:val="top"/>
          </w:tcPr>
          <w:p>
            <w:pPr>
              <w:pStyle w:val="Normal"/>
              <w:widowControl/>
              <w:bidi w:val="0"/>
              <w:spacing w:lineRule="auto" w:line="240" w:before="0" w:after="40"/>
              <w:jc w:val="start"/>
              <w:rPr/>
            </w:pPr>
            <w:r>
              <w:rPr>
                <w:sz w:val="18"/>
              </w:rPr>
              <w:t>M-A13-STUTTER</w:t>
            </w:r>
          </w:p>
        </w:tc>
        <w:tc>
          <w:tcPr>
            <w:tcW w:w="2127" w:type="dxa"/>
            <w:tcBorders/>
            <w:vAlign w:val="top"/>
          </w:tcPr>
          <w:p>
            <w:pPr>
              <w:pStyle w:val="Normal"/>
              <w:widowControl/>
              <w:bidi w:val="0"/>
              <w:spacing w:lineRule="auto" w:line="240" w:before="0" w:after="40"/>
              <w:jc w:val="start"/>
              <w:rPr/>
            </w:pPr>
            <w:r>
              <w:rPr>
                <w:sz w:val="18"/>
              </w:rPr>
              <w:t>A13</w:t>
            </w:r>
          </w:p>
        </w:tc>
        <w:tc>
          <w:tcPr>
            <w:tcW w:w="5471" w:type="dxa"/>
            <w:tcBorders/>
            <w:vAlign w:val="top"/>
          </w:tcPr>
          <w:p>
            <w:pPr>
              <w:pStyle w:val="Normal"/>
              <w:widowControl/>
              <w:bidi w:val="0"/>
              <w:spacing w:lineRule="auto" w:line="240" w:before="0" w:after="40"/>
              <w:jc w:val="start"/>
              <w:rPr/>
            </w:pPr>
            <w:r>
              <w:rPr>
                <w:sz w:val="18"/>
              </w:rPr>
              <w:t>Administrative recurrence alone is not cadence</w:t>
            </w:r>
          </w:p>
        </w:tc>
      </w:tr>
      <w:tr>
        <w:trPr/>
        <w:tc>
          <w:tcPr>
            <w:tcW w:w="1762" w:type="dxa"/>
            <w:tcBorders/>
            <w:vAlign w:val="top"/>
            <w:shd w:fill="F7F9FB"/>
          </w:tcPr>
          <w:p>
            <w:pPr>
              <w:pStyle w:val="Normal"/>
              <w:widowControl/>
              <w:bidi w:val="0"/>
              <w:spacing w:lineRule="auto" w:line="240" w:before="0" w:after="40"/>
              <w:jc w:val="start"/>
              <w:rPr/>
            </w:pPr>
            <w:r>
              <w:rPr>
                <w:sz w:val="18"/>
              </w:rPr>
              <w:t>M-A14-SLACK budget branch</w:t>
            </w:r>
          </w:p>
        </w:tc>
        <w:tc>
          <w:tcPr>
            <w:tcW w:w="2127" w:type="dxa"/>
            <w:tcBorders/>
            <w:vAlign w:val="top"/>
            <w:shd w:fill="F7F9FB"/>
          </w:tcPr>
          <w:p>
            <w:pPr>
              <w:pStyle w:val="Normal"/>
              <w:widowControl/>
              <w:bidi w:val="0"/>
              <w:spacing w:lineRule="auto" w:line="240" w:before="0" w:after="40"/>
              <w:jc w:val="start"/>
              <w:rPr/>
            </w:pPr>
            <w:r>
              <w:rPr>
                <w:sz w:val="18"/>
              </w:rPr>
              <w:t>A14</w:t>
            </w:r>
          </w:p>
        </w:tc>
        <w:tc>
          <w:tcPr>
            <w:tcW w:w="5471" w:type="dxa"/>
            <w:tcBorders/>
            <w:vAlign w:val="top"/>
            <w:shd w:fill="F7F9FB"/>
          </w:tcPr>
          <w:p>
            <w:pPr>
              <w:pStyle w:val="Normal"/>
              <w:widowControl/>
              <w:bidi w:val="0"/>
              <w:spacing w:lineRule="auto" w:line="240" w:before="0" w:after="40"/>
              <w:jc w:val="start"/>
              <w:rPr/>
            </w:pPr>
            <w:r>
              <w:rPr>
                <w:sz w:val="18"/>
              </w:rPr>
              <w:t>Resource slack is typed and epoch-bound; no free reset</w:t>
            </w:r>
          </w:p>
        </w:tc>
      </w:tr>
    </w:tbl>
    <w:p>
      <w:pPr>
        <w:pStyle w:val="Normal"/>
        <w:keepNext/>
        <w:keepLines/>
        <w:rPr/>
      </w:pPr>
      <w:r>
        <w:rPr>
          <w:b/>
          <w:bCs/>
        </w:rPr>
        <w:t>RAINBOW routing ceiling.</w:t>
      </w:r>
      <w:r>
        <w:rPr/>
        <w:t xml:space="preserve"> RAINBOW is an Atlas-only grouping of bounded realizations and figures. Its eligible routes and claims are exactly those declared on each PAL v2.3-M card; the grouping supplies no primitive, layer, canonical geometry, constructor, status, or authority.</w:t>
      </w:r>
    </w:p>
    <w:p>
      <w:pPr>
        <w:pStyle w:val="Heading1"/>
        <w:keepNext/>
        <w:keepLines/>
        <w:rPr/>
      </w:pPr>
      <w:bookmarkStart w:id="34" w:name="closure-and-reopening"/>
      <w:r>
        <w:rPr/>
        <w:t>7. Closure and reopening</w:t>
      </w:r>
      <w:bookmarkEnd w:id="34"/>
    </w:p>
    <w:p>
      <w:pPr>
        <w:pStyle w:val="Normal"/>
        <w:keepNext/>
        <w:keepLines/>
        <w:rPr/>
      </w:pPr>
      <w:r>
        <w:rPr/>
        <w:t>A15 is a receipt counter, not a finish line. It asks exactly what is being closed, under which SCOPE-role BoundaryRef and version, with which evidence and tolerance, at whose authority, what remains outside, and what change would reopen the claim.</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Status</w:t>
            </w:r>
          </w:p>
        </w:tc>
        <w:tc>
          <w:tcPr>
            <w:tcW w:w="6739" w:type="dxa"/>
            <w:tcBorders/>
            <w:vAlign w:val="top"/>
            <w:shd w:fill="DCE6F1"/>
          </w:tcPr>
          <w:p>
            <w:pPr>
              <w:pStyle w:val="Normal"/>
              <w:spacing w:before="0" w:after="40" w:line="240" w:lineRule="auto"/>
              <w:rPr>
                <w:b/>
                <w:bCs/>
              </w:rPr>
            </w:pPr>
            <w:r>
              <w:rPr>
                <w:b/>
                <w:bCs/>
                <w:color w:val="1F4D78"/>
                <w:sz w:val="19"/>
              </w:rPr>
              <w:t>Meaning</w:t>
            </w:r>
          </w:p>
        </w:tc>
      </w:tr>
      <w:tr>
        <w:trPr/>
        <w:tc>
          <w:tcPr>
            <w:tcW w:w="2621" w:type="dxa"/>
            <w:tcBorders/>
            <w:vAlign w:val="top"/>
          </w:tcPr>
          <w:p>
            <w:pPr>
              <w:pStyle w:val="Normal"/>
              <w:spacing w:before="0" w:after="40" w:line="240" w:lineRule="auto"/>
              <w:rPr>
                <w:b/>
                <w:bCs/>
              </w:rPr>
            </w:pPr>
            <w:r>
              <w:rPr>
                <w:b/>
                <w:bCs/>
                <w:sz w:val="19"/>
              </w:rPr>
              <w:t>CLOSED_IN_SCOPE</w:t>
            </w:r>
          </w:p>
        </w:tc>
        <w:tc>
          <w:tcPr>
            <w:tcW w:w="6739" w:type="dxa"/>
            <w:tcBorders/>
            <w:vAlign w:val="top"/>
          </w:tcPr>
          <w:p>
            <w:pPr>
              <w:pStyle w:val="Normal"/>
              <w:widowControl/>
              <w:bidi w:val="0"/>
              <w:spacing w:lineRule="auto" w:line="240" w:before="0" w:after="40"/>
              <w:jc w:val="start"/>
              <w:rPr/>
            </w:pPr>
            <w:r>
              <w:rPr>
                <w:sz w:val="19"/>
              </w:rPr>
              <w:t>The named claim passed its typed checker within the recorded scope; residuals and reopening conditions remain.</w:t>
            </w:r>
          </w:p>
        </w:tc>
      </w:tr>
      <w:tr>
        <w:trPr/>
        <w:tc>
          <w:tcPr>
            <w:tcW w:w="2621" w:type="dxa"/>
            <w:tcBorders/>
            <w:vAlign w:val="top"/>
            <w:shd w:fill="F7F9FB"/>
          </w:tcPr>
          <w:p>
            <w:pPr>
              <w:pStyle w:val="Normal"/>
              <w:spacing w:before="0" w:after="40" w:line="240" w:lineRule="auto"/>
              <w:rPr>
                <w:b/>
                <w:bCs/>
              </w:rPr>
            </w:pPr>
            <w:r>
              <w:rPr>
                <w:b/>
                <w:bCs/>
                <w:sz w:val="19"/>
              </w:rPr>
              <w:t>OPEN</w:t>
            </w:r>
          </w:p>
        </w:tc>
        <w:tc>
          <w:tcPr>
            <w:tcW w:w="6739" w:type="dxa"/>
            <w:tcBorders/>
            <w:vAlign w:val="top"/>
            <w:shd w:fill="F7F9FB"/>
          </w:tcPr>
          <w:p>
            <w:pPr>
              <w:pStyle w:val="Normal"/>
              <w:widowControl/>
              <w:bidi w:val="0"/>
              <w:spacing w:lineRule="auto" w:line="240" w:before="0" w:after="40"/>
              <w:jc w:val="start"/>
              <w:rPr/>
            </w:pPr>
            <w:r>
              <w:rPr>
                <w:sz w:val="19"/>
              </w:rPr>
              <w:t>A named obligation or witness is intentionally outstanding and has not been negatively resolved.</w:t>
            </w:r>
          </w:p>
        </w:tc>
      </w:tr>
      <w:tr>
        <w:trPr/>
        <w:tc>
          <w:tcPr>
            <w:tcW w:w="2621" w:type="dxa"/>
            <w:tcBorders/>
            <w:vAlign w:val="top"/>
          </w:tcPr>
          <w:p>
            <w:pPr>
              <w:pStyle w:val="Normal"/>
              <w:spacing w:before="0" w:after="40" w:line="240" w:lineRule="auto"/>
              <w:rPr>
                <w:b/>
                <w:bCs/>
              </w:rPr>
            </w:pPr>
            <w:r>
              <w:rPr>
                <w:b/>
                <w:bCs/>
                <w:sz w:val="19"/>
              </w:rPr>
              <w:t>UNRESOLVED</w:t>
            </w:r>
          </w:p>
        </w:tc>
        <w:tc>
          <w:tcPr>
            <w:tcW w:w="6739" w:type="dxa"/>
            <w:tcBorders/>
            <w:vAlign w:val="top"/>
          </w:tcPr>
          <w:p>
            <w:pPr>
              <w:pStyle w:val="Normal"/>
              <w:widowControl/>
              <w:bidi w:val="0"/>
              <w:spacing w:lineRule="auto" w:line="240" w:before="0" w:after="40"/>
              <w:jc w:val="start"/>
              <w:rPr/>
            </w:pPr>
            <w:r>
              <w:rPr>
                <w:sz w:val="19"/>
              </w:rPr>
              <w:t>Available evidence or rules do not license a clean classification inside the current account.</w:t>
            </w:r>
          </w:p>
        </w:tc>
      </w:tr>
      <w:tr>
        <w:trPr/>
        <w:tc>
          <w:tcPr>
            <w:tcW w:w="2621" w:type="dxa"/>
            <w:tcBorders/>
            <w:vAlign w:val="top"/>
            <w:shd w:fill="F7F9FB"/>
          </w:tcPr>
          <w:p>
            <w:pPr>
              <w:pStyle w:val="Normal"/>
              <w:spacing w:before="0" w:after="40" w:line="240" w:lineRule="auto"/>
              <w:rPr>
                <w:b/>
                <w:bCs/>
              </w:rPr>
            </w:pPr>
            <w:r>
              <w:rPr>
                <w:b/>
                <w:bCs/>
                <w:sz w:val="19"/>
              </w:rPr>
              <w:t>REOPENED</w:t>
            </w:r>
          </w:p>
        </w:tc>
        <w:tc>
          <w:tcPr>
            <w:tcW w:w="6739" w:type="dxa"/>
            <w:tcBorders/>
            <w:vAlign w:val="top"/>
            <w:shd w:fill="F7F9FB"/>
          </w:tcPr>
          <w:p>
            <w:pPr>
              <w:pStyle w:val="Normal"/>
              <w:widowControl/>
              <w:bidi w:val="0"/>
              <w:spacing w:lineRule="auto" w:line="240" w:before="0" w:after="40"/>
              <w:jc w:val="start"/>
              <w:rPr/>
            </w:pPr>
            <w:r>
              <w:rPr>
                <w:sz w:val="19"/>
              </w:rPr>
              <w:t>A formerly classified or closed claim has a material delta; the former receipt remains in the ledger.</w:t>
            </w:r>
          </w:p>
        </w:tc>
      </w:tr>
    </w:tbl>
    <w:p>
      <w:pPr>
        <w:pStyle w:val="Normal"/>
        <w:rPr/>
      </w:pPr>
      <w:r>
        <w:rPr/>
        <w:t>Close(q, account) -&gt; Receipt(q, status, scope, evidence, tolerance, authority, residual, reopen)</w:t>
      </w:r>
    </w:p>
    <w:p>
      <w:pPr>
        <w:pStyle w:val="BodyText"/>
        <w:rPr/>
      </w:pPr>
      <w:r>
        <w:rPr/>
        <w:t>Material delta Δ:</w:t>
        <w:br/>
        <w:t>Reopen(q, Δ) -&gt; REOPENED_current + TRACE_preserved + FORMER_RECEIPT_preserved</w:t>
      </w:r>
    </w:p>
    <w:p>
      <w:pPr>
        <w:pStyle w:val="BodyText"/>
        <w:rPr>
          <w:b/>
          <w:bCs/>
        </w:rPr>
      </w:pPr>
      <w:r>
        <w:rPr>
          <w:b/>
          <w:bCs/>
        </w:rPr>
        <w:t>Reopening never travels backward by erasing history and never resets to Ω. It returns the claim to current review under its retained scope and exact boundary role, with the account intact.</w:t>
      </w:r>
    </w:p>
    <w:p>
      <w:pPr>
        <w:pStyle w:val="Heading1"/>
        <w:keepNext/>
        <w:keepLines/>
        <w:rPr/>
      </w:pPr>
      <w:bookmarkStart w:id="35" w:name="account-relative-first-cuts-and-source-o"/>
      <w:r>
        <w:rPr/>
        <w:t>8. Account-relative first cuts and source-open inquiry</w:t>
      </w:r>
      <w:bookmarkEnd w:id="35"/>
    </w:p>
    <w:p>
      <w:pPr>
        <w:pStyle w:val="Normal"/>
        <w:keepNext/>
        <w:keepLines/>
        <w:rPr/>
      </w:pPr>
      <w:r>
        <w:rPr/>
        <w:t>PAL v2.3 adds no new primitive, layer, or claim status. SC-19 preserves and carries forward the v2.2 clarification of how existing A0, A1, A2, and A15 mechanics account for a first admitted cut, its typed cost, later occurrence evidence, source limits, and further inquiry.</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936"/>
        <w:gridCol w:w="7488"/>
        <w:gridCol w:w="936"/>
      </w:tblGrid>
      <w:tr>
        <w:trPr>
          <w:tblHeader w:val="true"/>
        </w:trPr>
        <w:tc>
          <w:tcPr>
            <w:tcW w:w="936" w:type="dxa"/>
            <w:tcBorders/>
            <w:vAlign w:val="top"/>
            <w:shd w:fill="DCE6F1"/>
          </w:tcPr>
          <w:p>
            <w:pPr>
              <w:pStyle w:val="Normal"/>
              <w:spacing w:before="0" w:after="40" w:line="240" w:lineRule="auto"/>
              <w:rPr>
                <w:b/>
                <w:bCs/>
              </w:rPr>
            </w:pPr>
            <w:r>
              <w:rPr>
                <w:b/>
                <w:bCs/>
                <w:color w:val="1F4D78"/>
                <w:sz w:val="18"/>
              </w:rPr>
              <w:t>Address</w:t>
            </w:r>
          </w:p>
        </w:tc>
        <w:tc>
          <w:tcPr>
            <w:tcW w:w="7488" w:type="dxa"/>
            <w:tcBorders/>
            <w:vAlign w:val="top"/>
            <w:shd w:fill="DCE6F1"/>
          </w:tcPr>
          <w:p>
            <w:pPr>
              <w:pStyle w:val="Normal"/>
              <w:spacing w:before="0" w:after="40" w:line="240" w:lineRule="auto"/>
              <w:rPr>
                <w:b/>
                <w:bCs/>
              </w:rPr>
            </w:pPr>
            <w:r>
              <w:rPr>
                <w:b/>
                <w:bCs/>
                <w:color w:val="1F4D78"/>
                <w:sz w:val="18"/>
              </w:rPr>
              <w:t>Canonical rule</w:t>
            </w:r>
          </w:p>
        </w:tc>
        <w:tc>
          <w:tcPr>
            <w:tcW w:w="936" w:type="dxa"/>
            <w:tcBorders/>
            <w:vAlign w:val="top"/>
            <w:shd w:fill="DCE6F1"/>
          </w:tcPr>
          <w:p>
            <w:pPr>
              <w:pStyle w:val="Normal"/>
              <w:spacing w:before="0" w:after="40" w:line="240" w:lineRule="auto"/>
              <w:rPr>
                <w:b/>
                <w:bCs/>
              </w:rPr>
            </w:pPr>
            <w:r>
              <w:rPr>
                <w:b/>
                <w:bCs/>
                <w:color w:val="1F4D78"/>
                <w:sz w:val="18"/>
              </w:rPr>
              <w:t>Primary route</w:t>
            </w:r>
          </w:p>
        </w:tc>
      </w:tr>
      <w:tr>
        <w:trPr/>
        <w:tc>
          <w:tcPr>
            <w:tcW w:w="936" w:type="dxa"/>
            <w:tcBorders/>
            <w:vAlign w:val="top"/>
          </w:tcPr>
          <w:p>
            <w:pPr>
              <w:pStyle w:val="Normal"/>
              <w:spacing w:before="0" w:after="40" w:line="240" w:lineRule="auto"/>
              <w:rPr>
                <w:b/>
                <w:bCs/>
              </w:rPr>
            </w:pPr>
            <w:r>
              <w:rPr>
                <w:b/>
                <w:bCs/>
                <w:sz w:val="18"/>
              </w:rPr>
              <w:t>SC-19.1 / C21-01</w:t>
            </w:r>
          </w:p>
        </w:tc>
        <w:tc>
          <w:tcPr>
            <w:tcW w:w="7488" w:type="dxa"/>
            <w:tcBorders/>
            <w:vAlign w:val="top"/>
          </w:tcPr>
          <w:p>
            <w:pPr>
              <w:pStyle w:val="Normal"/>
              <w:widowControl/>
              <w:bidi w:val="0"/>
              <w:spacing w:lineRule="auto" w:line="240" w:before="0" w:after="40"/>
              <w:jc w:val="start"/>
              <w:rPr/>
            </w:pPr>
            <w:r>
              <w:rPr>
                <w:sz w:val="18"/>
              </w:rPr>
              <w:t>Within a declared PAL account, A0 is the first admitted supplied cut. This account order does not establish temporal, ontic, causal, or global primacy.</w:t>
            </w:r>
          </w:p>
        </w:tc>
        <w:tc>
          <w:tcPr>
            <w:tcW w:w="936" w:type="dxa"/>
            <w:tcBorders/>
            <w:vAlign w:val="top"/>
          </w:tcPr>
          <w:p>
            <w:pPr>
              <w:pStyle w:val="Normal"/>
              <w:widowControl/>
              <w:bidi w:val="0"/>
              <w:spacing w:lineRule="auto" w:line="240" w:before="0" w:after="40"/>
              <w:jc w:val="start"/>
              <w:rPr/>
            </w:pPr>
            <w:r>
              <w:rPr>
                <w:sz w:val="18"/>
              </w:rPr>
              <w:t>SC-01; D16; T33</w:t>
            </w:r>
          </w:p>
        </w:tc>
      </w:tr>
      <w:tr>
        <w:trPr/>
        <w:tc>
          <w:tcPr>
            <w:tcW w:w="936" w:type="dxa"/>
            <w:tcBorders/>
            <w:vAlign w:val="top"/>
            <w:shd w:fill="F7F9FB"/>
          </w:tcPr>
          <w:p>
            <w:pPr>
              <w:pStyle w:val="Normal"/>
              <w:spacing w:before="0" w:after="40" w:line="240" w:lineRule="auto"/>
              <w:rPr>
                <w:b/>
                <w:bCs/>
              </w:rPr>
            </w:pPr>
            <w:r>
              <w:rPr>
                <w:b/>
                <w:bCs/>
                <w:sz w:val="18"/>
              </w:rPr>
              <w:t>SC-19.2 / C21-02</w:t>
            </w:r>
          </w:p>
        </w:tc>
        <w:tc>
          <w:tcPr>
            <w:tcW w:w="7488" w:type="dxa"/>
            <w:tcBorders/>
            <w:vAlign w:val="top"/>
            <w:shd w:fill="F7F9FB"/>
          </w:tcPr>
          <w:p>
            <w:pPr>
              <w:pStyle w:val="Normal"/>
              <w:widowControl/>
              <w:bidi w:val="0"/>
              <w:spacing w:lineRule="auto" w:line="240" w:before="0" w:after="40"/>
              <w:jc w:val="start"/>
              <w:rPr/>
            </w:pPr>
            <w:r>
              <w:rPr>
                <w:sz w:val="18"/>
              </w:rPr>
              <w:t>Every cut admitted into a PAL account records a cut-indexed cost or obligation alongside distinct fields for scope, witness, boundary_ref with role CUT, carried trace, authority ceiling, residual, and reopening. Cost warrants ledger admission; it is not thereby causal source, truth, physical energy, permission, consent, standing, or authority.</w:t>
            </w:r>
          </w:p>
        </w:tc>
        <w:tc>
          <w:tcPr>
            <w:tcW w:w="936" w:type="dxa"/>
            <w:tcBorders/>
            <w:vAlign w:val="top"/>
            <w:shd w:fill="F7F9FB"/>
          </w:tcPr>
          <w:p>
            <w:pPr>
              <w:pStyle w:val="Normal"/>
              <w:widowControl/>
              <w:bidi w:val="0"/>
              <w:spacing w:lineRule="auto" w:line="240" w:before="0" w:after="40"/>
              <w:jc w:val="start"/>
              <w:rPr/>
            </w:pPr>
            <w:r>
              <w:rPr>
                <w:sz w:val="18"/>
              </w:rPr>
              <w:t>SC-01/L01; D17; T34</w:t>
            </w:r>
          </w:p>
        </w:tc>
      </w:tr>
      <w:tr>
        <w:trPr/>
        <w:tc>
          <w:tcPr>
            <w:tcW w:w="936" w:type="dxa"/>
            <w:tcBorders/>
            <w:vAlign w:val="top"/>
          </w:tcPr>
          <w:p>
            <w:pPr>
              <w:pStyle w:val="Normal"/>
              <w:spacing w:before="0" w:after="40" w:line="240" w:lineRule="auto"/>
              <w:rPr>
                <w:b/>
                <w:bCs/>
              </w:rPr>
            </w:pPr>
            <w:r>
              <w:rPr>
                <w:b/>
                <w:bCs/>
                <w:sz w:val="18"/>
              </w:rPr>
              <w:t>SC-19.3 / C21-03</w:t>
            </w:r>
          </w:p>
        </w:tc>
        <w:tc>
          <w:tcPr>
            <w:tcW w:w="7488" w:type="dxa"/>
            <w:tcBorders/>
            <w:vAlign w:val="top"/>
          </w:tcPr>
          <w:p>
            <w:pPr>
              <w:pStyle w:val="Normal"/>
              <w:widowControl/>
              <w:bidi w:val="0"/>
              <w:spacing w:lineRule="auto" w:line="240" w:before="0" w:after="40"/>
              <w:jc w:val="start"/>
              <w:rPr/>
            </w:pPr>
            <w:r>
              <w:rPr>
                <w:sz w:val="18"/>
              </w:rPr>
              <w:t>After the distinct A1/A2 witness-and-trace route has been earned, a later account may establish that the cut occurred and preserve its recoverable occurrence trace within a declared scope. Any CLOSED_IN_SCOPE claim additionally requires an A15 receipt. Ultimate causal source and global primacy remain OPEN. An A0 cut receipt alone is not an occurrence receipt.</w:t>
            </w:r>
          </w:p>
        </w:tc>
        <w:tc>
          <w:tcPr>
            <w:tcW w:w="936" w:type="dxa"/>
            <w:tcBorders/>
            <w:vAlign w:val="top"/>
          </w:tcPr>
          <w:p>
            <w:pPr>
              <w:pStyle w:val="Normal"/>
              <w:widowControl/>
              <w:bidi w:val="0"/>
              <w:spacing w:lineRule="auto" w:line="240" w:before="0" w:after="40"/>
              <w:jc w:val="start"/>
              <w:rPr/>
            </w:pPr>
            <w:r>
              <w:rPr>
                <w:sz w:val="18"/>
              </w:rPr>
              <w:t>SC-04/SC-05/SC-18; D18; T35</w:t>
            </w:r>
          </w:p>
        </w:tc>
      </w:tr>
      <w:tr>
        <w:trPr/>
        <w:tc>
          <w:tcPr>
            <w:tcW w:w="936" w:type="dxa"/>
            <w:tcBorders/>
            <w:vAlign w:val="top"/>
            <w:shd w:fill="F7F9FB"/>
          </w:tcPr>
          <w:p>
            <w:pPr>
              <w:pStyle w:val="Normal"/>
              <w:spacing w:before="0" w:after="40" w:line="240" w:lineRule="auto"/>
              <w:rPr>
                <w:b/>
                <w:bCs/>
              </w:rPr>
            </w:pPr>
            <w:r>
              <w:rPr>
                <w:b/>
                <w:bCs/>
                <w:sz w:val="18"/>
              </w:rPr>
              <w:t>SC-19.4 / C21-04</w:t>
            </w:r>
          </w:p>
        </w:tc>
        <w:tc>
          <w:tcPr>
            <w:tcW w:w="7488" w:type="dxa"/>
            <w:tcBorders/>
            <w:vAlign w:val="top"/>
            <w:shd w:fill="F7F9FB"/>
          </w:tcPr>
          <w:p>
            <w:pPr>
              <w:pStyle w:val="Normal"/>
              <w:widowControl/>
              <w:bidi w:val="0"/>
              <w:spacing w:lineRule="auto" w:line="240" w:before="0" w:after="40"/>
              <w:jc w:val="start"/>
              <w:rPr/>
            </w:pPr>
            <w:r>
              <w:rPr>
                <w:sz w:val="18"/>
              </w:rPr>
              <w:t>Account order and temporal, ontic, causal, or global primacy are distinct. A0 may be called first in its declared PAL account at admission. A stronger primacy claim requires later supplied evidence and a declared comparison scope; the cut or trace alone cannot establish that claim.</w:t>
            </w:r>
          </w:p>
        </w:tc>
        <w:tc>
          <w:tcPr>
            <w:tcW w:w="936" w:type="dxa"/>
            <w:tcBorders/>
            <w:vAlign w:val="top"/>
            <w:shd w:fill="F7F9FB"/>
          </w:tcPr>
          <w:p>
            <w:pPr>
              <w:pStyle w:val="Normal"/>
              <w:widowControl/>
              <w:bidi w:val="0"/>
              <w:spacing w:lineRule="auto" w:line="240" w:before="0" w:after="40"/>
              <w:jc w:val="start"/>
              <w:rPr/>
            </w:pPr>
            <w:r>
              <w:rPr>
                <w:sz w:val="18"/>
              </w:rPr>
              <w:t>SC-01; optional SC-13; D19; T36</w:t>
            </w:r>
          </w:p>
        </w:tc>
      </w:tr>
      <w:tr>
        <w:trPr/>
        <w:tc>
          <w:tcPr>
            <w:tcW w:w="936" w:type="dxa"/>
            <w:tcBorders/>
            <w:vAlign w:val="top"/>
          </w:tcPr>
          <w:p>
            <w:pPr>
              <w:pStyle w:val="Normal"/>
              <w:spacing w:before="0" w:after="40" w:line="240" w:lineRule="auto"/>
              <w:rPr>
                <w:b/>
                <w:bCs/>
              </w:rPr>
            </w:pPr>
            <w:r>
              <w:rPr>
                <w:b/>
                <w:bCs/>
                <w:sz w:val="18"/>
              </w:rPr>
              <w:t>SC-19.5 / C21-05</w:t>
            </w:r>
          </w:p>
        </w:tc>
        <w:tc>
          <w:tcPr>
            <w:tcW w:w="7488" w:type="dxa"/>
            <w:tcBorders/>
            <w:vAlign w:val="top"/>
          </w:tcPr>
          <w:p>
            <w:pPr>
              <w:pStyle w:val="Normal"/>
              <w:widowControl/>
              <w:bidi w:val="0"/>
              <w:spacing w:lineRule="auto" w:line="240" w:before="0" w:after="40"/>
              <w:jc w:val="start"/>
              <w:rPr/>
            </w:pPr>
            <w:r>
              <w:rPr>
                <w:sz w:val="18"/>
              </w:rPr>
              <w:t>When an inquiry event is admitted under a supplied inquiry-event witness, PAL may record a new present inquiry receipt. That receipt does not establish the inquirer’s ontology, consciousness, standing, ultimate source, or global priority, and it does not witness the original cut’s causal source.</w:t>
            </w:r>
          </w:p>
        </w:tc>
        <w:tc>
          <w:tcPr>
            <w:tcW w:w="936" w:type="dxa"/>
            <w:tcBorders/>
            <w:vAlign w:val="top"/>
          </w:tcPr>
          <w:p>
            <w:pPr>
              <w:pStyle w:val="Normal"/>
              <w:widowControl/>
              <w:bidi w:val="0"/>
              <w:spacing w:lineRule="auto" w:line="240" w:before="0" w:after="40"/>
              <w:jc w:val="start"/>
              <w:rPr/>
            </w:pPr>
            <w:r>
              <w:rPr>
                <w:sz w:val="18"/>
              </w:rPr>
              <w:t>L05/I05; D20; T37</w:t>
            </w:r>
          </w:p>
        </w:tc>
      </w:tr>
      <w:tr>
        <w:trPr/>
        <w:tc>
          <w:tcPr>
            <w:tcW w:w="936" w:type="dxa"/>
            <w:tcBorders/>
            <w:vAlign w:val="top"/>
            <w:shd w:fill="F7F9FB"/>
          </w:tcPr>
          <w:p>
            <w:pPr>
              <w:pStyle w:val="Normal"/>
              <w:spacing w:before="0" w:after="40" w:line="240" w:lineRule="auto"/>
              <w:rPr>
                <w:b/>
                <w:bCs/>
              </w:rPr>
            </w:pPr>
            <w:r>
              <w:rPr>
                <w:b/>
                <w:bCs/>
                <w:sz w:val="18"/>
              </w:rPr>
              <w:t>SC-19.6 / C21-06</w:t>
            </w:r>
          </w:p>
        </w:tc>
        <w:tc>
          <w:tcPr>
            <w:tcW w:w="7488" w:type="dxa"/>
            <w:tcBorders/>
            <w:vAlign w:val="top"/>
            <w:shd w:fill="F7F9FB"/>
          </w:tcPr>
          <w:p>
            <w:pPr>
              <w:pStyle w:val="Normal"/>
              <w:widowControl/>
              <w:bidi w:val="0"/>
              <w:spacing w:lineRule="auto" w:line="240" w:before="0" w:after="40"/>
              <w:jc w:val="start"/>
              <w:rPr/>
            </w:pPr>
            <w:r>
              <w:rPr>
                <w:sz w:val="18"/>
              </w:rPr>
              <w:t>At an interface whose accessible input is only the cut, equal cut values do not warrant identification of their upstream sources. A unique-source claim requires an explicit injectivity assumption or a supplied discriminating witness.</w:t>
            </w:r>
          </w:p>
        </w:tc>
        <w:tc>
          <w:tcPr>
            <w:tcW w:w="936" w:type="dxa"/>
            <w:tcBorders/>
            <w:vAlign w:val="top"/>
            <w:shd w:fill="F7F9FB"/>
          </w:tcPr>
          <w:p>
            <w:pPr>
              <w:pStyle w:val="Normal"/>
              <w:widowControl/>
              <w:bidi w:val="0"/>
              <w:spacing w:lineRule="auto" w:line="240" w:before="0" w:after="40"/>
              <w:jc w:val="start"/>
              <w:rPr/>
            </w:pPr>
            <w:r>
              <w:rPr>
                <w:sz w:val="18"/>
              </w:rPr>
              <w:t>SC-01/L05; D21; T38</w:t>
            </w:r>
          </w:p>
        </w:tc>
      </w:tr>
      <w:tr>
        <w:trPr/>
        <w:tc>
          <w:tcPr>
            <w:tcW w:w="936" w:type="dxa"/>
            <w:tcBorders/>
            <w:vAlign w:val="top"/>
          </w:tcPr>
          <w:p>
            <w:pPr>
              <w:pStyle w:val="Normal"/>
              <w:spacing w:before="0" w:after="40" w:line="240" w:lineRule="auto"/>
              <w:rPr>
                <w:b/>
                <w:bCs/>
              </w:rPr>
            </w:pPr>
            <w:r>
              <w:rPr>
                <w:b/>
                <w:bCs/>
                <w:sz w:val="18"/>
              </w:rPr>
              <w:t>SC-19.7 / C21-07</w:t>
            </w:r>
          </w:p>
        </w:tc>
        <w:tc>
          <w:tcPr>
            <w:tcW w:w="7488" w:type="dxa"/>
            <w:tcBorders/>
            <w:vAlign w:val="top"/>
          </w:tcPr>
          <w:p>
            <w:pPr>
              <w:pStyle w:val="Normal"/>
              <w:widowControl/>
              <w:bidi w:val="0"/>
              <w:spacing w:lineRule="auto" w:line="240" w:before="0" w:after="40"/>
              <w:jc w:val="start"/>
              <w:rPr/>
            </w:pPr>
            <w:r>
              <w:rPr>
                <w:sz w:val="18"/>
              </w:rPr>
              <w:t>When a source inquiry is admitted as a further cut, it requires its own supplied witness, cost, and receipt and preserves the prior receipt. Repeated or reopenable inquiry does not by itself prove an infinite causal ontology.</w:t>
            </w:r>
          </w:p>
        </w:tc>
        <w:tc>
          <w:tcPr>
            <w:tcW w:w="936" w:type="dxa"/>
            <w:tcBorders/>
            <w:vAlign w:val="top"/>
          </w:tcPr>
          <w:p>
            <w:pPr>
              <w:pStyle w:val="Normal"/>
              <w:widowControl/>
              <w:bidi w:val="0"/>
              <w:spacing w:lineRule="auto" w:line="240" w:before="0" w:after="40"/>
              <w:jc w:val="start"/>
              <w:rPr/>
            </w:pPr>
            <w:r>
              <w:rPr>
                <w:sz w:val="18"/>
              </w:rPr>
              <w:t>L01/L04/L05/L08; D22; T39</w:t>
            </w:r>
          </w:p>
        </w:tc>
      </w:tr>
      <w:tr>
        <w:trPr/>
        <w:tc>
          <w:tcPr>
            <w:tcW w:w="936" w:type="dxa"/>
            <w:tcBorders/>
            <w:vAlign w:val="top"/>
            <w:shd w:fill="F7F9FB"/>
          </w:tcPr>
          <w:p>
            <w:pPr>
              <w:pStyle w:val="Normal"/>
              <w:spacing w:before="0" w:after="40" w:line="240" w:lineRule="auto"/>
              <w:rPr>
                <w:b/>
                <w:bCs/>
              </w:rPr>
            </w:pPr>
            <w:r>
              <w:rPr>
                <w:b/>
                <w:bCs/>
                <w:sz w:val="18"/>
              </w:rPr>
              <w:t>SC-19.8 / C21-08</w:t>
            </w:r>
          </w:p>
        </w:tc>
        <w:tc>
          <w:tcPr>
            <w:tcW w:w="7488" w:type="dxa"/>
            <w:tcBorders/>
            <w:vAlign w:val="top"/>
            <w:shd w:fill="F7F9FB"/>
          </w:tcPr>
          <w:p>
            <w:pPr>
              <w:pStyle w:val="Normal"/>
              <w:widowControl/>
              <w:bidi w:val="0"/>
              <w:spacing w:lineRule="auto" w:line="240" w:before="0" w:after="40"/>
              <w:jc w:val="start"/>
              <w:rPr/>
            </w:pPr>
            <w:r>
              <w:rPr>
                <w:sz w:val="18"/>
              </w:rPr>
              <w:t>A later witness may append recovery evidence to an earlier receipt. Within PAL’s account it must not alter the earlier receipt, cost, witness basis, or authority snapshot, and it cannot retroactively supply warrant, consent, standing, or authority that was absent.</w:t>
            </w:r>
          </w:p>
        </w:tc>
        <w:tc>
          <w:tcPr>
            <w:tcW w:w="936" w:type="dxa"/>
            <w:tcBorders/>
            <w:vAlign w:val="top"/>
            <w:shd w:fill="F7F9FB"/>
          </w:tcPr>
          <w:p>
            <w:pPr>
              <w:pStyle w:val="Normal"/>
              <w:widowControl/>
              <w:bidi w:val="0"/>
              <w:spacing w:lineRule="auto" w:line="240" w:before="0" w:after="40"/>
              <w:jc w:val="start"/>
              <w:rPr/>
            </w:pPr>
            <w:r>
              <w:rPr>
                <w:sz w:val="18"/>
              </w:rPr>
              <w:t>I05/L04/L08; D23; T40</w:t>
            </w:r>
          </w:p>
        </w:tc>
      </w:tr>
    </w:tbl>
    <w:p>
      <w:pPr>
        <w:pStyle w:val="Heading2"/>
        <w:keepNext/>
        <w:keepLines/>
        <w:rPr/>
      </w:pPr>
      <w:bookmarkStart w:id="36" w:name="versioned-cut-receipt-schema"/>
      <w:r>
        <w:rPr/>
        <w:t>Versioned cut-receipt schema</w:t>
      </w:r>
      <w:bookmarkEnd w:id="36"/>
    </w:p>
    <w:p>
      <w:pPr>
        <w:pStyle w:val="Normal"/>
        <w:keepNext/>
        <w:keepLines/>
        <w:rPr/>
      </w:pPr>
      <w:r>
        <w:rPr/>
        <w:t>CutReceipt(c) = Receipt(account, admission_order, cut_identity, scope, boundary_ref, supplied_witness, witness_provenance, cut_indexed_cost, carried_trace, authority_ceiling, authority_snapshot, residual, reopening_condition)</w:t>
      </w:r>
    </w:p>
    <w:p>
      <w:pPr>
        <w:pStyle w:val="BodyText"/>
        <w:rPr/>
      </w:pPr>
      <w:r>
        <w:rPr/>
        <w:t>For every native v2.3 CutReceipt, boundary_ref.role = CUT. Frozen earlier receipts retain their original fields and are linked through LegacyReceiptRef or successor mechanics without retrofit.</w:t>
      </w:r>
    </w:p>
    <w:p>
      <w:pPr>
        <w:pStyle w:val="BodyText"/>
        <w:rPr/>
      </w:pPr>
      <w:r>
        <w:rPr/>
        <w:t>A0[c] → Ω*[c] → θ[c] → A1[c] → A2[c] → A15[Occurrence(account,c)]</w:t>
      </w:r>
    </w:p>
    <w:p>
      <w:pPr>
        <w:pStyle w:val="BodyText"/>
        <w:rPr/>
      </w:pPr>
      <w:r>
        <w:rPr/>
        <w:t>Only the earned A1/A2 route followed by an A15 receipt may yield Occurrence(account,c) = CLOSED_IN_SCOPE.</w:t>
        <w:br/>
        <w:t>UltimateSource(c) = OPEN and GlobalPrimacy(c) = OPEN remain separate claims unless separately witnessed and admitted.</w:t>
      </w:r>
    </w:p>
    <w:p>
      <w:pPr>
        <w:pStyle w:val="BodyText"/>
        <w:rPr/>
      </w:pPr>
      <w:r>
        <w:rPr/>
        <w:t>“</w:t>
      </w:r>
      <w:r>
        <w:rPr>
          <w:b/>
          <w:bCs/>
        </w:rPr>
        <w:t>Occurrence-closed, source-open</w:t>
      </w:r>
      <w:r>
        <w:rPr/>
        <w:t>”</w:t>
      </w:r>
      <w:r>
        <w:rPr>
          <w:b/>
          <w:bCs/>
        </w:rPr>
        <w:t xml:space="preserve"> is explanatory shorthand only. It is conformant only when the occurrence claim, declared scope, A1/A2 lineage, A15 receipt, separate OPEN source claim, residual, and reopening handle are stated. It is not a primitive, a fifth status, or a description of A0 alone.</w:t>
      </w:r>
    </w:p>
    <w:p>
      <w:pPr>
        <w:pStyle w:val="BodyText"/>
        <w:rPr/>
      </w:pPr>
      <w:r>
        <w:rPr/>
        <w:t>D-FIRST-OCCURRENCE remains OPEN. O04 is its ontic inhabitance/source interface. O25 is its certificate/revocation and witness-nonmanufacture interface. They remain distinct historical obligations and are not interchangeable names.</w:t>
      </w:r>
    </w:p>
    <w:p>
      <w:pPr>
        <w:pStyle w:val="BodyText"/>
        <w:rPr/>
      </w:pPr>
      <w:r>
        <w:rPr/>
        <w:t>Canonical address: SC-19. Any change to the identity sentence or a canonical field requires a PAL v2.3-L decision receipt and a PAL v2.3-T regression run.</w:t>
      </w:r>
    </w:p>
    <w:p>
      <w:pPr>
        <w:pStyle w:val="Heading1"/>
        <w:keepNext/>
        <w:keepLines/>
        <w:rPr/>
      </w:pPr>
      <w:bookmarkStart w:id="37" w:name="branch-and-package-authority"/>
      <w:r>
        <w:rPr/>
        <w:t>9. Branch and package authority</w:t>
      </w:r>
      <w:bookmarkEnd w:id="37"/>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1435"/>
        <w:gridCol w:w="1248"/>
        <w:gridCol w:w="6677"/>
      </w:tblGrid>
      <w:tr>
        <w:trPr>
          <w:tblHeader w:val="true"/>
        </w:trPr>
        <w:tc>
          <w:tcPr>
            <w:tcW w:w="1435" w:type="dxa"/>
            <w:tcBorders/>
            <w:vAlign w:val="top"/>
            <w:shd w:fill="DCE6F1"/>
          </w:tcPr>
          <w:p>
            <w:pPr>
              <w:pStyle w:val="Normal"/>
              <w:spacing w:before="0" w:after="40" w:line="240" w:lineRule="auto"/>
              <w:rPr>
                <w:b/>
                <w:bCs/>
              </w:rPr>
            </w:pPr>
            <w:r>
              <w:rPr>
                <w:b/>
                <w:bCs/>
                <w:color w:val="1F4D78"/>
                <w:sz w:val="18"/>
              </w:rPr>
              <w:t>Surface</w:t>
            </w:r>
          </w:p>
        </w:tc>
        <w:tc>
          <w:tcPr>
            <w:tcW w:w="1248" w:type="dxa"/>
            <w:tcBorders/>
            <w:vAlign w:val="top"/>
            <w:shd w:fill="DCE6F1"/>
          </w:tcPr>
          <w:p>
            <w:pPr>
              <w:pStyle w:val="Normal"/>
              <w:spacing w:before="0" w:after="40" w:line="240" w:lineRule="auto"/>
              <w:rPr>
                <w:b/>
                <w:bCs/>
              </w:rPr>
            </w:pPr>
            <w:r>
              <w:rPr>
                <w:b/>
                <w:bCs/>
                <w:color w:val="1F4D78"/>
                <w:sz w:val="18"/>
              </w:rPr>
              <w:t>Role</w:t>
            </w:r>
          </w:p>
        </w:tc>
        <w:tc>
          <w:tcPr>
            <w:tcW w:w="6677" w:type="dxa"/>
            <w:tcBorders/>
            <w:vAlign w:val="top"/>
            <w:shd w:fill="DCE6F1"/>
          </w:tcPr>
          <w:p>
            <w:pPr>
              <w:pStyle w:val="Normal"/>
              <w:spacing w:before="0" w:after="40" w:line="240" w:lineRule="auto"/>
              <w:rPr>
                <w:b/>
                <w:bCs/>
              </w:rPr>
            </w:pPr>
            <w:r>
              <w:rPr>
                <w:b/>
                <w:bCs/>
                <w:color w:val="1F4D78"/>
                <w:sz w:val="18"/>
              </w:rPr>
              <w:t>Authority ceiling</w:t>
            </w:r>
          </w:p>
        </w:tc>
      </w:tr>
      <w:tr>
        <w:trPr/>
        <w:tc>
          <w:tcPr>
            <w:tcW w:w="1435" w:type="dxa"/>
            <w:tcBorders/>
            <w:vAlign w:val="top"/>
          </w:tcPr>
          <w:p>
            <w:pPr>
              <w:pStyle w:val="Normal"/>
              <w:widowControl/>
              <w:bidi w:val="0"/>
              <w:spacing w:lineRule="auto" w:line="240" w:before="0" w:after="40"/>
              <w:jc w:val="start"/>
              <w:rPr/>
            </w:pPr>
            <w:r>
              <w:rPr>
                <w:sz w:val="18"/>
              </w:rPr>
              <w:t>PAL v2.3</w:t>
            </w:r>
          </w:p>
        </w:tc>
        <w:tc>
          <w:tcPr>
            <w:tcW w:w="1248" w:type="dxa"/>
            <w:tcBorders/>
            <w:vAlign w:val="top"/>
          </w:tcPr>
          <w:p>
            <w:pPr>
              <w:pStyle w:val="Normal"/>
              <w:widowControl/>
              <w:bidi w:val="0"/>
              <w:spacing w:lineRule="auto" w:line="240" w:before="0" w:after="40"/>
              <w:jc w:val="start"/>
              <w:rPr/>
            </w:pPr>
            <w:r>
              <w:rPr>
                <w:sz w:val="18"/>
              </w:rPr>
              <w:t>Mechanical spine</w:t>
            </w:r>
          </w:p>
        </w:tc>
        <w:tc>
          <w:tcPr>
            <w:tcW w:w="6677" w:type="dxa"/>
            <w:tcBorders/>
            <w:vAlign w:val="top"/>
          </w:tcPr>
          <w:p>
            <w:pPr>
              <w:pStyle w:val="Normal"/>
              <w:widowControl/>
              <w:bidi w:val="0"/>
              <w:spacing w:lineRule="auto" w:line="240" w:before="0" w:after="40"/>
              <w:jc w:val="start"/>
              <w:rPr/>
            </w:pPr>
            <w:r>
              <w:rPr>
                <w:sz w:val="18"/>
              </w:rPr>
              <w:t>Controls identity, order, nine-field cards, invariants, and local closure grammar.</w:t>
            </w:r>
          </w:p>
        </w:tc>
      </w:tr>
      <w:tr>
        <w:trPr/>
        <w:tc>
          <w:tcPr>
            <w:tcW w:w="1435" w:type="dxa"/>
            <w:tcBorders/>
            <w:vAlign w:val="top"/>
            <w:shd w:fill="F7F9FB"/>
          </w:tcPr>
          <w:p>
            <w:pPr>
              <w:pStyle w:val="Normal"/>
              <w:widowControl/>
              <w:bidi w:val="0"/>
              <w:spacing w:lineRule="auto" w:line="240" w:before="0" w:after="40"/>
              <w:jc w:val="start"/>
              <w:rPr/>
            </w:pPr>
            <w:r>
              <w:rPr>
                <w:sz w:val="18"/>
              </w:rPr>
              <w:t>PAL v2.3-M</w:t>
            </w:r>
          </w:p>
        </w:tc>
        <w:tc>
          <w:tcPr>
            <w:tcW w:w="1248" w:type="dxa"/>
            <w:tcBorders/>
            <w:vAlign w:val="top"/>
            <w:shd w:fill="F7F9FB"/>
          </w:tcPr>
          <w:p>
            <w:pPr>
              <w:pStyle w:val="Normal"/>
              <w:widowControl/>
              <w:bidi w:val="0"/>
              <w:spacing w:lineRule="auto" w:line="240" w:before="0" w:after="40"/>
              <w:jc w:val="start"/>
              <w:rPr/>
            </w:pPr>
            <w:r>
              <w:rPr>
                <w:sz w:val="18"/>
              </w:rPr>
              <w:t>Mathematical atlas</w:t>
            </w:r>
          </w:p>
        </w:tc>
        <w:tc>
          <w:tcPr>
            <w:tcW w:w="6677" w:type="dxa"/>
            <w:tcBorders/>
            <w:vAlign w:val="top"/>
            <w:shd w:fill="F7F9FB"/>
          </w:tcPr>
          <w:p>
            <w:pPr>
              <w:pStyle w:val="Normal"/>
              <w:widowControl/>
              <w:bidi w:val="0"/>
              <w:spacing w:lineRule="auto" w:line="240" w:before="0" w:after="40"/>
              <w:jc w:val="start"/>
              <w:rPr/>
            </w:pPr>
            <w:r>
              <w:rPr>
                <w:sz w:val="18"/>
              </w:rPr>
              <w:t>Controls only the formal claims and assumptions on each realization card.</w:t>
            </w:r>
          </w:p>
        </w:tc>
      </w:tr>
      <w:tr>
        <w:trPr/>
        <w:tc>
          <w:tcPr>
            <w:tcW w:w="1435" w:type="dxa"/>
            <w:tcBorders/>
            <w:vAlign w:val="top"/>
          </w:tcPr>
          <w:p>
            <w:pPr>
              <w:pStyle w:val="Normal"/>
              <w:widowControl/>
              <w:bidi w:val="0"/>
              <w:spacing w:lineRule="auto" w:line="240" w:before="0" w:after="40"/>
              <w:jc w:val="start"/>
              <w:rPr/>
            </w:pPr>
            <w:r>
              <w:rPr>
                <w:sz w:val="18"/>
              </w:rPr>
              <w:t>PAL v2.3-L</w:t>
            </w:r>
          </w:p>
        </w:tc>
        <w:tc>
          <w:tcPr>
            <w:tcW w:w="1248" w:type="dxa"/>
            <w:tcBorders/>
            <w:vAlign w:val="top"/>
          </w:tcPr>
          <w:p>
            <w:pPr>
              <w:pStyle w:val="Normal"/>
              <w:widowControl/>
              <w:bidi w:val="0"/>
              <w:spacing w:lineRule="auto" w:line="240" w:before="0" w:after="40"/>
              <w:jc w:val="start"/>
              <w:rPr/>
            </w:pPr>
            <w:r>
              <w:rPr>
                <w:sz w:val="18"/>
              </w:rPr>
              <w:t>Ledger</w:t>
            </w:r>
          </w:p>
        </w:tc>
        <w:tc>
          <w:tcPr>
            <w:tcW w:w="6677" w:type="dxa"/>
            <w:tcBorders/>
            <w:vAlign w:val="top"/>
          </w:tcPr>
          <w:p>
            <w:pPr>
              <w:pStyle w:val="Normal"/>
              <w:widowControl/>
              <w:bidi w:val="0"/>
              <w:spacing w:lineRule="auto" w:line="240" w:before="0" w:after="40"/>
              <w:jc w:val="start"/>
              <w:rPr/>
            </w:pPr>
            <w:r>
              <w:rPr>
                <w:sz w:val="18"/>
              </w:rPr>
              <w:t>Controls decision receipts, historical obligation preservation, source account, and reopening addresses.</w:t>
            </w:r>
          </w:p>
        </w:tc>
      </w:tr>
      <w:tr>
        <w:trPr/>
        <w:tc>
          <w:tcPr>
            <w:tcW w:w="1435" w:type="dxa"/>
            <w:tcBorders/>
            <w:vAlign w:val="top"/>
            <w:shd w:fill="F7F9FB"/>
          </w:tcPr>
          <w:p>
            <w:pPr>
              <w:pStyle w:val="Normal"/>
              <w:widowControl/>
              <w:bidi w:val="0"/>
              <w:spacing w:lineRule="auto" w:line="240" w:before="0" w:after="40"/>
              <w:jc w:val="start"/>
              <w:rPr/>
            </w:pPr>
            <w:r>
              <w:rPr>
                <w:sz w:val="18"/>
              </w:rPr>
              <w:t>PAL v2.3-T</w:t>
            </w:r>
          </w:p>
        </w:tc>
        <w:tc>
          <w:tcPr>
            <w:tcW w:w="1248" w:type="dxa"/>
            <w:tcBorders/>
            <w:vAlign w:val="top"/>
            <w:shd w:fill="F7F9FB"/>
          </w:tcPr>
          <w:p>
            <w:pPr>
              <w:pStyle w:val="Normal"/>
              <w:widowControl/>
              <w:bidi w:val="0"/>
              <w:spacing w:lineRule="auto" w:line="240" w:before="0" w:after="40"/>
              <w:jc w:val="start"/>
              <w:rPr/>
            </w:pPr>
            <w:r>
              <w:rPr>
                <w:sz w:val="18"/>
              </w:rPr>
              <w:t>Tests</w:t>
            </w:r>
          </w:p>
        </w:tc>
        <w:tc>
          <w:tcPr>
            <w:tcW w:w="6677" w:type="dxa"/>
            <w:tcBorders/>
            <w:vAlign w:val="top"/>
            <w:shd w:fill="F7F9FB"/>
          </w:tcPr>
          <w:p>
            <w:pPr>
              <w:pStyle w:val="Normal"/>
              <w:widowControl/>
              <w:bidi w:val="0"/>
              <w:spacing w:lineRule="auto" w:line="240" w:before="0" w:after="40"/>
              <w:jc w:val="start"/>
              <w:rPr/>
            </w:pPr>
            <w:r>
              <w:rPr>
                <w:sz w:val="18"/>
              </w:rPr>
              <w:t>Controls conformance procedures and release-gate evidence.</w:t>
            </w:r>
          </w:p>
        </w:tc>
      </w:tr>
      <w:tr>
        <w:trPr/>
        <w:tc>
          <w:tcPr>
            <w:tcW w:w="1435" w:type="dxa"/>
            <w:tcBorders/>
            <w:vAlign w:val="top"/>
          </w:tcPr>
          <w:p>
            <w:pPr>
              <w:pStyle w:val="Normal"/>
              <w:widowControl/>
              <w:bidi w:val="0"/>
              <w:spacing w:lineRule="auto" w:line="240" w:before="0" w:after="40"/>
              <w:jc w:val="start"/>
              <w:rPr/>
            </w:pPr>
            <w:r>
              <w:rPr>
                <w:sz w:val="18"/>
              </w:rPr>
              <w:t>PAL v2.3-C</w:t>
            </w:r>
          </w:p>
        </w:tc>
        <w:tc>
          <w:tcPr>
            <w:tcW w:w="1248" w:type="dxa"/>
            <w:tcBorders/>
            <w:vAlign w:val="top"/>
          </w:tcPr>
          <w:p>
            <w:pPr>
              <w:pStyle w:val="Normal"/>
              <w:widowControl/>
              <w:bidi w:val="0"/>
              <w:spacing w:lineRule="auto" w:line="240" w:before="0" w:after="40"/>
              <w:jc w:val="start"/>
              <w:rPr/>
            </w:pPr>
            <w:r>
              <w:rPr>
                <w:sz w:val="18"/>
              </w:rPr>
              <w:t>Compatibility</w:t>
            </w:r>
          </w:p>
        </w:tc>
        <w:tc>
          <w:tcPr>
            <w:tcW w:w="6677" w:type="dxa"/>
            <w:tcBorders/>
            <w:vAlign w:val="top"/>
          </w:tcPr>
          <w:p>
            <w:pPr>
              <w:pStyle w:val="Normal"/>
              <w:widowControl/>
              <w:bidi w:val="0"/>
              <w:spacing w:lineRule="auto" w:line="240" w:before="0" w:after="40"/>
              <w:jc w:val="start"/>
              <w:rPr/>
            </w:pPr>
            <w:r>
              <w:rPr>
                <w:sz w:val="18"/>
              </w:rPr>
              <w:t>Controls migration claims from PAL 1.x through v2.2.</w:t>
            </w:r>
          </w:p>
        </w:tc>
      </w:tr>
      <w:tr>
        <w:trPr/>
        <w:tc>
          <w:tcPr>
            <w:tcW w:w="1435" w:type="dxa"/>
            <w:tcBorders/>
            <w:vAlign w:val="top"/>
            <w:shd w:fill="F7F9FB"/>
          </w:tcPr>
          <w:p>
            <w:pPr>
              <w:pStyle w:val="Normal"/>
              <w:spacing w:before="0" w:after="40" w:line="240" w:lineRule="auto"/>
              <w:rPr>
                <w:b/>
                <w:bCs/>
              </w:rPr>
            </w:pPr>
            <w:r>
              <w:rPr>
                <w:b/>
                <w:bCs/>
                <w:sz w:val="18"/>
              </w:rPr>
              <w:t>Generated omnibus</w:t>
            </w:r>
          </w:p>
        </w:tc>
        <w:tc>
          <w:tcPr>
            <w:tcW w:w="1248" w:type="dxa"/>
            <w:tcBorders/>
            <w:vAlign w:val="top"/>
            <w:shd w:fill="F7F9FB"/>
          </w:tcPr>
          <w:p>
            <w:pPr>
              <w:pStyle w:val="Normal"/>
              <w:widowControl/>
              <w:bidi w:val="0"/>
              <w:spacing w:lineRule="auto" w:line="240" w:before="0" w:after="40"/>
              <w:jc w:val="start"/>
              <w:rPr/>
            </w:pPr>
            <w:r>
              <w:rPr>
                <w:sz w:val="18"/>
              </w:rPr>
              <w:t>Convenience view</w:t>
            </w:r>
          </w:p>
        </w:tc>
        <w:tc>
          <w:tcPr>
            <w:tcW w:w="6677" w:type="dxa"/>
            <w:tcBorders/>
            <w:vAlign w:val="top"/>
            <w:shd w:fill="F7F9FB"/>
          </w:tcPr>
          <w:p>
            <w:pPr>
              <w:pStyle w:val="Normal"/>
              <w:widowControl/>
              <w:bidi w:val="0"/>
              <w:spacing w:lineRule="auto" w:line="240" w:before="0" w:after="40"/>
              <w:jc w:val="start"/>
              <w:rPr/>
            </w:pPr>
            <w:r>
              <w:rPr>
                <w:sz w:val="18"/>
              </w:rPr>
              <w:t>Nonauthoritative assembly of frozen PDFs; never edited as an independent source.</w:t>
            </w:r>
          </w:p>
        </w:tc>
      </w:tr>
    </w:tbl>
    <w:p>
      <w:pPr>
        <w:pStyle w:val="Heading2"/>
        <w:keepNext/>
        <w:keepLines/>
        <w:rPr/>
      </w:pPr>
      <w:bookmarkStart w:id="38" w:name="active-branch-register"/>
      <w:r>
        <w:rPr/>
        <w:t>Active branch register</w:t>
      </w:r>
      <w:bookmarkEnd w:id="38"/>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292"/>
        <w:gridCol w:w="7068"/>
      </w:tblGrid>
      <w:tr>
        <w:trPr>
          <w:tblHeader w:val="true"/>
        </w:trPr>
        <w:tc>
          <w:tcPr>
            <w:tcW w:w="2292" w:type="dxa"/>
            <w:tcBorders/>
            <w:vAlign w:val="top"/>
            <w:shd w:fill="DCE6F1"/>
          </w:tcPr>
          <w:p>
            <w:pPr>
              <w:pStyle w:val="Normal"/>
              <w:spacing w:before="0" w:after="40" w:line="240" w:lineRule="auto"/>
              <w:rPr>
                <w:b/>
                <w:bCs/>
              </w:rPr>
            </w:pPr>
            <w:r>
              <w:rPr>
                <w:b/>
                <w:bCs/>
                <w:color w:val="1F4D78"/>
                <w:sz w:val="19"/>
              </w:rPr>
              <w:t>Branch</w:t>
            </w:r>
          </w:p>
        </w:tc>
        <w:tc>
          <w:tcPr>
            <w:tcW w:w="7068" w:type="dxa"/>
            <w:tcBorders/>
            <w:vAlign w:val="top"/>
            <w:shd w:fill="DCE6F1"/>
          </w:tcPr>
          <w:p>
            <w:pPr>
              <w:pStyle w:val="Normal"/>
              <w:spacing w:before="0" w:after="40" w:line="240" w:lineRule="auto"/>
              <w:rPr>
                <w:b/>
                <w:bCs/>
              </w:rPr>
            </w:pPr>
            <w:r>
              <w:rPr>
                <w:b/>
                <w:bCs/>
                <w:color w:val="1F4D78"/>
                <w:sz w:val="19"/>
              </w:rPr>
              <w:t>Typed role and ceiling</w:t>
            </w:r>
          </w:p>
        </w:tc>
      </w:tr>
      <w:tr>
        <w:trPr/>
        <w:tc>
          <w:tcPr>
            <w:tcW w:w="2292" w:type="dxa"/>
            <w:tcBorders/>
            <w:vAlign w:val="top"/>
          </w:tcPr>
          <w:p>
            <w:pPr>
              <w:pStyle w:val="Normal"/>
              <w:spacing w:before="0" w:after="40" w:line="240" w:lineRule="auto"/>
              <w:rPr>
                <w:b/>
                <w:bCs/>
              </w:rPr>
            </w:pPr>
            <w:r>
              <w:rPr>
                <w:b/>
                <w:bCs/>
                <w:sz w:val="19"/>
              </w:rPr>
              <w:t>PEA / SeedPEA</w:t>
            </w:r>
          </w:p>
        </w:tc>
        <w:tc>
          <w:tcPr>
            <w:tcW w:w="7068" w:type="dxa"/>
            <w:tcBorders/>
            <w:vAlign w:val="top"/>
          </w:tcPr>
          <w:p>
            <w:pPr>
              <w:pStyle w:val="Normal"/>
              <w:widowControl/>
              <w:bidi w:val="0"/>
              <w:spacing w:lineRule="auto" w:line="240" w:before="0" w:after="40"/>
              <w:jc w:val="start"/>
              <w:rPr/>
            </w:pPr>
            <w:r>
              <w:rPr>
                <w:sz w:val="19"/>
              </w:rPr>
              <w:t>Independent ethical review and authorization. Structural closure never supplies consent or permission.</w:t>
            </w:r>
          </w:p>
        </w:tc>
      </w:tr>
      <w:tr>
        <w:trPr/>
        <w:tc>
          <w:tcPr>
            <w:tcW w:w="2292" w:type="dxa"/>
            <w:tcBorders/>
            <w:vAlign w:val="top"/>
            <w:shd w:fill="F7F9FB"/>
          </w:tcPr>
          <w:p>
            <w:pPr>
              <w:pStyle w:val="Normal"/>
              <w:spacing w:before="0" w:after="40" w:line="240" w:lineRule="auto"/>
              <w:rPr>
                <w:b/>
                <w:bCs/>
              </w:rPr>
            </w:pPr>
            <w:r>
              <w:rPr>
                <w:b/>
                <w:bCs/>
                <w:sz w:val="19"/>
              </w:rPr>
              <w:t>PALET / BLA</w:t>
            </w:r>
          </w:p>
        </w:tc>
        <w:tc>
          <w:tcPr>
            <w:tcW w:w="7068" w:type="dxa"/>
            <w:tcBorders/>
            <w:vAlign w:val="top"/>
            <w:shd w:fill="F7F9FB"/>
          </w:tcPr>
          <w:p>
            <w:pPr>
              <w:pStyle w:val="Normal"/>
              <w:widowControl/>
              <w:bidi w:val="0"/>
              <w:spacing w:lineRule="auto" w:line="240" w:before="0" w:after="40"/>
              <w:jc w:val="start"/>
              <w:rPr/>
            </w:pPr>
            <w:r>
              <w:rPr>
                <w:sz w:val="19"/>
              </w:rPr>
              <w:t>Diagnostic assessment of residuals, authority, and branch behavior. It cannot manufacture law.</w:t>
            </w:r>
          </w:p>
        </w:tc>
      </w:tr>
      <w:tr>
        <w:trPr/>
        <w:tc>
          <w:tcPr>
            <w:tcW w:w="2292" w:type="dxa"/>
            <w:tcBorders/>
            <w:vAlign w:val="top"/>
          </w:tcPr>
          <w:p>
            <w:pPr>
              <w:pStyle w:val="Normal"/>
              <w:spacing w:before="0" w:after="40" w:line="240" w:lineRule="auto"/>
              <w:rPr>
                <w:b/>
                <w:bCs/>
              </w:rPr>
            </w:pPr>
            <w:r>
              <w:rPr>
                <w:b/>
                <w:bCs/>
                <w:sz w:val="19"/>
              </w:rPr>
              <w:t>BRT</w:t>
            </w:r>
          </w:p>
        </w:tc>
        <w:tc>
          <w:tcPr>
            <w:tcW w:w="7068" w:type="dxa"/>
            <w:tcBorders/>
            <w:vAlign w:val="top"/>
          </w:tcPr>
          <w:p>
            <w:pPr>
              <w:pStyle w:val="Normal"/>
              <w:widowControl/>
              <w:bidi w:val="0"/>
              <w:spacing w:lineRule="auto" w:line="240" w:before="0" w:after="40"/>
              <w:jc w:val="start"/>
              <w:rPr/>
            </w:pPr>
            <w:r>
              <w:rPr>
                <w:sz w:val="19"/>
              </w:rPr>
              <w:t>Boundary/readability/trace/absorber-informed closure realization. It does not define A1, A2, or A15.</w:t>
            </w:r>
          </w:p>
        </w:tc>
      </w:tr>
      <w:tr>
        <w:trPr/>
        <w:tc>
          <w:tcPr>
            <w:tcW w:w="2292" w:type="dxa"/>
            <w:tcBorders/>
            <w:vAlign w:val="top"/>
            <w:shd w:fill="F7F9FB"/>
          </w:tcPr>
          <w:p>
            <w:pPr>
              <w:pStyle w:val="Normal"/>
              <w:spacing w:before="0" w:after="40" w:line="240" w:lineRule="auto"/>
              <w:rPr>
                <w:b/>
                <w:bCs/>
              </w:rPr>
            </w:pPr>
            <w:r>
              <w:rPr>
                <w:b/>
                <w:bCs/>
                <w:sz w:val="19"/>
              </w:rPr>
              <w:t>CLEF</w:t>
            </w:r>
          </w:p>
        </w:tc>
        <w:tc>
          <w:tcPr>
            <w:tcW w:w="7068" w:type="dxa"/>
            <w:tcBorders/>
            <w:vAlign w:val="top"/>
            <w:shd w:fill="F7F9FB"/>
          </w:tcPr>
          <w:p>
            <w:pPr>
              <w:pStyle w:val="Normal"/>
              <w:widowControl/>
              <w:bidi w:val="0"/>
              <w:spacing w:lineRule="auto" w:line="240" w:before="0" w:after="40"/>
              <w:jc w:val="start"/>
              <w:rPr/>
            </w:pPr>
            <w:r>
              <w:rPr>
                <w:sz w:val="19"/>
              </w:rPr>
              <w:t>Aperture, baseline, noise, entropy/focus, cost, uncertainty, and stopping-rule calibration.</w:t>
            </w:r>
          </w:p>
        </w:tc>
      </w:tr>
      <w:tr>
        <w:trPr/>
        <w:tc>
          <w:tcPr>
            <w:tcW w:w="2292" w:type="dxa"/>
            <w:tcBorders/>
            <w:vAlign w:val="top"/>
          </w:tcPr>
          <w:p>
            <w:pPr>
              <w:pStyle w:val="Normal"/>
              <w:spacing w:before="0" w:after="40" w:line="240" w:lineRule="auto"/>
              <w:rPr>
                <w:b/>
                <w:bCs/>
              </w:rPr>
            </w:pPr>
            <w:r>
              <w:rPr>
                <w:b/>
                <w:bCs/>
                <w:sz w:val="19"/>
              </w:rPr>
              <w:t>A0 Boundary Kernel</w:t>
            </w:r>
          </w:p>
        </w:tc>
        <w:tc>
          <w:tcPr>
            <w:tcW w:w="7068" w:type="dxa"/>
            <w:tcBorders/>
            <w:vAlign w:val="top"/>
          </w:tcPr>
          <w:p>
            <w:pPr>
              <w:pStyle w:val="Normal"/>
              <w:widowControl/>
              <w:bidi w:val="0"/>
              <w:spacing w:lineRule="auto" w:line="240" w:before="0" w:after="40"/>
              <w:jc w:val="start"/>
              <w:rPr/>
            </w:pPr>
            <w:r>
              <w:rPr>
                <w:sz w:val="19"/>
              </w:rPr>
              <w:t>Software companion for boundary state, trace, recheck, and failure memory; legacy A0=Ω mappings are rejected.</w:t>
            </w:r>
          </w:p>
        </w:tc>
      </w:tr>
      <w:tr>
        <w:trPr/>
        <w:tc>
          <w:tcPr>
            <w:tcW w:w="2292" w:type="dxa"/>
            <w:tcBorders/>
            <w:vAlign w:val="top"/>
            <w:shd w:fill="F7F9FB"/>
          </w:tcPr>
          <w:p>
            <w:pPr>
              <w:pStyle w:val="Normal"/>
              <w:spacing w:before="0" w:after="40" w:line="240" w:lineRule="auto"/>
              <w:rPr>
                <w:b/>
                <w:bCs/>
              </w:rPr>
            </w:pPr>
            <w:r>
              <w:rPr>
                <w:b/>
                <w:bCs/>
                <w:sz w:val="19"/>
              </w:rPr>
              <w:t>SOOP/SORE/SOSA/SIA/SPLAT/SPI</w:t>
            </w:r>
          </w:p>
        </w:tc>
        <w:tc>
          <w:tcPr>
            <w:tcW w:w="7068" w:type="dxa"/>
            <w:tcBorders/>
            <w:vAlign w:val="top"/>
            <w:shd w:fill="F7F9FB"/>
          </w:tcPr>
          <w:p>
            <w:pPr>
              <w:pStyle w:val="Normal"/>
              <w:widowControl/>
              <w:bidi w:val="0"/>
              <w:spacing w:lineRule="auto" w:line="240" w:before="0" w:after="40"/>
              <w:jc w:val="start"/>
              <w:rPr/>
            </w:pPr>
            <w:r>
              <w:rPr>
                <w:sz w:val="19"/>
              </w:rPr>
              <w:t>Named active realizations or layer labels only to the authority declared on their cards.</w:t>
            </w:r>
          </w:p>
        </w:tc>
      </w:tr>
      <w:tr>
        <w:trPr/>
        <w:tc>
          <w:tcPr>
            <w:tcW w:w="2292" w:type="dxa"/>
            <w:tcBorders/>
            <w:vAlign w:val="top"/>
          </w:tcPr>
          <w:p>
            <w:pPr>
              <w:pStyle w:val="Normal"/>
              <w:spacing w:before="0" w:after="40" w:line="240" w:lineRule="auto"/>
              <w:rPr>
                <w:b/>
                <w:bCs/>
              </w:rPr>
            </w:pPr>
            <w:r>
              <w:rPr>
                <w:b/>
                <w:bCs/>
                <w:sz w:val="19"/>
              </w:rPr>
              <w:t>PECAN / PPP / P3LA / P-Gate</w:t>
            </w:r>
          </w:p>
        </w:tc>
        <w:tc>
          <w:tcPr>
            <w:tcW w:w="7068" w:type="dxa"/>
            <w:tcBorders/>
            <w:vAlign w:val="top"/>
          </w:tcPr>
          <w:p>
            <w:pPr>
              <w:pStyle w:val="Normal"/>
              <w:widowControl/>
              <w:bidi w:val="0"/>
              <w:spacing w:lineRule="auto" w:line="240" w:before="0" w:after="40"/>
              <w:jc w:val="start"/>
              <w:rPr/>
            </w:pPr>
            <w:r>
              <w:rPr>
                <w:sz w:val="19"/>
              </w:rPr>
              <w:t>Protocol, integration, packet, repair, and implementation interfaces.</w:t>
            </w:r>
          </w:p>
        </w:tc>
      </w:tr>
      <w:tr>
        <w:trPr/>
        <w:tc>
          <w:tcPr>
            <w:tcW w:w="2292" w:type="dxa"/>
            <w:tcBorders/>
            <w:vAlign w:val="top"/>
            <w:shd w:fill="F7F9FB"/>
          </w:tcPr>
          <w:p>
            <w:pPr>
              <w:pStyle w:val="Normal"/>
              <w:spacing w:before="0" w:after="40" w:line="240" w:lineRule="auto"/>
              <w:rPr>
                <w:b/>
                <w:bCs/>
              </w:rPr>
            </w:pPr>
            <w:r>
              <w:rPr>
                <w:b/>
                <w:bCs/>
                <w:sz w:val="19"/>
              </w:rPr>
              <w:t>SEED and mathematical branches</w:t>
            </w:r>
          </w:p>
        </w:tc>
        <w:tc>
          <w:tcPr>
            <w:tcW w:w="7068" w:type="dxa"/>
            <w:tcBorders/>
            <w:vAlign w:val="top"/>
            <w:shd w:fill="F7F9FB"/>
          </w:tcPr>
          <w:p>
            <w:pPr>
              <w:pStyle w:val="Normal"/>
              <w:widowControl/>
              <w:bidi w:val="0"/>
              <w:spacing w:lineRule="auto" w:line="240" w:before="0" w:after="40"/>
              <w:jc w:val="start"/>
              <w:rPr/>
            </w:pPr>
            <w:r>
              <w:rPr>
                <w:sz w:val="19"/>
              </w:rPr>
              <w:t>Formal strengthening under PAL v2.3-M card assumptions and return handles.</w:t>
            </w:r>
          </w:p>
        </w:tc>
      </w:tr>
      <w:tr>
        <w:trPr/>
        <w:tc>
          <w:tcPr>
            <w:tcW w:w="2292" w:type="dxa"/>
            <w:tcBorders/>
            <w:vAlign w:val="top"/>
          </w:tcPr>
          <w:p>
            <w:pPr>
              <w:pStyle w:val="Normal"/>
              <w:spacing w:before="0" w:after="40" w:line="240" w:lineRule="auto"/>
              <w:rPr>
                <w:b/>
                <w:bCs/>
              </w:rPr>
            </w:pPr>
            <w:r>
              <w:rPr>
                <w:b/>
                <w:bCs/>
                <w:sz w:val="19"/>
              </w:rPr>
              <w:t>APCI v1.0.0</w:t>
            </w:r>
          </w:p>
        </w:tc>
        <w:tc>
          <w:tcPr>
            <w:tcW w:w="7068" w:type="dxa"/>
            <w:tcBorders/>
            <w:vAlign w:val="top"/>
          </w:tcPr>
          <w:p>
            <w:pPr>
              <w:pStyle w:val="Normal"/>
              <w:widowControl/>
              <w:bidi w:val="0"/>
              <w:spacing w:lineRule="auto" w:line="240" w:before="0" w:after="40"/>
              <w:jc w:val="start"/>
              <w:rPr/>
            </w:pPr>
            <w:r>
              <w:rPr>
                <w:sz w:val="19"/>
              </w:rPr>
              <w:t>Reachable-fiber factorization and decoder typing. It supplies no automatic computation, efficiency, permission, or authority.</w:t>
            </w:r>
          </w:p>
        </w:tc>
      </w:tr>
      <w:tr>
        <w:trPr/>
        <w:tc>
          <w:tcPr>
            <w:tcW w:w="2292" w:type="dxa"/>
            <w:tcBorders/>
            <w:vAlign w:val="top"/>
            <w:shd w:fill="F7F9FB"/>
          </w:tcPr>
          <w:p>
            <w:pPr>
              <w:pStyle w:val="Normal"/>
              <w:spacing w:before="0" w:after="40" w:line="240" w:lineRule="auto"/>
              <w:rPr>
                <w:b/>
                <w:bCs/>
              </w:rPr>
            </w:pPr>
            <w:r>
              <w:rPr>
                <w:b/>
                <w:bCs/>
                <w:sz w:val="19"/>
              </w:rPr>
              <w:t>Abstract Loops v1.0</w:t>
            </w:r>
          </w:p>
        </w:tc>
        <w:tc>
          <w:tcPr>
            <w:tcW w:w="7068" w:type="dxa"/>
            <w:tcBorders/>
            <w:vAlign w:val="top"/>
            <w:shd w:fill="F7F9FB"/>
          </w:tcPr>
          <w:p>
            <w:pPr>
              <w:pStyle w:val="Normal"/>
              <w:widowControl/>
              <w:bidi w:val="0"/>
              <w:spacing w:lineRule="auto" w:line="240" w:before="0" w:after="40"/>
              <w:jc w:val="start"/>
              <w:rPr/>
            </w:pPr>
            <w:r>
              <w:rPr>
                <w:sz w:val="19"/>
              </w:rPr>
              <w:t>Source for typed return/export axes and common-refinement identities. Its heartbeat placement is a PAL v2.3 synthesis.</w:t>
            </w:r>
          </w:p>
        </w:tc>
      </w:tr>
      <w:tr>
        <w:trPr/>
        <w:tc>
          <w:tcPr>
            <w:tcW w:w="2292" w:type="dxa"/>
            <w:tcBorders/>
            <w:vAlign w:val="top"/>
          </w:tcPr>
          <w:p>
            <w:pPr>
              <w:pStyle w:val="Normal"/>
              <w:spacing w:before="0" w:after="40" w:line="240" w:lineRule="auto"/>
              <w:rPr>
                <w:b/>
                <w:bCs/>
              </w:rPr>
            </w:pPr>
            <w:r>
              <w:rPr>
                <w:b/>
                <w:bCs/>
                <w:sz w:val="19"/>
              </w:rPr>
              <w:t>GOLD v0.1</w:t>
            </w:r>
          </w:p>
        </w:tc>
        <w:tc>
          <w:tcPr>
            <w:tcW w:w="7068" w:type="dxa"/>
            <w:tcBorders/>
            <w:vAlign w:val="top"/>
          </w:tcPr>
          <w:p>
            <w:pPr>
              <w:pStyle w:val="Normal"/>
              <w:widowControl/>
              <w:bidi w:val="0"/>
              <w:spacing w:lineRule="auto" w:line="240" w:before="0" w:after="40"/>
              <w:jc w:val="start"/>
              <w:rPr/>
            </w:pPr>
            <w:r>
              <w:rPr>
                <w:sz w:val="19"/>
              </w:rPr>
              <w:t>Source-bounded geometry fixture suite and proposed primitive-floor composite plate; it does not derive a primitive or universal geometry.</w:t>
            </w:r>
          </w:p>
        </w:tc>
      </w:tr>
      <w:tr>
        <w:trPr/>
        <w:tc>
          <w:tcPr>
            <w:tcW w:w="2292" w:type="dxa"/>
            <w:tcBorders/>
            <w:vAlign w:val="top"/>
            <w:shd w:fill="F7F9FB"/>
          </w:tcPr>
          <w:p>
            <w:pPr>
              <w:pStyle w:val="Normal"/>
              <w:spacing w:before="0" w:after="40" w:line="240" w:lineRule="auto"/>
              <w:rPr>
                <w:b/>
                <w:bCs/>
              </w:rPr>
            </w:pPr>
            <w:r>
              <w:rPr>
                <w:b/>
                <w:bCs/>
                <w:sz w:val="19"/>
              </w:rPr>
              <w:t>Compactification Costs v0.2</w:t>
            </w:r>
          </w:p>
        </w:tc>
        <w:tc>
          <w:tcPr>
            <w:tcW w:w="7068" w:type="dxa"/>
            <w:tcBorders/>
            <w:vAlign w:val="top"/>
            <w:shd w:fill="F7F9FB"/>
          </w:tcPr>
          <w:p>
            <w:pPr>
              <w:pStyle w:val="Normal"/>
              <w:widowControl/>
              <w:bidi w:val="0"/>
              <w:spacing w:lineRule="auto" w:line="240" w:before="0" w:after="40"/>
              <w:jc w:val="start"/>
              <w:rPr/>
            </w:pPr>
            <w:r>
              <w:rPr>
                <w:sz w:val="19"/>
              </w:rPr>
              <w:t>Typed interface and compactification profiles. Its boundaries, detector loss, decoder seam, and topology do not coerce into PAL roles.</w:t>
            </w:r>
          </w:p>
        </w:tc>
      </w:tr>
      <w:tr>
        <w:trPr/>
        <w:tc>
          <w:tcPr>
            <w:tcW w:w="2292" w:type="dxa"/>
            <w:tcBorders/>
            <w:vAlign w:val="top"/>
          </w:tcPr>
          <w:p>
            <w:pPr>
              <w:pStyle w:val="Normal"/>
              <w:spacing w:before="0" w:after="40" w:line="240" w:lineRule="auto"/>
              <w:rPr>
                <w:b/>
                <w:bCs/>
              </w:rPr>
            </w:pPr>
            <w:r>
              <w:rPr>
                <w:b/>
                <w:bCs/>
                <w:sz w:val="19"/>
              </w:rPr>
              <w:t>SCT v0.2</w:t>
            </w:r>
          </w:p>
        </w:tc>
        <w:tc>
          <w:tcPr>
            <w:tcW w:w="7068" w:type="dxa"/>
            <w:tcBorders/>
            <w:vAlign w:val="top"/>
          </w:tcPr>
          <w:p>
            <w:pPr>
              <w:pStyle w:val="Normal"/>
              <w:widowControl/>
              <w:bidi w:val="0"/>
              <w:spacing w:lineRule="auto" w:line="240" w:before="0" w:after="40"/>
              <w:jc w:val="start"/>
              <w:rPr/>
            </w:pPr>
            <w:r>
              <w:rPr>
                <w:sz w:val="19"/>
              </w:rPr>
              <w:t>Source for q-split, action lift, checkpoint, work-stutter, and transport falsifiers under declared finite and resolution scopes.</w:t>
            </w:r>
          </w:p>
        </w:tc>
      </w:tr>
      <w:tr>
        <w:trPr/>
        <w:tc>
          <w:tcPr>
            <w:tcW w:w="2292" w:type="dxa"/>
            <w:tcBorders/>
            <w:vAlign w:val="top"/>
            <w:shd w:fill="F7F9FB"/>
          </w:tcPr>
          <w:p>
            <w:pPr>
              <w:pStyle w:val="Normal"/>
              <w:spacing w:before="0" w:after="40" w:line="240" w:lineRule="auto"/>
              <w:rPr>
                <w:b/>
                <w:bCs/>
              </w:rPr>
            </w:pPr>
            <w:r>
              <w:rPr>
                <w:b/>
                <w:bCs/>
                <w:sz w:val="19"/>
              </w:rPr>
              <w:t>GPPR v0.1</w:t>
            </w:r>
          </w:p>
        </w:tc>
        <w:tc>
          <w:tcPr>
            <w:tcW w:w="7068" w:type="dxa"/>
            <w:tcBorders/>
            <w:vAlign w:val="top"/>
            <w:shd w:fill="F7F9FB"/>
          </w:tcPr>
          <w:p>
            <w:pPr>
              <w:pStyle w:val="Normal"/>
              <w:widowControl/>
              <w:bidi w:val="0"/>
              <w:spacing w:lineRule="auto" w:line="240" w:before="0" w:after="40"/>
              <w:jc w:val="start"/>
              <w:rPr/>
            </w:pPr>
            <w:r>
              <w:rPr>
                <w:sz w:val="19"/>
              </w:rPr>
              <w:t>O22 branch fixture for exact prime-valuation endpoint/history separation; no finite-bit, efficient-inverse, secrecy, or measured-advantage claim.</w:t>
            </w:r>
          </w:p>
        </w:tc>
      </w:tr>
      <w:tr>
        <w:trPr/>
        <w:tc>
          <w:tcPr>
            <w:tcW w:w="2292" w:type="dxa"/>
            <w:tcBorders/>
            <w:vAlign w:val="top"/>
          </w:tcPr>
          <w:p>
            <w:pPr>
              <w:pStyle w:val="Normal"/>
              <w:spacing w:before="0" w:after="40" w:line="240" w:lineRule="auto"/>
              <w:rPr>
                <w:b/>
                <w:bCs/>
              </w:rPr>
            </w:pPr>
            <w:r>
              <w:rPr>
                <w:b/>
                <w:bCs/>
                <w:sz w:val="19"/>
              </w:rPr>
              <w:t>The Context Sets a Rhythm v0.1</w:t>
            </w:r>
          </w:p>
        </w:tc>
        <w:tc>
          <w:tcPr>
            <w:tcW w:w="7068" w:type="dxa"/>
            <w:tcBorders/>
            <w:vAlign w:val="top"/>
          </w:tcPr>
          <w:p>
            <w:pPr>
              <w:pStyle w:val="Normal"/>
              <w:widowControl/>
              <w:bidi w:val="0"/>
              <w:spacing w:lineRule="auto" w:line="240" w:before="0" w:after="40"/>
              <w:jc w:val="start"/>
              <w:rPr/>
            </w:pPr>
            <w:r>
              <w:rPr>
                <w:sz w:val="19"/>
              </w:rPr>
              <w:t>Source-declared cadence vocabulary only; no heartbeat-to-progress or physical-time promotion.</w:t>
            </w:r>
          </w:p>
        </w:tc>
      </w:tr>
      <w:tr>
        <w:trPr/>
        <w:tc>
          <w:tcPr>
            <w:tcW w:w="2292" w:type="dxa"/>
            <w:tcBorders/>
            <w:vAlign w:val="top"/>
            <w:shd w:fill="F7F9FB"/>
          </w:tcPr>
          <w:p>
            <w:pPr>
              <w:pStyle w:val="Normal"/>
              <w:spacing w:before="0" w:after="40" w:line="240" w:lineRule="auto"/>
              <w:rPr>
                <w:b/>
                <w:bCs/>
              </w:rPr>
            </w:pPr>
            <w:r>
              <w:rPr>
                <w:b/>
                <w:bCs/>
                <w:sz w:val="19"/>
              </w:rPr>
              <w:t>PAL–FBT synthesis v0.1</w:t>
            </w:r>
          </w:p>
        </w:tc>
        <w:tc>
          <w:tcPr>
            <w:tcW w:w="7068" w:type="dxa"/>
            <w:tcBorders/>
            <w:vAlign w:val="top"/>
            <w:shd w:fill="F7F9FB"/>
          </w:tcPr>
          <w:p>
            <w:pPr>
              <w:pStyle w:val="Normal"/>
              <w:widowControl/>
              <w:bidi w:val="0"/>
              <w:spacing w:lineRule="auto" w:line="240" w:before="0" w:after="40"/>
              <w:jc w:val="start"/>
              <w:rPr/>
            </w:pPr>
            <w:r>
              <w:rPr>
                <w:sz w:val="19"/>
              </w:rPr>
              <w:t>Branch/source-map distinction between latent feedback and typed trace certification; no code import, trace guarantee, performance, safety, or authority claim.</w:t>
            </w:r>
          </w:p>
        </w:tc>
      </w:tr>
      <w:tr>
        <w:trPr/>
        <w:tc>
          <w:tcPr>
            <w:tcW w:w="2292" w:type="dxa"/>
            <w:tcBorders/>
            <w:vAlign w:val="top"/>
          </w:tcPr>
          <w:p>
            <w:pPr>
              <w:pStyle w:val="Normal"/>
              <w:spacing w:before="0" w:after="40" w:line="240" w:lineRule="auto"/>
              <w:rPr>
                <w:b/>
                <w:bCs/>
              </w:rPr>
            </w:pPr>
            <w:r>
              <w:rPr>
                <w:b/>
                <w:bCs/>
                <w:sz w:val="19"/>
              </w:rPr>
              <w:t>RAINBOW — Ribbon-Amplitude Interference Norms: Boundary-Orbit Weaves</w:t>
            </w:r>
          </w:p>
        </w:tc>
        <w:tc>
          <w:tcPr>
            <w:tcW w:w="7068" w:type="dxa"/>
            <w:tcBorders/>
            <w:vAlign w:val="top"/>
          </w:tcPr>
          <w:p>
            <w:pPr>
              <w:pStyle w:val="Normal"/>
              <w:widowControl/>
              <w:bidi w:val="0"/>
              <w:spacing w:lineRule="auto" w:line="240" w:before="0" w:after="40"/>
              <w:jc w:val="start"/>
              <w:rPr/>
            </w:pPr>
            <w:r>
              <w:rPr>
                <w:sz w:val="19"/>
              </w:rPr>
              <w:t>PAL v2.3-M-only grouping for bounded geometric and arithmetic realizations, diagrams, and decoration. It adds no primitive, layer, canonical geometry, constructor, status, or authority. “Boundary,” “amplitude,” and “interference” acquire technical meaning only through declared card-local adapters; they imply no wavefunction or wavefunction-collapse, quantum, cosmological, or physical claim. Lagrange-point dynamics and physical transport-manifold interpretations remain unpromoted. Exact classical arithmetic, new PAL synthesis, and purely visual choices remain separately labeled.</w:t>
            </w:r>
          </w:p>
        </w:tc>
      </w:tr>
    </w:tbl>
    <w:p>
      <w:pPr>
        <w:pStyle w:val="Heading1"/>
        <w:keepNext/>
        <w:keepLines/>
        <w:rPr/>
      </w:pPr>
      <w:bookmarkStart w:id="39" w:name="pal-v2.3-account-receipt-and-migration-l"/>
      <w:r>
        <w:rPr/>
        <w:t>10. PAL v2.3 account, receipt, and migration layer</w:t>
      </w:r>
      <w:bookmarkEnd w:id="39"/>
    </w:p>
    <w:p>
      <w:pPr>
        <w:pStyle w:val="Normal"/>
        <w:keepNext/>
        <w:keepLines/>
        <w:rPr/>
      </w:pPr>
      <w:r>
        <w:rPr/>
        <w:t>PAL v2.3 adds no primitive, layer, constructor from Ω, or fifth claim status. It preserves the v2.2 account and receipt grammar while adding typed boundary references and bounded transport profiles for native v2.3 receipts.</w:t>
      </w:r>
    </w:p>
    <w:p>
      <w:pPr>
        <w:pStyle w:val="Heading2"/>
        <w:keepNext/>
        <w:keepLines/>
        <w:rPr/>
      </w:pPr>
      <w:bookmarkStart w:id="40" w:name="atomic-account-opening"/>
      <w:r>
        <w:rPr/>
        <w:t>Atomic account opening</w:t>
      </w:r>
      <w:bookmarkEnd w:id="40"/>
    </w:p>
    <w:p>
      <w:pPr>
        <w:pStyle w:val="Normal"/>
        <w:keepNext/>
        <w:keepLines/>
        <w:rPr/>
      </w:pPr>
      <w:r>
        <w:rPr/>
        <w:t>A ROOT, CHILD, or SUCCESSOR account opens as one atomic admission bundle containing its immutable AccountHeader and its opening A0 CutReceipt. The header points to the cut; it is not the cut or its witness. The CutReceipt carries the supplied claim, witness, and admission obligation; it does not require a prior PAL account or ClaimReceipt to exist. Neither member derives or self-certifies the other’s witness.</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936"/>
        <w:gridCol w:w="1716"/>
        <w:gridCol w:w="6708"/>
      </w:tblGrid>
      <w:tr>
        <w:trPr>
          <w:tblHeader w:val="true"/>
        </w:trPr>
        <w:tc>
          <w:tcPr>
            <w:tcW w:w="936" w:type="dxa"/>
            <w:tcBorders/>
            <w:vAlign w:val="top"/>
            <w:shd w:fill="DCE6F1"/>
          </w:tcPr>
          <w:p>
            <w:pPr>
              <w:pStyle w:val="Normal"/>
              <w:spacing w:before="0" w:after="40" w:line="240" w:lineRule="auto"/>
              <w:rPr>
                <w:b/>
                <w:bCs/>
              </w:rPr>
            </w:pPr>
            <w:r>
              <w:rPr>
                <w:b/>
                <w:bCs/>
                <w:color w:val="1F4D78"/>
                <w:sz w:val="18"/>
              </w:rPr>
              <w:t>Operation</w:t>
            </w:r>
          </w:p>
        </w:tc>
        <w:tc>
          <w:tcPr>
            <w:tcW w:w="1716" w:type="dxa"/>
            <w:tcBorders/>
            <w:vAlign w:val="top"/>
            <w:shd w:fill="DCE6F1"/>
          </w:tcPr>
          <w:p>
            <w:pPr>
              <w:pStyle w:val="Normal"/>
              <w:spacing w:before="0" w:after="40" w:line="240" w:lineRule="auto"/>
              <w:rPr>
                <w:b/>
                <w:bCs/>
              </w:rPr>
            </w:pPr>
            <w:r>
              <w:rPr>
                <w:b/>
                <w:bCs/>
                <w:color w:val="1F4D78"/>
                <w:sz w:val="18"/>
              </w:rPr>
              <w:t>Identity/version</w:t>
            </w:r>
          </w:p>
        </w:tc>
        <w:tc>
          <w:tcPr>
            <w:tcW w:w="6708" w:type="dxa"/>
            <w:tcBorders/>
            <w:vAlign w:val="top"/>
            <w:shd w:fill="DCE6F1"/>
          </w:tcPr>
          <w:p>
            <w:pPr>
              <w:pStyle w:val="Normal"/>
              <w:spacing w:before="0" w:after="40" w:line="240" w:lineRule="auto"/>
              <w:rPr>
                <w:b/>
                <w:bCs/>
              </w:rPr>
            </w:pPr>
            <w:r>
              <w:rPr>
                <w:b/>
                <w:bCs/>
                <w:color w:val="1F4D78"/>
                <w:sz w:val="18"/>
              </w:rPr>
              <w:t>Required account</w:t>
            </w:r>
          </w:p>
        </w:tc>
      </w:tr>
      <w:tr>
        <w:trPr/>
        <w:tc>
          <w:tcPr>
            <w:tcW w:w="936" w:type="dxa"/>
            <w:tcBorders/>
            <w:vAlign w:val="top"/>
          </w:tcPr>
          <w:p>
            <w:pPr>
              <w:pStyle w:val="Normal"/>
              <w:widowControl/>
              <w:bidi w:val="0"/>
              <w:spacing w:lineRule="auto" w:line="240" w:before="0" w:after="40"/>
              <w:jc w:val="start"/>
              <w:rPr/>
            </w:pPr>
            <w:r>
              <w:rPr>
                <w:sz w:val="18"/>
              </w:rPr>
              <w:t>ROOT</w:t>
            </w:r>
          </w:p>
        </w:tc>
        <w:tc>
          <w:tcPr>
            <w:tcW w:w="1716" w:type="dxa"/>
            <w:tcBorders/>
            <w:vAlign w:val="top"/>
          </w:tcPr>
          <w:p>
            <w:pPr>
              <w:pStyle w:val="Normal"/>
              <w:widowControl/>
              <w:bidi w:val="0"/>
              <w:spacing w:lineRule="auto" w:line="240" w:before="0" w:after="40"/>
              <w:jc w:val="start"/>
              <w:rPr/>
            </w:pPr>
            <w:r>
              <w:rPr>
                <w:sz w:val="18"/>
              </w:rPr>
              <w:t>New account, version 1</w:t>
            </w:r>
          </w:p>
        </w:tc>
        <w:tc>
          <w:tcPr>
            <w:tcW w:w="6708" w:type="dxa"/>
            <w:tcBorders/>
            <w:vAlign w:val="top"/>
          </w:tcPr>
          <w:p>
            <w:pPr>
              <w:pStyle w:val="Normal"/>
              <w:widowControl/>
              <w:bidi w:val="0"/>
              <w:spacing w:lineRule="auto" w:line="240" w:before="0" w:after="40"/>
              <w:jc w:val="start"/>
              <w:rPr/>
            </w:pPr>
            <w:r>
              <w:rPr>
                <w:sz w:val="18"/>
              </w:rPr>
              <w:t>Own supplied A0; no ledger parent. Null parent is not Ω-origin or global firstness.</w:t>
            </w:r>
          </w:p>
        </w:tc>
      </w:tr>
      <w:tr>
        <w:trPr/>
        <w:tc>
          <w:tcPr>
            <w:tcW w:w="936" w:type="dxa"/>
            <w:tcBorders/>
            <w:vAlign w:val="top"/>
            <w:shd w:fill="F7F9FB"/>
          </w:tcPr>
          <w:p>
            <w:pPr>
              <w:pStyle w:val="Normal"/>
              <w:widowControl/>
              <w:bidi w:val="0"/>
              <w:spacing w:lineRule="auto" w:line="240" w:before="0" w:after="40"/>
              <w:jc w:val="start"/>
              <w:rPr/>
            </w:pPr>
            <w:r>
              <w:rPr>
                <w:sz w:val="18"/>
              </w:rPr>
              <w:t>APPEND</w:t>
            </w:r>
          </w:p>
        </w:tc>
        <w:tc>
          <w:tcPr>
            <w:tcW w:w="1716" w:type="dxa"/>
            <w:tcBorders/>
            <w:vAlign w:val="top"/>
            <w:shd w:fill="F7F9FB"/>
          </w:tcPr>
          <w:p>
            <w:pPr>
              <w:pStyle w:val="Normal"/>
              <w:widowControl/>
              <w:bidi w:val="0"/>
              <w:spacing w:lineRule="auto" w:line="240" w:before="0" w:after="40"/>
              <w:jc w:val="start"/>
              <w:rPr/>
            </w:pPr>
            <w:r>
              <w:rPr>
                <w:sz w:val="18"/>
              </w:rPr>
              <w:t>Same account and version</w:t>
            </w:r>
          </w:p>
        </w:tc>
        <w:tc>
          <w:tcPr>
            <w:tcW w:w="6708" w:type="dxa"/>
            <w:tcBorders/>
            <w:vAlign w:val="top"/>
            <w:shd w:fill="F7F9FB"/>
          </w:tcPr>
          <w:p>
            <w:pPr>
              <w:pStyle w:val="Normal"/>
              <w:widowControl/>
              <w:bidi w:val="0"/>
              <w:spacing w:lineRule="auto" w:line="240" w:before="0" w:after="40"/>
              <w:jc w:val="start"/>
              <w:rPr/>
            </w:pPr>
            <w:r>
              <w:rPr>
                <w:sz w:val="18"/>
              </w:rPr>
              <w:t>One immutable typed receipt. An appended detail cut still owes its own witness and admission obligation.</w:t>
            </w:r>
          </w:p>
        </w:tc>
      </w:tr>
      <w:tr>
        <w:trPr/>
        <w:tc>
          <w:tcPr>
            <w:tcW w:w="936" w:type="dxa"/>
            <w:tcBorders/>
            <w:vAlign w:val="top"/>
          </w:tcPr>
          <w:p>
            <w:pPr>
              <w:pStyle w:val="Normal"/>
              <w:widowControl/>
              <w:bidi w:val="0"/>
              <w:spacing w:lineRule="auto" w:line="240" w:before="0" w:after="40"/>
              <w:jc w:val="start"/>
              <w:rPr/>
            </w:pPr>
            <w:r>
              <w:rPr>
                <w:sz w:val="18"/>
              </w:rPr>
              <w:t>CHILD</w:t>
            </w:r>
          </w:p>
        </w:tc>
        <w:tc>
          <w:tcPr>
            <w:tcW w:w="1716" w:type="dxa"/>
            <w:tcBorders/>
            <w:vAlign w:val="top"/>
          </w:tcPr>
          <w:p>
            <w:pPr>
              <w:pStyle w:val="Normal"/>
              <w:widowControl/>
              <w:bidi w:val="0"/>
              <w:spacing w:lineRule="auto" w:line="240" w:before="0" w:after="40"/>
              <w:jc w:val="start"/>
              <w:rPr/>
            </w:pPr>
            <w:r>
              <w:rPr>
                <w:sz w:val="18"/>
              </w:rPr>
              <w:t>New account, version 1</w:t>
            </w:r>
          </w:p>
        </w:tc>
        <w:tc>
          <w:tcPr>
            <w:tcW w:w="6708" w:type="dxa"/>
            <w:tcBorders/>
            <w:vAlign w:val="top"/>
          </w:tcPr>
          <w:p>
            <w:pPr>
              <w:pStyle w:val="Normal"/>
              <w:widowControl/>
              <w:bidi w:val="0"/>
              <w:spacing w:lineRule="auto" w:line="240" w:before="0" w:after="40"/>
              <w:jc w:val="start"/>
              <w:rPr/>
            </w:pPr>
            <w:r>
              <w:rPr>
                <w:sz w:val="18"/>
              </w:rPr>
              <w:t>Own supplied A0 plus exact parent-account and parent-receipt links. Parent link is not a witness.</w:t>
            </w:r>
          </w:p>
        </w:tc>
      </w:tr>
      <w:tr>
        <w:trPr/>
        <w:tc>
          <w:tcPr>
            <w:tcW w:w="936" w:type="dxa"/>
            <w:tcBorders/>
            <w:vAlign w:val="top"/>
            <w:shd w:fill="F7F9FB"/>
          </w:tcPr>
          <w:p>
            <w:pPr>
              <w:pStyle w:val="Normal"/>
              <w:widowControl/>
              <w:bidi w:val="0"/>
              <w:spacing w:lineRule="auto" w:line="240" w:before="0" w:after="40"/>
              <w:jc w:val="start"/>
              <w:rPr/>
            </w:pPr>
            <w:r>
              <w:rPr>
                <w:sz w:val="18"/>
              </w:rPr>
              <w:t>VERSION</w:t>
            </w:r>
          </w:p>
        </w:tc>
        <w:tc>
          <w:tcPr>
            <w:tcW w:w="1716" w:type="dxa"/>
            <w:tcBorders/>
            <w:vAlign w:val="top"/>
            <w:shd w:fill="F7F9FB"/>
          </w:tcPr>
          <w:p>
            <w:pPr>
              <w:pStyle w:val="Normal"/>
              <w:widowControl/>
              <w:bidi w:val="0"/>
              <w:spacing w:lineRule="auto" w:line="240" w:before="0" w:after="40"/>
              <w:jc w:val="start"/>
              <w:rPr/>
            </w:pPr>
            <w:r>
              <w:rPr>
                <w:sz w:val="18"/>
              </w:rPr>
              <w:t>Same account, prior version + 1</w:t>
            </w:r>
          </w:p>
        </w:tc>
        <w:tc>
          <w:tcPr>
            <w:tcW w:w="6708" w:type="dxa"/>
            <w:tcBorders/>
            <w:vAlign w:val="top"/>
            <w:shd w:fill="F7F9FB"/>
          </w:tcPr>
          <w:p>
            <w:pPr>
              <w:pStyle w:val="Normal"/>
              <w:widowControl/>
              <w:bidi w:val="0"/>
              <w:spacing w:lineRule="auto" w:line="240" w:before="0" w:after="40"/>
              <w:jc w:val="start"/>
              <w:rPr/>
            </w:pPr>
            <w:r>
              <w:rPr>
                <w:sz w:val="18"/>
              </w:rPr>
              <w:t>Preserved origin A0, exact prior version, first AccountTransitionReceipt, and typed delta. Origin cut identity cannot change.</w:t>
            </w:r>
          </w:p>
        </w:tc>
      </w:tr>
      <w:tr>
        <w:trPr/>
        <w:tc>
          <w:tcPr>
            <w:tcW w:w="936" w:type="dxa"/>
            <w:tcBorders/>
            <w:vAlign w:val="top"/>
          </w:tcPr>
          <w:p>
            <w:pPr>
              <w:pStyle w:val="Normal"/>
              <w:widowControl/>
              <w:bidi w:val="0"/>
              <w:spacing w:lineRule="auto" w:line="240" w:before="0" w:after="40"/>
              <w:jc w:val="start"/>
              <w:rPr/>
            </w:pPr>
            <w:r>
              <w:rPr>
                <w:sz w:val="18"/>
              </w:rPr>
              <w:t>SUCCESSOR</w:t>
            </w:r>
          </w:p>
        </w:tc>
        <w:tc>
          <w:tcPr>
            <w:tcW w:w="1716" w:type="dxa"/>
            <w:tcBorders/>
            <w:vAlign w:val="top"/>
          </w:tcPr>
          <w:p>
            <w:pPr>
              <w:pStyle w:val="Normal"/>
              <w:widowControl/>
              <w:bidi w:val="0"/>
              <w:spacing w:lineRule="auto" w:line="240" w:before="0" w:after="40"/>
              <w:jc w:val="start"/>
              <w:rPr/>
            </w:pPr>
            <w:r>
              <w:rPr>
                <w:sz w:val="18"/>
              </w:rPr>
              <w:t>New account, version 1</w:t>
            </w:r>
          </w:p>
        </w:tc>
        <w:tc>
          <w:tcPr>
            <w:tcW w:w="6708" w:type="dxa"/>
            <w:tcBorders/>
            <w:vAlign w:val="top"/>
          </w:tcPr>
          <w:p>
            <w:pPr>
              <w:pStyle w:val="Normal"/>
              <w:widowControl/>
              <w:bidi w:val="0"/>
              <w:spacing w:lineRule="auto" w:line="240" w:before="0" w:after="40"/>
              <w:jc w:val="start"/>
              <w:rPr/>
            </w:pPr>
            <w:r>
              <w:rPr>
                <w:sz w:val="18"/>
              </w:rPr>
              <w:t>Own supplied A0 plus exact superseded account and receipt. Required when origin cut changes or native continuity cannot be proved.</w:t>
            </w:r>
          </w:p>
        </w:tc>
      </w:tr>
    </w:tbl>
    <w:p>
      <w:pPr>
        <w:pStyle w:val="Normal"/>
        <w:rPr/>
      </w:pPr>
      <w:r>
        <w:rPr/>
        <w:t>Core v2.3 admits at most one parent account. Multi-parent account semantics remain OPEN. No ancestry or link supplies evidence by itself; an earlier receipt supports a new witness only through an exact retained field and a declared sufficiency rule.</w:t>
      </w:r>
    </w:p>
    <w:p>
      <w:pPr>
        <w:pStyle w:val="Heading2"/>
        <w:keepNext/>
        <w:keepLines/>
        <w:rPr/>
      </w:pPr>
      <w:bookmarkStart w:id="41" w:name="native-receipt-identity-and-payload-sepa"/>
      <w:r>
        <w:rPr/>
        <w:t>Native receipt identity and payload separation</w:t>
      </w:r>
      <w:bookmarkEnd w:id="41"/>
    </w:p>
    <w:p>
      <w:pPr>
        <w:pStyle w:val="Normal"/>
        <w:keepNext/>
        <w:keepLines/>
        <w:rPr/>
      </w:pPr>
      <w:r>
        <w:rPr/>
        <w:t>Every native receipt has one immutable ReceiptHeader. A later correction, reinterpretation, recovery, or invalidation appends a new receipt and never edits the earlier header or payload.</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v2.3 account</w:t>
            </w:r>
          </w:p>
        </w:tc>
      </w:tr>
      <w:tr>
        <w:trPr/>
        <w:tc>
          <w:tcPr>
            <w:tcW w:w="2621" w:type="dxa"/>
            <w:tcBorders/>
            <w:vAlign w:val="top"/>
          </w:tcPr>
          <w:p>
            <w:pPr>
              <w:pStyle w:val="Normal"/>
              <w:widowControl/>
              <w:bidi w:val="0"/>
              <w:spacing w:lineRule="auto" w:line="240" w:before="0" w:after="40"/>
              <w:jc w:val="start"/>
              <w:rPr/>
            </w:pPr>
            <w:r>
              <w:rPr>
                <w:sz w:val="19"/>
              </w:rPr>
              <w:t>ReceiptHeader</w:t>
            </w:r>
          </w:p>
        </w:tc>
        <w:tc>
          <w:tcPr>
            <w:tcW w:w="6739" w:type="dxa"/>
            <w:tcBorders/>
            <w:vAlign w:val="top"/>
          </w:tcPr>
          <w:p>
            <w:pPr>
              <w:pStyle w:val="Normal"/>
              <w:widowControl/>
              <w:bidi w:val="0"/>
              <w:spacing w:lineRule="auto" w:line="240" w:before="0" w:after="40"/>
              <w:jc w:val="start"/>
              <w:rPr/>
            </w:pPr>
            <w:r>
              <w:rPr>
                <w:sz w:val="19"/>
              </w:rPr>
              <w:t>receipt_id; receipt_type; schema_id/version; account_ref or typed package N/A; origin-A0 reference or ORIGIN_SELF; admission order; typed prior, parent, supersedes, and reopens links.</w:t>
            </w:r>
          </w:p>
        </w:tc>
      </w:tr>
      <w:tr>
        <w:trPr/>
        <w:tc>
          <w:tcPr>
            <w:tcW w:w="2621" w:type="dxa"/>
            <w:tcBorders/>
            <w:vAlign w:val="top"/>
            <w:shd w:fill="F7F9FB"/>
          </w:tcPr>
          <w:p>
            <w:pPr>
              <w:pStyle w:val="Normal"/>
              <w:widowControl/>
              <w:bidi w:val="0"/>
              <w:spacing w:lineRule="auto" w:line="240" w:before="0" w:after="40"/>
              <w:jc w:val="start"/>
              <w:rPr/>
            </w:pPr>
            <w:r>
              <w:rPr>
                <w:sz w:val="19"/>
              </w:rPr>
              <w:t>Typed payloads</w:t>
            </w:r>
          </w:p>
        </w:tc>
        <w:tc>
          <w:tcPr>
            <w:tcW w:w="6739" w:type="dxa"/>
            <w:tcBorders/>
            <w:vAlign w:val="top"/>
            <w:shd w:fill="F7F9FB"/>
          </w:tcPr>
          <w:p>
            <w:pPr>
              <w:pStyle w:val="Normal"/>
              <w:widowControl/>
              <w:bidi w:val="0"/>
              <w:spacing w:lineRule="auto" w:line="240" w:before="0" w:after="40"/>
              <w:jc w:val="start"/>
              <w:rPr/>
            </w:pPr>
            <w:r>
              <w:rPr>
                <w:sz w:val="19"/>
              </w:rPr>
              <w:t>CutReceipt; AccountTransitionReceipt; OccurrenceReceipt; ClosureReceipt; TestReceipt; TransportReceipt; ResidualReceipt; LegacyReceiptRef. Native v2.3 boundary-bearing payloads use BoundaryRef; native transport uses the five declared TransportReceipt profiles.</w:t>
            </w:r>
          </w:p>
        </w:tc>
      </w:tr>
      <w:tr>
        <w:trPr/>
        <w:tc>
          <w:tcPr>
            <w:tcW w:w="2621" w:type="dxa"/>
            <w:tcBorders/>
            <w:vAlign w:val="top"/>
          </w:tcPr>
          <w:p>
            <w:pPr>
              <w:pStyle w:val="Normal"/>
              <w:widowControl/>
              <w:bidi w:val="0"/>
              <w:spacing w:lineRule="auto" w:line="240" w:before="0" w:after="40"/>
              <w:jc w:val="start"/>
              <w:rPr/>
            </w:pPr>
            <w:r>
              <w:rPr>
                <w:sz w:val="19"/>
              </w:rPr>
              <w:t>Integrity</w:t>
            </w:r>
          </w:p>
        </w:tc>
        <w:tc>
          <w:tcPr>
            <w:tcW w:w="6739" w:type="dxa"/>
            <w:tcBorders/>
            <w:vAlign w:val="top"/>
          </w:tcPr>
          <w:p>
            <w:pPr>
              <w:pStyle w:val="Normal"/>
              <w:widowControl/>
              <w:bidi w:val="0"/>
              <w:spacing w:lineRule="auto" w:line="240" w:before="0" w:after="40"/>
              <w:jc w:val="start"/>
              <w:rPr/>
            </w:pPr>
            <w:r>
              <w:rPr>
                <w:sz w:val="19"/>
              </w:rPr>
              <w:t>A digest names its algorithm/profile and canonical byte source. It detects byte change only; it supplies no authorship, authenticity, consent, standing, or authority.</w:t>
            </w:r>
          </w:p>
        </w:tc>
      </w:tr>
      <w:tr>
        <w:trPr/>
        <w:tc>
          <w:tcPr>
            <w:tcW w:w="2621" w:type="dxa"/>
            <w:tcBorders/>
            <w:vAlign w:val="top"/>
            <w:shd w:fill="F7F9FB"/>
          </w:tcPr>
          <w:p>
            <w:pPr>
              <w:pStyle w:val="Normal"/>
              <w:widowControl/>
              <w:bidi w:val="0"/>
              <w:spacing w:lineRule="auto" w:line="240" w:before="0" w:after="40"/>
              <w:jc w:val="start"/>
              <w:rPr/>
            </w:pPr>
            <w:r>
              <w:rPr>
                <w:sz w:val="19"/>
              </w:rPr>
              <w:t>Opening claim</w:t>
            </w:r>
          </w:p>
        </w:tc>
        <w:tc>
          <w:tcPr>
            <w:tcW w:w="6739" w:type="dxa"/>
            <w:tcBorders/>
            <w:vAlign w:val="top"/>
            <w:shd w:fill="F7F9FB"/>
          </w:tcPr>
          <w:p>
            <w:pPr>
              <w:pStyle w:val="Normal"/>
              <w:widowControl/>
              <w:bidi w:val="0"/>
              <w:spacing w:lineRule="auto" w:line="240" w:before="0" w:after="40"/>
              <w:jc w:val="start"/>
              <w:rPr/>
            </w:pPr>
            <w:r>
              <w:rPr>
                <w:sz w:val="19"/>
              </w:rPr>
              <w:t>A supplied A0 CutReceipt may carry claim language directly. It begins OPEN and does not require a recursively prior ClaimReceipt.</w:t>
            </w:r>
          </w:p>
        </w:tc>
      </w:tr>
      <w:tr>
        <w:trPr/>
        <w:tc>
          <w:tcPr>
            <w:tcW w:w="2621" w:type="dxa"/>
            <w:tcBorders/>
            <w:vAlign w:val="top"/>
          </w:tcPr>
          <w:p>
            <w:pPr>
              <w:pStyle w:val="Normal"/>
              <w:widowControl/>
              <w:bidi w:val="0"/>
              <w:spacing w:lineRule="auto" w:line="240" w:before="0" w:after="40"/>
              <w:jc w:val="start"/>
              <w:rPr/>
            </w:pPr>
            <w:r>
              <w:rPr>
                <w:sz w:val="19"/>
              </w:rPr>
              <w:t>Test/closure</w:t>
            </w:r>
          </w:p>
        </w:tc>
        <w:tc>
          <w:tcPr>
            <w:tcW w:w="6739" w:type="dxa"/>
            <w:tcBorders/>
            <w:vAlign w:val="top"/>
          </w:tcPr>
          <w:p>
            <w:pPr>
              <w:pStyle w:val="Normal"/>
              <w:widowControl/>
              <w:bidi w:val="0"/>
              <w:spacing w:lineRule="auto" w:line="240" w:before="0" w:after="40"/>
              <w:jc w:val="start"/>
              <w:rPr/>
            </w:pPr>
            <w:r>
              <w:rPr>
                <w:sz w:val="19"/>
              </w:rPr>
              <w:t>A TestReceipt is evidence only. A distinct later ClosureReceipt may cite it and alone owns CLOSED_IN_SCOPE, OPEN, UNRESOLVED, or REOPENED status.</w:t>
            </w:r>
          </w:p>
        </w:tc>
      </w:tr>
    </w:tbl>
    <w:p>
      <w:pPr>
        <w:pStyle w:val="Heading2"/>
        <w:keepNext/>
        <w:keepLines/>
        <w:rPr/>
      </w:pPr>
      <w:bookmarkStart w:id="42" w:name="complete-a15-status-envelope"/>
      <w:r>
        <w:rPr/>
        <w:t>Complete A15 status envelope</w:t>
      </w:r>
      <w:bookmarkEnd w:id="42"/>
    </w:p>
    <w:p>
      <w:pPr>
        <w:pStyle w:val="Normal"/>
        <w:keepNext/>
        <w:keepLines/>
        <w:rPr/>
      </w:pPr>
      <w:r>
        <w:rPr/>
        <w:t>Every A15 status receipt binds the exact named claim and canonical semantics where structured, scope, complete dependency/version slice, evidence links, checker or decision rule, tolerance or typed N/A, resource profile or typed N/A, authority ceiling and snapshot, stable residual links, and a material reopening policy. CLOSED_IN_SCOPE records the successful check and declared SCOPE-role completeness boundary; OPEN names missing obligations; UNRESOLVED names conflicting or insufficient evidence or rules; REOPENED links the prior classified receipt and material delta. Claim IDs are addresses, not semantic identity, and display prose cannot enlarge a structured claim.</w:t>
      </w:r>
    </w:p>
    <w:p>
      <w:pPr>
        <w:pStyle w:val="Heading2"/>
        <w:keepNext/>
        <w:keepLines/>
        <w:rPr/>
      </w:pPr>
      <w:bookmarkStart w:id="43" w:name="residual-and-legacy-lineage"/>
      <w:r>
        <w:rPr/>
        <w:t>Residual and legacy lineage</w:t>
      </w:r>
      <w:bookmarkEnd w:id="43"/>
    </w:p>
    <w:p>
      <w:pPr>
        <w:pStyle w:val="Normal"/>
        <w:keepNext/>
        <w:keepLines/>
        <w:rPr/>
      </w:pPr>
      <w:r>
        <w:rPr/>
        <w:t>Every material residual has a stable identity. Registration, carry, split, partial discharge, scoped discharge, reopening, and supersession append immutable ResidualReceipts. A split supplies a coverage/partition witness or retains an explicit unallocated remainder. Residue is never Ω.</w:t>
      </w:r>
    </w:p>
    <w:p>
      <w:pPr>
        <w:pStyle w:val="BodyText"/>
        <w:rPr/>
      </w:pPr>
      <w:r>
        <w:rPr/>
        <w:t>A frozen pre-v2.2 record remains historical evidence under its original wording, scope, status, and authority. LegacyReceiptRef wraps it without retrofitting fields. The wrapper ReceiptHeader receipt_id and payload wrapper_receipt_id are identical. Released v2.1 entered native v2.2 by SUCCESSOR unless independent immutable records proved every VERSION invariant without invention. Released v2.2 enters native v2.3 by SUCCESSOR unless independent immutable records prove every VERSION invariant without invention.</w:t>
      </w:r>
    </w:p>
    <w:p>
      <w:pPr>
        <w:pStyle w:val="Heading2"/>
        <w:keepNext/>
        <w:keepLines/>
        <w:rPr/>
      </w:pPr>
      <w:bookmarkStart w:id="44" w:name="sc-20---account-relative-receipt-lineage"/>
      <w:r>
        <w:rPr/>
        <w:t>SC-20 - Account-relative receipt lineage</w:t>
      </w:r>
      <w:bookmarkEnd w:id="44"/>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v2.3 account</w:t>
            </w:r>
          </w:p>
        </w:tc>
      </w:tr>
      <w:tr>
        <w:trPr/>
        <w:tc>
          <w:tcPr>
            <w:tcW w:w="2621" w:type="dxa"/>
            <w:tcBorders/>
            <w:vAlign w:val="top"/>
          </w:tcPr>
          <w:p>
            <w:pPr>
              <w:pStyle w:val="Normal"/>
              <w:widowControl/>
              <w:bidi w:val="0"/>
              <w:spacing w:lineRule="auto" w:line="240" w:before="0" w:after="40"/>
              <w:jc w:val="start"/>
              <w:rPr/>
            </w:pPr>
            <w:r>
              <w:rPr>
                <w:sz w:val="19"/>
              </w:rPr>
              <w:t>Identity sentence</w:t>
            </w:r>
          </w:p>
        </w:tc>
        <w:tc>
          <w:tcPr>
            <w:tcW w:w="6739" w:type="dxa"/>
            <w:tcBorders/>
            <w:vAlign w:val="top"/>
          </w:tcPr>
          <w:p>
            <w:pPr>
              <w:pStyle w:val="Normal"/>
              <w:widowControl/>
              <w:bidi w:val="0"/>
              <w:spacing w:lineRule="auto" w:line="240" w:before="0" w:after="40"/>
              <w:jc w:val="start"/>
              <w:rPr/>
            </w:pPr>
            <w:r>
              <w:rPr>
                <w:sz w:val="19"/>
              </w:rPr>
              <w:t>PAL records where a supplied admission lives, how its immutable receipts relate, and which exact account/version is current without promoting ledger order into ontology, cause, time, or global firstness.</w:t>
            </w:r>
          </w:p>
        </w:tc>
      </w:tr>
      <w:tr>
        <w:trPr/>
        <w:tc>
          <w:tcPr>
            <w:tcW w:w="2621" w:type="dxa"/>
            <w:tcBorders/>
            <w:vAlign w:val="top"/>
            <w:shd w:fill="F7F9FB"/>
          </w:tcPr>
          <w:p>
            <w:pPr>
              <w:pStyle w:val="Normal"/>
              <w:widowControl/>
              <w:bidi w:val="0"/>
              <w:spacing w:lineRule="auto" w:line="240" w:before="0" w:after="40"/>
              <w:jc w:val="start"/>
              <w:rPr/>
            </w:pPr>
            <w:r>
              <w:rPr>
                <w:sz w:val="19"/>
              </w:rPr>
              <w:t>Inherited state</w:t>
            </w:r>
          </w:p>
        </w:tc>
        <w:tc>
          <w:tcPr>
            <w:tcW w:w="6739" w:type="dxa"/>
            <w:tcBorders/>
            <w:vAlign w:val="top"/>
            <w:shd w:fill="F7F9FB"/>
          </w:tcPr>
          <w:p>
            <w:pPr>
              <w:pStyle w:val="Normal"/>
              <w:widowControl/>
              <w:bidi w:val="0"/>
              <w:spacing w:lineRule="auto" w:line="240" w:before="0" w:after="40"/>
              <w:jc w:val="start"/>
              <w:rPr/>
            </w:pPr>
            <w:r>
              <w:rPr>
                <w:sz w:val="19"/>
              </w:rPr>
              <w:t>Ω firewall; supplied A0; A1/A2 separation; append-only history; local A15 closure; D-FIRST-OCCURRENCE remains OPEN.</w:t>
            </w:r>
          </w:p>
        </w:tc>
      </w:tr>
      <w:tr>
        <w:trPr/>
        <w:tc>
          <w:tcPr>
            <w:tcW w:w="2621" w:type="dxa"/>
            <w:tcBorders/>
            <w:vAlign w:val="top"/>
          </w:tcPr>
          <w:p>
            <w:pPr>
              <w:pStyle w:val="Normal"/>
              <w:widowControl/>
              <w:bidi w:val="0"/>
              <w:spacing w:lineRule="auto" w:line="240" w:before="0" w:after="40"/>
              <w:jc w:val="start"/>
              <w:rPr/>
            </w:pPr>
            <w:r>
              <w:rPr>
                <w:sz w:val="19"/>
              </w:rPr>
              <w:t>New distinction</w:t>
            </w:r>
          </w:p>
        </w:tc>
        <w:tc>
          <w:tcPr>
            <w:tcW w:w="6739" w:type="dxa"/>
            <w:tcBorders/>
            <w:vAlign w:val="top"/>
          </w:tcPr>
          <w:p>
            <w:pPr>
              <w:pStyle w:val="Normal"/>
              <w:widowControl/>
              <w:bidi w:val="0"/>
              <w:spacing w:lineRule="auto" w:line="240" w:before="0" w:after="40"/>
              <w:jc w:val="start"/>
              <w:rPr/>
            </w:pPr>
            <w:r>
              <w:rPr>
                <w:sz w:val="19"/>
              </w:rPr>
              <w:t>ROOT, APPEND, CHILD, VERSION, and SUCCESSOR become mechanically distinguishable account operations.</w:t>
            </w:r>
          </w:p>
        </w:tc>
      </w:tr>
      <w:tr>
        <w:trPr/>
        <w:tc>
          <w:tcPr>
            <w:tcW w:w="2621" w:type="dxa"/>
            <w:tcBorders/>
            <w:vAlign w:val="top"/>
            <w:shd w:fill="F7F9FB"/>
          </w:tcPr>
          <w:p>
            <w:pPr>
              <w:pStyle w:val="Normal"/>
              <w:widowControl/>
              <w:bidi w:val="0"/>
              <w:spacing w:lineRule="auto" w:line="240" w:before="0" w:after="40"/>
              <w:jc w:val="start"/>
              <w:rPr/>
            </w:pPr>
            <w:r>
              <w:rPr>
                <w:sz w:val="19"/>
              </w:rPr>
              <w:t>Mechanical action</w:t>
            </w:r>
          </w:p>
        </w:tc>
        <w:tc>
          <w:tcPr>
            <w:tcW w:w="6739" w:type="dxa"/>
            <w:tcBorders/>
            <w:vAlign w:val="top"/>
            <w:shd w:fill="F7F9FB"/>
          </w:tcPr>
          <w:p>
            <w:pPr>
              <w:pStyle w:val="Normal"/>
              <w:widowControl/>
              <w:bidi w:val="0"/>
              <w:spacing w:lineRule="auto" w:line="240" w:before="0" w:after="40"/>
              <w:jc w:val="start"/>
              <w:rPr/>
            </w:pPr>
            <w:r>
              <w:rPr>
                <w:sz w:val="19"/>
              </w:rPr>
              <w:t>Admit an AccountHeader/opening or transition bundle, or append one typed receipt, under exact lineage rules.</w:t>
            </w:r>
          </w:p>
        </w:tc>
      </w:tr>
      <w:tr>
        <w:trPr/>
        <w:tc>
          <w:tcPr>
            <w:tcW w:w="2621" w:type="dxa"/>
            <w:tcBorders/>
            <w:vAlign w:val="top"/>
          </w:tcPr>
          <w:p>
            <w:pPr>
              <w:pStyle w:val="Normal"/>
              <w:widowControl/>
              <w:bidi w:val="0"/>
              <w:spacing w:lineRule="auto" w:line="240" w:before="0" w:after="40"/>
              <w:jc w:val="start"/>
              <w:rPr/>
            </w:pPr>
            <w:r>
              <w:rPr>
                <w:sz w:val="19"/>
              </w:rPr>
              <w:t>Required witness</w:t>
            </w:r>
          </w:p>
        </w:tc>
        <w:tc>
          <w:tcPr>
            <w:tcW w:w="6739" w:type="dxa"/>
            <w:tcBorders/>
            <w:vAlign w:val="top"/>
          </w:tcPr>
          <w:p>
            <w:pPr>
              <w:pStyle w:val="Normal"/>
              <w:widowControl/>
              <w:bidi w:val="0"/>
              <w:spacing w:lineRule="auto" w:line="240" w:before="0" w:after="40"/>
              <w:jc w:val="start"/>
              <w:rPr/>
            </w:pPr>
            <w:r>
              <w:rPr>
                <w:sz w:val="19"/>
              </w:rPr>
              <w:t>Supplied opening or transition witness, exact account/receipt links, authority scheme/version, and any typed delta or inherited slice.</w:t>
            </w:r>
          </w:p>
        </w:tc>
      </w:tr>
      <w:tr>
        <w:trPr/>
        <w:tc>
          <w:tcPr>
            <w:tcW w:w="2621" w:type="dxa"/>
            <w:tcBorders/>
            <w:vAlign w:val="top"/>
            <w:shd w:fill="F7F9FB"/>
          </w:tcPr>
          <w:p>
            <w:pPr>
              <w:pStyle w:val="Normal"/>
              <w:widowControl/>
              <w:bidi w:val="0"/>
              <w:spacing w:lineRule="auto" w:line="240" w:before="0" w:after="40"/>
              <w:jc w:val="start"/>
              <w:rPr/>
            </w:pPr>
            <w:r>
              <w:rPr>
                <w:sz w:val="19"/>
              </w:rPr>
              <w:t>Admission obligation/cost</w:t>
            </w:r>
          </w:p>
        </w:tc>
        <w:tc>
          <w:tcPr>
            <w:tcW w:w="6739" w:type="dxa"/>
            <w:tcBorders/>
            <w:vAlign w:val="top"/>
            <w:shd w:fill="F7F9FB"/>
          </w:tcPr>
          <w:p>
            <w:pPr>
              <w:pStyle w:val="Normal"/>
              <w:widowControl/>
              <w:bidi w:val="0"/>
              <w:spacing w:lineRule="auto" w:line="240" w:before="0" w:after="40"/>
              <w:jc w:val="start"/>
              <w:rPr/>
            </w:pPr>
            <w:r>
              <w:rPr>
                <w:sz w:val="19"/>
              </w:rPr>
              <w:t>DECLARED_OBLIGATION. No link, header, digest, or predecessor may manufacture the opening witness.</w:t>
            </w:r>
          </w:p>
        </w:tc>
      </w:tr>
      <w:tr>
        <w:trPr/>
        <w:tc>
          <w:tcPr>
            <w:tcW w:w="2621" w:type="dxa"/>
            <w:tcBorders/>
            <w:vAlign w:val="top"/>
          </w:tcPr>
          <w:p>
            <w:pPr>
              <w:pStyle w:val="Normal"/>
              <w:widowControl/>
              <w:bidi w:val="0"/>
              <w:spacing w:lineRule="auto" w:line="240" w:before="0" w:after="40"/>
              <w:jc w:val="start"/>
              <w:rPr/>
            </w:pPr>
            <w:r>
              <w:rPr>
                <w:sz w:val="19"/>
              </w:rPr>
              <w:t>Carried trace</w:t>
            </w:r>
          </w:p>
        </w:tc>
        <w:tc>
          <w:tcPr>
            <w:tcW w:w="6739" w:type="dxa"/>
            <w:tcBorders/>
            <w:vAlign w:val="top"/>
          </w:tcPr>
          <w:p>
            <w:pPr>
              <w:pStyle w:val="Normal"/>
              <w:widowControl/>
              <w:bidi w:val="0"/>
              <w:spacing w:lineRule="auto" w:line="240" w:before="0" w:after="40"/>
              <w:jc w:val="start"/>
              <w:rPr/>
            </w:pPr>
            <w:r>
              <w:rPr>
                <w:sz w:val="19"/>
              </w:rPr>
              <w:t>Origin A0, immutable history, semantic claim key, residual lineage, authority snapshots, and explicit currentness remain addressable.</w:t>
            </w:r>
          </w:p>
        </w:tc>
      </w:tr>
      <w:tr>
        <w:trPr/>
        <w:tc>
          <w:tcPr>
            <w:tcW w:w="2621" w:type="dxa"/>
            <w:tcBorders/>
            <w:vAlign w:val="top"/>
            <w:shd w:fill="F7F9FB"/>
          </w:tcPr>
          <w:p>
            <w:pPr>
              <w:pStyle w:val="Normal"/>
              <w:widowControl/>
              <w:bidi w:val="0"/>
              <w:spacing w:lineRule="auto" w:line="240" w:before="0" w:after="40"/>
              <w:jc w:val="start"/>
              <w:rPr/>
            </w:pPr>
            <w:r>
              <w:rPr>
                <w:sz w:val="19"/>
              </w:rPr>
              <w:t>Authority ceiling</w:t>
            </w:r>
          </w:p>
        </w:tc>
        <w:tc>
          <w:tcPr>
            <w:tcW w:w="6739" w:type="dxa"/>
            <w:tcBorders/>
            <w:vAlign w:val="top"/>
            <w:shd w:fill="F7F9FB"/>
          </w:tcPr>
          <w:p>
            <w:pPr>
              <w:pStyle w:val="Normal"/>
              <w:widowControl/>
              <w:bidi w:val="0"/>
              <w:spacing w:lineRule="auto" w:line="240" w:before="0" w:after="40"/>
              <w:jc w:val="start"/>
              <w:rPr/>
            </w:pPr>
            <w:r>
              <w:rPr>
                <w:sz w:val="19"/>
              </w:rPr>
              <w:t>Account order does not establish temporal, ontic, causal, global, unique-source, authenticity, consent, standing, or closure claims.</w:t>
            </w:r>
          </w:p>
        </w:tc>
      </w:tr>
      <w:tr>
        <w:trPr/>
        <w:tc>
          <w:tcPr>
            <w:tcW w:w="2621" w:type="dxa"/>
            <w:tcBorders/>
            <w:vAlign w:val="top"/>
          </w:tcPr>
          <w:p>
            <w:pPr>
              <w:pStyle w:val="Normal"/>
              <w:widowControl/>
              <w:bidi w:val="0"/>
              <w:spacing w:lineRule="auto" w:line="240" w:before="0" w:after="40"/>
              <w:jc w:val="start"/>
              <w:rPr/>
            </w:pPr>
            <w:r>
              <w:rPr>
                <w:sz w:val="19"/>
              </w:rPr>
              <w:t>Residual</w:t>
            </w:r>
          </w:p>
        </w:tc>
        <w:tc>
          <w:tcPr>
            <w:tcW w:w="6739" w:type="dxa"/>
            <w:tcBorders/>
            <w:vAlign w:val="top"/>
          </w:tcPr>
          <w:p>
            <w:pPr>
              <w:pStyle w:val="Normal"/>
              <w:widowControl/>
              <w:bidi w:val="0"/>
              <w:spacing w:lineRule="auto" w:line="240" w:before="0" w:after="40"/>
              <w:jc w:val="start"/>
              <w:rPr/>
            </w:pPr>
            <w:r>
              <w:rPr>
                <w:sz w:val="19"/>
              </w:rPr>
              <w:t>Multi-parent semantics; authenticity beyond declared trust roots; missing legacy fields; every unresolved claim and source debt.</w:t>
            </w:r>
          </w:p>
        </w:tc>
      </w:tr>
      <w:tr>
        <w:trPr/>
        <w:tc>
          <w:tcPr>
            <w:tcW w:w="2621" w:type="dxa"/>
            <w:tcBorders/>
            <w:vAlign w:val="top"/>
            <w:shd w:fill="F7F9FB"/>
          </w:tcPr>
          <w:p>
            <w:pPr>
              <w:pStyle w:val="Normal"/>
              <w:widowControl/>
              <w:bidi w:val="0"/>
              <w:spacing w:lineRule="auto" w:line="240" w:before="0" w:after="40"/>
              <w:jc w:val="start"/>
              <w:rPr/>
            </w:pPr>
            <w:r>
              <w:rPr>
                <w:sz w:val="19"/>
              </w:rPr>
              <w:t>Reopening condition</w:t>
            </w:r>
          </w:p>
        </w:tc>
        <w:tc>
          <w:tcPr>
            <w:tcW w:w="6739" w:type="dxa"/>
            <w:tcBorders/>
            <w:vAlign w:val="top"/>
            <w:shd w:fill="F7F9FB"/>
          </w:tcPr>
          <w:p>
            <w:pPr>
              <w:pStyle w:val="Normal"/>
              <w:widowControl/>
              <w:bidi w:val="0"/>
              <w:spacing w:lineRule="auto" w:line="240" w:before="0" w:after="40"/>
              <w:jc w:val="start"/>
              <w:rPr/>
            </w:pPr>
            <w:r>
              <w:rPr>
                <w:sz w:val="19"/>
              </w:rPr>
              <w:t>Changed cut identity, schema, claim semantics, scope, dependency/version slice, authority, residual, transition witness, link target, or integrity profile.</w:t>
            </w:r>
          </w:p>
        </w:tc>
      </w:tr>
      <w:tr>
        <w:trPr/>
        <w:tc>
          <w:tcPr>
            <w:tcW w:w="2621" w:type="dxa"/>
            <w:tcBorders/>
            <w:vAlign w:val="top"/>
          </w:tcPr>
          <w:p>
            <w:pPr>
              <w:pStyle w:val="Normal"/>
              <w:widowControl/>
              <w:bidi w:val="0"/>
              <w:spacing w:lineRule="auto" w:line="240" w:before="0" w:after="40"/>
              <w:jc w:val="start"/>
              <w:rPr/>
            </w:pPr>
            <w:r>
              <w:rPr>
                <w:sz w:val="19"/>
              </w:rPr>
              <w:t>Realization routing</w:t>
            </w:r>
          </w:p>
        </w:tc>
        <w:tc>
          <w:tcPr>
            <w:tcW w:w="6739" w:type="dxa"/>
            <w:tcBorders/>
            <w:vAlign w:val="top"/>
          </w:tcPr>
          <w:p>
            <w:pPr>
              <w:pStyle w:val="Normal"/>
              <w:widowControl/>
              <w:bidi w:val="0"/>
              <w:spacing w:lineRule="auto" w:line="240" w:before="0" w:after="40"/>
              <w:jc w:val="start"/>
              <w:rPr/>
            </w:pPr>
            <w:r>
              <w:rPr>
                <w:sz w:val="19"/>
              </w:rPr>
              <w:t>M-GEN-COVER; M-COMP-NOHIDE; M-ONE-UNDERDET; PAL v2.3-T T41@2.3–T48@2.3.</w:t>
            </w:r>
          </w:p>
        </w:tc>
      </w:tr>
    </w:tbl>
    <w:p>
      <w:pPr>
        <w:pStyle w:val="Normal"/>
        <w:keepNext/>
        <w:keepLines/>
        <w:rPr/>
      </w:pPr>
      <w:r>
        <w:rPr/>
        <w:t>Canonical address: SC-20. Any change requires a PAL v2.3-L decision receipt and PAL v2.3-T regression run.</w:t>
      </w:r>
    </w:p>
    <w:p>
      <w:pPr>
        <w:pStyle w:val="Heading1"/>
        <w:keepNext/>
        <w:keepLines/>
        <w:rPr/>
      </w:pPr>
      <w:bookmarkStart w:id="45" w:name="boundary-role-projection-and-re-entry-di"/>
      <w:r>
        <w:rPr/>
        <w:t>11. Boundary-role, projection, and re-entry discipline</w:t>
      </w:r>
      <w:bookmarkEnd w:id="45"/>
    </w:p>
    <w:p>
      <w:pPr>
        <w:pStyle w:val="Normal"/>
        <w:keepNext/>
        <w:keepLines/>
        <w:rPr/>
      </w:pPr>
      <w:r>
        <w:rPr/>
        <w:t>SC-21 is an additive spine clarification. It is not A16 and introduces no primitive, numbered layer, claim status, constructor from Ω, or authority source.</w:t>
      </w:r>
    </w:p>
    <w:p>
      <w:pPr>
        <w:pStyle w:val="Heading2"/>
        <w:keepNext/>
        <w:keepLines/>
        <w:rPr/>
      </w:pPr>
      <w:bookmarkStart w:id="46" w:name="boundary-role-registry"/>
      <w:r>
        <w:rPr/>
        <w:t>Boundary-role registry</w:t>
      </w:r>
      <w:bookmarkEnd w:id="46"/>
    </w:p>
    <w:p>
      <w:pPr>
        <w:pStyle w:val="Normal"/>
        <w:keepNext/>
        <w:keepLines/>
        <w:rPr/>
      </w:pPr>
      <w:r>
        <w:rPr/>
        <w:t>BoundaryRef = (boundary_id, role, carrier_or_domain, scope, orientation_or_coefficients_or_NA, resolution_or_admissible_set_or_NA, provenance)</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Role</w:t>
            </w:r>
          </w:p>
        </w:tc>
        <w:tc>
          <w:tcPr>
            <w:tcW w:w="6739" w:type="dxa"/>
            <w:tcBorders/>
            <w:vAlign w:val="top"/>
            <w:shd w:fill="DCE6F1"/>
          </w:tcPr>
          <w:p>
            <w:pPr>
              <w:pStyle w:val="Normal"/>
              <w:spacing w:before="0" w:after="40" w:line="240" w:lineRule="auto"/>
              <w:rPr>
                <w:b/>
                <w:bCs/>
              </w:rPr>
            </w:pPr>
            <w:r>
              <w:rPr>
                <w:b/>
                <w:bCs/>
                <w:color w:val="1F4D78"/>
                <w:sz w:val="19"/>
              </w:rPr>
              <w:t>Native v2.3 meaning</w:t>
            </w:r>
          </w:p>
        </w:tc>
      </w:tr>
      <w:tr>
        <w:trPr/>
        <w:tc>
          <w:tcPr>
            <w:tcW w:w="2621" w:type="dxa"/>
            <w:tcBorders/>
            <w:vAlign w:val="top"/>
          </w:tcPr>
          <w:p>
            <w:pPr>
              <w:pStyle w:val="Normal"/>
              <w:widowControl/>
              <w:bidi w:val="0"/>
              <w:spacing w:lineRule="auto" w:line="240" w:before="0" w:after="40"/>
              <w:jc w:val="start"/>
              <w:rPr/>
            </w:pPr>
            <w:r>
              <w:rPr>
                <w:sz w:val="19"/>
              </w:rPr>
              <w:t>CUT</w:t>
            </w:r>
          </w:p>
        </w:tc>
        <w:tc>
          <w:tcPr>
            <w:tcW w:w="6739" w:type="dxa"/>
            <w:tcBorders/>
            <w:vAlign w:val="top"/>
          </w:tcPr>
          <w:p>
            <w:pPr>
              <w:pStyle w:val="Normal"/>
              <w:widowControl/>
              <w:bidi w:val="0"/>
              <w:spacing w:lineRule="auto" w:line="240" w:before="0" w:after="40"/>
              <w:jc w:val="start"/>
              <w:rPr/>
            </w:pPr>
            <w:r>
              <w:rPr>
                <w:sz w:val="19"/>
              </w:rPr>
              <w:t>The supplied A0 distinction.</w:t>
            </w:r>
          </w:p>
        </w:tc>
      </w:tr>
      <w:tr>
        <w:trPr/>
        <w:tc>
          <w:tcPr>
            <w:tcW w:w="2621" w:type="dxa"/>
            <w:tcBorders/>
            <w:vAlign w:val="top"/>
            <w:shd w:fill="F7F9FB"/>
          </w:tcPr>
          <w:p>
            <w:pPr>
              <w:pStyle w:val="Normal"/>
              <w:widowControl/>
              <w:bidi w:val="0"/>
              <w:spacing w:lineRule="auto" w:line="240" w:before="0" w:after="40"/>
              <w:jc w:val="start"/>
              <w:rPr/>
            </w:pPr>
            <w:r>
              <w:rPr>
                <w:sz w:val="19"/>
              </w:rPr>
              <w:t>CHAIN</w:t>
            </w:r>
          </w:p>
        </w:tc>
        <w:tc>
          <w:tcPr>
            <w:tcW w:w="6739" w:type="dxa"/>
            <w:tcBorders/>
            <w:vAlign w:val="top"/>
            <w:shd w:fill="F7F9FB"/>
          </w:tcPr>
          <w:p>
            <w:pPr>
              <w:pStyle w:val="Normal"/>
              <w:widowControl/>
              <w:bidi w:val="0"/>
              <w:spacing w:lineRule="auto" w:line="240" w:before="0" w:after="40"/>
              <w:jc w:val="start"/>
              <w:rPr/>
            </w:pPr>
            <w:r>
              <w:rPr>
                <w:sz w:val="19"/>
              </w:rPr>
              <w:t>The boundary-operator output ∂c, or its support, for a declared oriented chain c. The edge, chain, or path remains separately typed.</w:t>
            </w:r>
          </w:p>
        </w:tc>
      </w:tr>
      <w:tr>
        <w:trPr/>
        <w:tc>
          <w:tcPr>
            <w:tcW w:w="2621" w:type="dxa"/>
            <w:tcBorders/>
            <w:vAlign w:val="top"/>
          </w:tcPr>
          <w:p>
            <w:pPr>
              <w:pStyle w:val="Normal"/>
              <w:widowControl/>
              <w:bidi w:val="0"/>
              <w:spacing w:lineRule="auto" w:line="240" w:before="0" w:after="40"/>
              <w:jc w:val="start"/>
              <w:rPr/>
            </w:pPr>
            <w:r>
              <w:rPr>
                <w:sz w:val="19"/>
              </w:rPr>
              <w:t>TOPOLOGICAL</w:t>
            </w:r>
          </w:p>
        </w:tc>
        <w:tc>
          <w:tcPr>
            <w:tcW w:w="6739" w:type="dxa"/>
            <w:tcBorders/>
            <w:vAlign w:val="top"/>
          </w:tcPr>
          <w:p>
            <w:pPr>
              <w:pStyle w:val="Normal"/>
              <w:widowControl/>
              <w:bidi w:val="0"/>
              <w:spacing w:lineRule="auto" w:line="240" w:before="0" w:after="40"/>
              <w:jc w:val="start"/>
              <w:rPr/>
            </w:pPr>
            <w:r>
              <w:rPr>
                <w:sz w:val="19"/>
              </w:rPr>
              <w:t>A topological, manifold, compactification, or patch boundary.</w:t>
            </w:r>
          </w:p>
        </w:tc>
      </w:tr>
      <w:tr>
        <w:trPr/>
        <w:tc>
          <w:tcPr>
            <w:tcW w:w="2621" w:type="dxa"/>
            <w:tcBorders/>
            <w:vAlign w:val="top"/>
            <w:shd w:fill="F7F9FB"/>
          </w:tcPr>
          <w:p>
            <w:pPr>
              <w:pStyle w:val="Normal"/>
              <w:widowControl/>
              <w:bidi w:val="0"/>
              <w:spacing w:lineRule="auto" w:line="240" w:before="0" w:after="40"/>
              <w:jc w:val="start"/>
              <w:rPr/>
            </w:pPr>
            <w:r>
              <w:rPr>
                <w:sz w:val="19"/>
              </w:rPr>
              <w:t>INTERFACE</w:t>
            </w:r>
          </w:p>
        </w:tc>
        <w:tc>
          <w:tcPr>
            <w:tcW w:w="6739" w:type="dxa"/>
            <w:tcBorders/>
            <w:vAlign w:val="top"/>
            <w:shd w:fill="F7F9FB"/>
          </w:tcPr>
          <w:p>
            <w:pPr>
              <w:pStyle w:val="Normal"/>
              <w:widowControl/>
              <w:bidi w:val="0"/>
              <w:spacing w:lineRule="auto" w:line="240" w:before="0" w:after="40"/>
              <w:jc w:val="start"/>
              <w:rPr/>
            </w:pPr>
            <w:r>
              <w:rPr>
                <w:sz w:val="19"/>
              </w:rPr>
              <w:t>A declared observation or transport interface. Fibers remain map-induced equivalence classes and are not silently retyped as boundaries.</w:t>
            </w:r>
          </w:p>
        </w:tc>
      </w:tr>
      <w:tr>
        <w:trPr/>
        <w:tc>
          <w:tcPr>
            <w:tcW w:w="2621" w:type="dxa"/>
            <w:tcBorders/>
            <w:vAlign w:val="top"/>
          </w:tcPr>
          <w:p>
            <w:pPr>
              <w:pStyle w:val="Normal"/>
              <w:widowControl/>
              <w:bidi w:val="0"/>
              <w:spacing w:lineRule="auto" w:line="240" w:before="0" w:after="40"/>
              <w:jc w:val="start"/>
              <w:rPr/>
            </w:pPr>
            <w:r>
              <w:rPr>
                <w:sz w:val="19"/>
              </w:rPr>
              <w:t>CONSTRAINT</w:t>
            </w:r>
          </w:p>
        </w:tc>
        <w:tc>
          <w:tcPr>
            <w:tcW w:w="6739" w:type="dxa"/>
            <w:tcBorders/>
            <w:vAlign w:val="top"/>
          </w:tcPr>
          <w:p>
            <w:pPr>
              <w:pStyle w:val="Normal"/>
              <w:widowControl/>
              <w:bidi w:val="0"/>
              <w:spacing w:lineRule="auto" w:line="240" w:before="0" w:after="40"/>
              <w:jc w:val="start"/>
              <w:rPr/>
            </w:pPr>
            <w:r>
              <w:rPr>
                <w:sz w:val="19"/>
              </w:rPr>
              <w:t>A feasible-set, threshold, slack, or capacity boundary.</w:t>
            </w:r>
          </w:p>
        </w:tc>
      </w:tr>
      <w:tr>
        <w:trPr/>
        <w:tc>
          <w:tcPr>
            <w:tcW w:w="2621" w:type="dxa"/>
            <w:tcBorders/>
            <w:vAlign w:val="top"/>
            <w:shd w:fill="F7F9FB"/>
          </w:tcPr>
          <w:p>
            <w:pPr>
              <w:pStyle w:val="Normal"/>
              <w:widowControl/>
              <w:bidi w:val="0"/>
              <w:spacing w:lineRule="auto" w:line="240" w:before="0" w:after="40"/>
              <w:jc w:val="start"/>
              <w:rPr/>
            </w:pPr>
            <w:r>
              <w:rPr>
                <w:sz w:val="19"/>
              </w:rPr>
              <w:t>SCOPE</w:t>
            </w:r>
          </w:p>
        </w:tc>
        <w:tc>
          <w:tcPr>
            <w:tcW w:w="6739" w:type="dxa"/>
            <w:tcBorders/>
            <w:vAlign w:val="top"/>
            <w:shd w:fill="F7F9FB"/>
          </w:tcPr>
          <w:p>
            <w:pPr>
              <w:pStyle w:val="Normal"/>
              <w:widowControl/>
              <w:bidi w:val="0"/>
              <w:spacing w:lineRule="auto" w:line="240" w:before="0" w:after="40"/>
              <w:jc w:val="start"/>
              <w:rPr/>
            </w:pPr>
            <w:r>
              <w:rPr>
                <w:sz w:val="19"/>
              </w:rPr>
              <w:t>The named boundary of a claim, checker, or A15 closure.</w:t>
            </w:r>
          </w:p>
        </w:tc>
      </w:tr>
      <w:tr>
        <w:trPr/>
        <w:tc>
          <w:tcPr>
            <w:tcW w:w="2621" w:type="dxa"/>
            <w:tcBorders/>
            <w:vAlign w:val="top"/>
          </w:tcPr>
          <w:p>
            <w:pPr>
              <w:pStyle w:val="Normal"/>
              <w:widowControl/>
              <w:bidi w:val="0"/>
              <w:spacing w:lineRule="auto" w:line="240" w:before="0" w:after="40"/>
              <w:jc w:val="start"/>
              <w:rPr/>
            </w:pPr>
            <w:r>
              <w:rPr>
                <w:sz w:val="19"/>
              </w:rPr>
              <w:t>TRANSPORT_VALIDITY</w:t>
            </w:r>
          </w:p>
        </w:tc>
        <w:tc>
          <w:tcPr>
            <w:tcW w:w="6739" w:type="dxa"/>
            <w:tcBorders/>
            <w:vAlign w:val="top"/>
          </w:tcPr>
          <w:p>
            <w:pPr>
              <w:pStyle w:val="Normal"/>
              <w:widowControl/>
              <w:bidi w:val="0"/>
              <w:spacing w:lineRule="auto" w:line="240" w:before="0" w:after="40"/>
              <w:jc w:val="start"/>
              <w:rPr/>
            </w:pPr>
            <w:r>
              <w:rPr>
                <w:sz w:val="19"/>
              </w:rPr>
              <w:t>The seam across which checkpoint continuity is accepted or rejected.</w:t>
            </w:r>
          </w:p>
        </w:tc>
      </w:tr>
    </w:tbl>
    <w:p>
      <w:pPr>
        <w:pStyle w:val="Normal"/>
        <w:rPr/>
      </w:pPr>
      <w:r>
        <w:rPr/>
        <w:t>Every use declares its role, carrier or domain, scope, and any orientation, coefficient system, scale, admissible set, or resolution applicable to the claim. A nonmetric use records a reasoned N/A rather than being metricized. Cross-role use requires a named adapter stating its hypotheses, preserved data, lost data, authority ceiling, evidence, and reopening condition.</w:t>
      </w:r>
    </w:p>
    <w:p>
      <w:pPr>
        <w:pStyle w:val="BodyText"/>
        <w:rPr/>
      </w:pPr>
      <w:r>
        <w:rPr/>
        <w:t>An equal-norm shell in a RAINBOW realization is not thereby an A0 cut, topological boundary, detector interface, constraint boundary, or A15 scope. Its boundary role, if any, must be declared on the realization card.</w:t>
      </w:r>
    </w:p>
    <w:p>
      <w:pPr>
        <w:pStyle w:val="Heading2"/>
        <w:keepNext/>
        <w:keepLines/>
        <w:rPr/>
      </w:pPr>
      <w:bookmarkStart w:id="47" w:name="scoped-extremal-language"/>
      <w:r>
        <w:rPr/>
        <w:t>Scoped extremal language</w:t>
      </w:r>
      <w:bookmarkEnd w:id="47"/>
    </w:p>
    <w:p>
      <w:pPr>
        <w:pStyle w:val="Normal"/>
        <w:keepNext/>
        <w:keepLines/>
        <w:rPr/>
      </w:pPr>
      <w:r>
        <w:rPr/>
        <w:t xml:space="preserve">Every use of </w:t>
      </w:r>
      <w:r>
        <w:rPr>
          <w:i/>
          <w:iCs/>
        </w:rPr>
        <w:t>minimum</w:t>
      </w:r>
      <w:r>
        <w:rPr/>
        <w:t xml:space="preserve">, </w:t>
      </w:r>
      <w:r>
        <w:rPr>
          <w:i/>
          <w:iCs/>
        </w:rPr>
        <w:t>smallest</w:t>
      </w:r>
      <w:r>
        <w:rPr/>
        <w:t xml:space="preserve">, </w:t>
      </w:r>
      <w:r>
        <w:rPr>
          <w:i/>
          <w:iCs/>
        </w:rPr>
        <w:t>maximum</w:t>
      </w:r>
      <w:r>
        <w:rPr/>
        <w:t xml:space="preserve">, </w:t>
      </w:r>
      <w:r>
        <w:rPr>
          <w:i/>
          <w:iCs/>
        </w:rPr>
        <w:t>largest</w:t>
      </w:r>
      <w:r>
        <w:rPr/>
        <w:t xml:space="preserve">, </w:t>
      </w:r>
      <w:r>
        <w:rPr>
          <w:i/>
          <w:iCs/>
        </w:rPr>
        <w:t>zero</w:t>
      </w:r>
      <w:r>
        <w:rPr/>
        <w:t xml:space="preserve">, </w:t>
      </w:r>
      <w:r>
        <w:rPr>
          <w:i/>
          <w:iCs/>
        </w:rPr>
        <w:t>empty</w:t>
      </w:r>
      <w:r>
        <w:rPr/>
        <w:t xml:space="preserve">, </w:t>
      </w:r>
      <w:r>
        <w:rPr>
          <w:i/>
          <w:iCs/>
        </w:rPr>
        <w:t>finite</w:t>
      </w:r>
      <w:r>
        <w:rPr/>
        <w:t xml:space="preserve">, </w:t>
      </w:r>
      <w:r>
        <w:rPr>
          <w:i/>
          <w:iCs/>
        </w:rPr>
        <w:t>local</w:t>
      </w:r>
      <w:r>
        <w:rPr/>
        <w:t xml:space="preserve">, </w:t>
      </w:r>
      <w:r>
        <w:rPr>
          <w:i/>
          <w:iCs/>
        </w:rPr>
        <w:t>global</w:t>
      </w:r>
      <w:r>
        <w:rPr/>
        <w:t xml:space="preserve">, or </w:t>
      </w:r>
      <w:r>
        <w:rPr>
          <w:i/>
          <w:iCs/>
        </w:rPr>
        <w:t>complete</w:t>
      </w:r>
      <w:r>
        <w:rPr/>
        <w:t xml:space="preserve"> identifies:</w:t>
      </w:r>
    </w:p>
    <w:p>
      <w:pPr>
        <w:pStyle w:val="BodyText"/>
        <w:numPr>
          <w:ilvl w:val="0"/>
          <w:numId w:val="11"/>
        </w:numPr>
        <w:spacing w:before="0" w:after="0"/>
        <w:rPr/>
      </w:pPr>
      <w:r>
        <w:rPr/>
        <w:t>the carrier or universe;</w:t>
      </w:r>
    </w:p>
    <w:p>
      <w:pPr>
        <w:pStyle w:val="BodyText"/>
        <w:numPr>
          <w:ilvl w:val="0"/>
          <w:numId w:val="11"/>
        </w:numPr>
        <w:spacing w:before="0" w:after="0"/>
        <w:rPr/>
      </w:pPr>
      <w:r>
        <w:rPr/>
        <w:t>the quantifier domain;</w:t>
      </w:r>
    </w:p>
    <w:p>
      <w:pPr>
        <w:pStyle w:val="BodyText"/>
        <w:numPr>
          <w:ilvl w:val="0"/>
          <w:numId w:val="11"/>
        </w:numPr>
        <w:spacing w:before="0" w:after="0"/>
        <w:rPr/>
      </w:pPr>
      <w:r>
        <w:rPr/>
        <w:t>the order or comparison rule;</w:t>
      </w:r>
    </w:p>
    <w:p>
      <w:pPr>
        <w:pStyle w:val="BodyText"/>
        <w:numPr>
          <w:ilvl w:val="0"/>
          <w:numId w:val="11"/>
        </w:numPr>
        <w:spacing w:before="0" w:after="0"/>
        <w:rPr/>
      </w:pPr>
      <w:r>
        <w:rPr/>
        <w:t>the observational or implementation scale;</w:t>
      </w:r>
    </w:p>
    <w:p>
      <w:pPr>
        <w:pStyle w:val="BodyText"/>
        <w:numPr>
          <w:ilvl w:val="0"/>
          <w:numId w:val="11"/>
        </w:numPr>
        <w:spacing w:before="0" w:after="0"/>
        <w:rPr/>
      </w:pPr>
      <w:r>
        <w:rPr/>
        <w:t>the admissible value set;</w:t>
      </w:r>
    </w:p>
    <w:p>
      <w:pPr>
        <w:pStyle w:val="BodyText"/>
        <w:numPr>
          <w:ilvl w:val="0"/>
          <w:numId w:val="11"/>
        </w:numPr>
        <w:spacing w:before="0" w:after="0"/>
        <w:rPr/>
      </w:pPr>
      <w:r>
        <w:rPr/>
        <w:t>the resolution or tolerance, where applicable; and</w:t>
      </w:r>
    </w:p>
    <w:p>
      <w:pPr>
        <w:pStyle w:val="BodyText"/>
        <w:numPr>
          <w:ilvl w:val="0"/>
          <w:numId w:val="11"/>
        </w:numPr>
        <w:spacing w:before="0" w:after="0"/>
        <w:rPr/>
      </w:pPr>
      <w:r>
        <w:rPr/>
        <w:t>whether the scope is finite, arbitrary-finite, or infinite.</w:t>
      </w:r>
    </w:p>
    <w:p>
      <w:pPr>
        <w:pStyle w:val="Normal"/>
        <w:rPr/>
      </w:pPr>
      <w:r>
        <w:rPr/>
        <w:t>For a declared finite split,</w:t>
      </w:r>
    </w:p>
    <w:p>
      <w:pPr>
        <w:pStyle w:val="BodyText"/>
        <w:rPr/>
      </w:pPr>
      <w:r>
        <w:rPr/>
        <w:t>P₊(P,q) = (P + q)/2 and P₋(P,q) = (P − q)/2,</w:t>
      </w:r>
    </w:p>
    <w:p>
      <w:pPr>
        <w:pStyle w:val="BodyText"/>
        <w:rPr/>
      </w:pPr>
      <w:r>
        <w:rPr/>
        <w:t>the two components conserve P and differ by q. Their relative difference q/P tends to zero for fixed q as P grows. This does not establish a least positive real asymmetry. If both components lie in qℤ≥0 and P = kq, the least unequal difference is q for odd k and 2q for even k.</w:t>
      </w:r>
    </w:p>
    <w:p>
      <w:pPr>
        <w:pStyle w:val="Heading2"/>
        <w:keepNext/>
        <w:keepLines/>
        <w:rPr/>
      </w:pPr>
      <w:bookmarkStart w:id="48" w:name="projection-and-transport-profiles"/>
      <w:r>
        <w:rPr/>
        <w:t>Projection and transport profiles</w:t>
      </w:r>
      <w:bookmarkEnd w:id="48"/>
    </w:p>
    <w:p>
      <w:pPr>
        <w:pStyle w:val="Normal"/>
        <w:keepNext/>
        <w:keepLines/>
        <w:rPr/>
      </w:pPr>
      <w:r>
        <w:rPr/>
        <w:t>Every equality, return, no-change, zero-residual, or stutter claim names the compared state space and projection. Work, audit, resource, grant, authority, and external-terminal coordinates remain distinct.</w:t>
      </w:r>
    </w:p>
    <w:p>
      <w:pPr>
        <w:pStyle w:val="BodyText"/>
        <w:rPr/>
      </w:pPr>
      <w:r>
        <w:rPr/>
        <w:t>A sparse heartbeat does not establish that the unseen interval was mutation-free. Exact transport requires a frozen or protected work state, or complete receipting of every intervening material change. Otherwise the heartbeat records only the observation it actually performed.</w:t>
      </w:r>
    </w:p>
    <w:p>
      <w:pPr>
        <w:pStyle w:val="BodyText"/>
        <w:rPr/>
      </w:pPr>
      <w:r>
        <w:rPr/>
        <w:t>Native v2.3 uses existing TransportReceipt machinery with these profiles rather than adding receipt classes:</w:t>
      </w:r>
    </w:p>
    <w:p>
      <w:pPr>
        <w:pStyle w:val="BodyText"/>
        <w:numPr>
          <w:ilvl w:val="0"/>
          <w:numId w:val="12"/>
        </w:numPr>
        <w:spacing w:before="0" w:after="0"/>
        <w:rPr/>
      </w:pPr>
      <w:r>
        <w:rPr/>
        <w:t>BOUNDARY_ADAPTER</w:t>
      </w:r>
    </w:p>
    <w:p>
      <w:pPr>
        <w:pStyle w:val="BodyText"/>
        <w:numPr>
          <w:ilvl w:val="0"/>
          <w:numId w:val="12"/>
        </w:numPr>
        <w:spacing w:before="0" w:after="0"/>
        <w:rPr/>
      </w:pPr>
      <w:r>
        <w:rPr/>
        <w:t>CHECKPOINT_FREEZE</w:t>
      </w:r>
    </w:p>
    <w:p>
      <w:pPr>
        <w:pStyle w:val="BodyText"/>
        <w:numPr>
          <w:ilvl w:val="0"/>
          <w:numId w:val="12"/>
        </w:numPr>
        <w:spacing w:before="0" w:after="0"/>
        <w:rPr/>
      </w:pPr>
      <w:r>
        <w:rPr/>
        <w:t>CHECKPOINT_THAW</w:t>
      </w:r>
    </w:p>
    <w:p>
      <w:pPr>
        <w:pStyle w:val="BodyText"/>
        <w:numPr>
          <w:ilvl w:val="0"/>
          <w:numId w:val="12"/>
        </w:numPr>
        <w:spacing w:before="0" w:after="0"/>
        <w:rPr/>
      </w:pPr>
      <w:r>
        <w:rPr/>
        <w:t>HEARTBEAT_STUTTER</w:t>
      </w:r>
    </w:p>
    <w:p>
      <w:pPr>
        <w:pStyle w:val="BodyText"/>
        <w:numPr>
          <w:ilvl w:val="0"/>
          <w:numId w:val="12"/>
        </w:numPr>
        <w:spacing w:before="0" w:after="0"/>
        <w:rPr/>
      </w:pPr>
      <w:r>
        <w:rPr/>
        <w:t>REENTRY</w:t>
      </w:r>
    </w:p>
    <w:p>
      <w:pPr>
        <w:pStyle w:val="Normal"/>
        <w:rPr/>
      </w:pPr>
      <w:r>
        <w:rPr/>
        <w:t>Each profile binds exact predecessor links, work projection, grant epoch, resource ledger, trace anchor, authority ceiling, residual, and reopening rule.</w:t>
      </w:r>
    </w:p>
    <w:p>
      <w:pPr>
        <w:pStyle w:val="Heading2"/>
        <w:keepNext/>
        <w:keepLines/>
        <w:rPr/>
      </w:pPr>
      <w:bookmarkStart w:id="49" w:name="sc-21-boundary-role-projection-and-re-en"/>
      <w:r>
        <w:rPr/>
        <w:t>SC-21 — Boundary-role, projection, and re-entry discipline</w:t>
      </w:r>
      <w:bookmarkEnd w:id="49"/>
    </w:p>
    <w:p>
      <w:pPr>
        <w:pStyle w:val="Normal"/>
        <w:keepNext/>
        <w:keepLines/>
        <w:rPr>
          <w:b/>
          <w:bCs/>
        </w:rPr>
      </w:pPr>
      <w:r>
        <w:rPr>
          <w:b/>
          <w:bCs/>
        </w:rPr>
        <w:t>PAL distinguishes boundary roles, projections, and transport conditions before comparing them; a shared word, zero, or return does not supply an adapter.</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3120"/>
        <w:gridCol w:w="3120"/>
        <w:gridCol w:w="3120"/>
      </w:tblGrid>
      <w:tr>
        <w:trPr>
          <w:tblHeader w:val="true"/>
        </w:trPr>
        <w:tc>
          <w:tcPr>
            <w:tcW w:w="3120" w:type="dxa"/>
            <w:tcBorders/>
            <w:vAlign w:val="top"/>
            <w:shd w:fill="DCE6F1"/>
          </w:tcPr>
          <w:p>
            <w:pPr>
              <w:pStyle w:val="Normal"/>
              <w:spacing w:before="0" w:after="40" w:line="240" w:lineRule="auto"/>
              <w:rPr>
                <w:b/>
                <w:bCs/>
              </w:rPr>
            </w:pPr>
            <w:r>
              <w:rPr>
                <w:b/>
                <w:bCs/>
                <w:color w:val="1F4D78"/>
                <w:sz w:val="18"/>
              </w:rPr>
              <w:t>Address</w:t>
            </w:r>
          </w:p>
        </w:tc>
        <w:tc>
          <w:tcPr>
            <w:tcW w:w="3120" w:type="dxa"/>
            <w:tcBorders/>
            <w:vAlign w:val="top"/>
            <w:shd w:fill="DCE6F1"/>
          </w:tcPr>
          <w:p>
            <w:pPr>
              <w:pStyle w:val="Normal"/>
              <w:spacing w:before="0" w:after="40" w:line="240" w:lineRule="auto"/>
              <w:rPr>
                <w:b/>
                <w:bCs/>
              </w:rPr>
            </w:pPr>
            <w:r>
              <w:rPr>
                <w:b/>
                <w:bCs/>
                <w:color w:val="1F4D78"/>
                <w:sz w:val="18"/>
              </w:rPr>
              <w:t>Canonical rule</w:t>
            </w:r>
          </w:p>
        </w:tc>
        <w:tc>
          <w:tcPr>
            <w:tcW w:w="3120" w:type="dxa"/>
            <w:tcBorders/>
            <w:vAlign w:val="top"/>
            <w:shd w:fill="DCE6F1"/>
          </w:tcPr>
          <w:p>
            <w:pPr>
              <w:pStyle w:val="Normal"/>
              <w:spacing w:before="0" w:after="40" w:line="240" w:lineRule="auto"/>
              <w:rPr>
                <w:b/>
                <w:bCs/>
              </w:rPr>
            </w:pPr>
            <w:r>
              <w:rPr>
                <w:b/>
                <w:bCs/>
                <w:color w:val="1F4D78"/>
                <w:sz w:val="18"/>
              </w:rPr>
              <w:t>Primary route</w:t>
            </w:r>
          </w:p>
        </w:tc>
      </w:tr>
      <w:tr>
        <w:trPr/>
        <w:tc>
          <w:tcPr>
            <w:tcW w:w="3120" w:type="dxa"/>
            <w:tcBorders/>
            <w:vAlign w:val="top"/>
          </w:tcPr>
          <w:p>
            <w:pPr>
              <w:pStyle w:val="Normal"/>
              <w:spacing w:before="0" w:after="40" w:line="240" w:lineRule="auto"/>
              <w:rPr>
                <w:b/>
                <w:bCs/>
              </w:rPr>
            </w:pPr>
            <w:r>
              <w:rPr>
                <w:b/>
                <w:bCs/>
                <w:sz w:val="18"/>
              </w:rPr>
              <w:t>SC-21.1</w:t>
            </w:r>
          </w:p>
        </w:tc>
        <w:tc>
          <w:tcPr>
            <w:tcW w:w="3120" w:type="dxa"/>
            <w:tcBorders/>
            <w:vAlign w:val="top"/>
          </w:tcPr>
          <w:p>
            <w:pPr>
              <w:pStyle w:val="Normal"/>
              <w:widowControl/>
              <w:bidi w:val="0"/>
              <w:spacing w:lineRule="auto" w:line="240" w:before="0" w:after="40"/>
              <w:jc w:val="start"/>
              <w:rPr/>
            </w:pPr>
            <w:r>
              <w:rPr>
                <w:sz w:val="18"/>
              </w:rPr>
              <w:t>Every boundary-bearing native v2.3 receipt uses BoundaryRef.</w:t>
            </w:r>
          </w:p>
        </w:tc>
        <w:tc>
          <w:tcPr>
            <w:tcW w:w="3120" w:type="dxa"/>
            <w:tcBorders/>
            <w:vAlign w:val="top"/>
          </w:tcPr>
          <w:p>
            <w:pPr>
              <w:pStyle w:val="Normal"/>
              <w:widowControl/>
              <w:bidi w:val="0"/>
              <w:spacing w:lineRule="auto" w:line="240" w:before="0" w:after="40"/>
              <w:jc w:val="start"/>
              <w:rPr/>
            </w:pPr>
            <w:r>
              <w:rPr>
                <w:sz w:val="18"/>
              </w:rPr>
              <w:t>D31; O52; T49</w:t>
            </w:r>
          </w:p>
        </w:tc>
      </w:tr>
      <w:tr>
        <w:trPr/>
        <w:tc>
          <w:tcPr>
            <w:tcW w:w="3120" w:type="dxa"/>
            <w:tcBorders/>
            <w:vAlign w:val="top"/>
            <w:shd w:fill="F7F9FB"/>
          </w:tcPr>
          <w:p>
            <w:pPr>
              <w:pStyle w:val="Normal"/>
              <w:spacing w:before="0" w:after="40" w:line="240" w:lineRule="auto"/>
              <w:rPr>
                <w:b/>
                <w:bCs/>
              </w:rPr>
            </w:pPr>
            <w:r>
              <w:rPr>
                <w:b/>
                <w:bCs/>
                <w:sz w:val="18"/>
              </w:rPr>
              <w:t>SC-21.2</w:t>
            </w:r>
          </w:p>
        </w:tc>
        <w:tc>
          <w:tcPr>
            <w:tcW w:w="3120" w:type="dxa"/>
            <w:tcBorders/>
            <w:vAlign w:val="top"/>
            <w:shd w:fill="F7F9FB"/>
          </w:tcPr>
          <w:p>
            <w:pPr>
              <w:pStyle w:val="Normal"/>
              <w:widowControl/>
              <w:bidi w:val="0"/>
              <w:spacing w:lineRule="auto" w:line="240" w:before="0" w:after="40"/>
              <w:jc w:val="start"/>
              <w:rPr/>
            </w:pPr>
            <w:r>
              <w:rPr>
                <w:sz w:val="18"/>
              </w:rPr>
              <w:t>Cross-role use requires a named adapter and witness.</w:t>
            </w:r>
          </w:p>
        </w:tc>
        <w:tc>
          <w:tcPr>
            <w:tcW w:w="3120" w:type="dxa"/>
            <w:tcBorders/>
            <w:vAlign w:val="top"/>
            <w:shd w:fill="F7F9FB"/>
          </w:tcPr>
          <w:p>
            <w:pPr>
              <w:pStyle w:val="Normal"/>
              <w:widowControl/>
              <w:bidi w:val="0"/>
              <w:spacing w:lineRule="auto" w:line="240" w:before="0" w:after="40"/>
              <w:jc w:val="start"/>
              <w:rPr/>
            </w:pPr>
            <w:r>
              <w:rPr>
                <w:sz w:val="18"/>
              </w:rPr>
              <w:t>D31; O52; T49, T53</w:t>
            </w:r>
          </w:p>
        </w:tc>
      </w:tr>
      <w:tr>
        <w:trPr/>
        <w:tc>
          <w:tcPr>
            <w:tcW w:w="3120" w:type="dxa"/>
            <w:tcBorders/>
            <w:vAlign w:val="top"/>
          </w:tcPr>
          <w:p>
            <w:pPr>
              <w:pStyle w:val="Normal"/>
              <w:spacing w:before="0" w:after="40" w:line="240" w:lineRule="auto"/>
              <w:rPr>
                <w:b/>
                <w:bCs/>
              </w:rPr>
            </w:pPr>
            <w:r>
              <w:rPr>
                <w:b/>
                <w:bCs/>
                <w:sz w:val="18"/>
              </w:rPr>
              <w:t>SC-21.3</w:t>
            </w:r>
          </w:p>
        </w:tc>
        <w:tc>
          <w:tcPr>
            <w:tcW w:w="3120" w:type="dxa"/>
            <w:tcBorders/>
            <w:vAlign w:val="top"/>
          </w:tcPr>
          <w:p>
            <w:pPr>
              <w:pStyle w:val="Normal"/>
              <w:widowControl/>
              <w:bidi w:val="0"/>
              <w:spacing w:lineRule="auto" w:line="240" w:before="0" w:after="40"/>
              <w:jc w:val="start"/>
              <w:rPr/>
            </w:pPr>
            <w:r>
              <w:rPr>
                <w:sz w:val="18"/>
              </w:rPr>
              <w:t>Detector fibers remain map-induced equivalence classes unless a separate boundary structure is supplied.</w:t>
            </w:r>
          </w:p>
        </w:tc>
        <w:tc>
          <w:tcPr>
            <w:tcW w:w="3120" w:type="dxa"/>
            <w:tcBorders/>
            <w:vAlign w:val="top"/>
          </w:tcPr>
          <w:p>
            <w:pPr>
              <w:pStyle w:val="Normal"/>
              <w:widowControl/>
              <w:bidi w:val="0"/>
              <w:spacing w:lineRule="auto" w:line="240" w:before="0" w:after="40"/>
              <w:jc w:val="start"/>
              <w:rPr/>
            </w:pPr>
            <w:r>
              <w:rPr>
                <w:sz w:val="18"/>
              </w:rPr>
              <w:t>D31/D33; O52/O54; T53–T57</w:t>
            </w:r>
          </w:p>
        </w:tc>
      </w:tr>
      <w:tr>
        <w:trPr/>
        <w:tc>
          <w:tcPr>
            <w:tcW w:w="3120" w:type="dxa"/>
            <w:tcBorders/>
            <w:vAlign w:val="top"/>
            <w:shd w:fill="F7F9FB"/>
          </w:tcPr>
          <w:p>
            <w:pPr>
              <w:pStyle w:val="Normal"/>
              <w:spacing w:before="0" w:after="40" w:line="240" w:lineRule="auto"/>
              <w:rPr>
                <w:b/>
                <w:bCs/>
              </w:rPr>
            </w:pPr>
            <w:r>
              <w:rPr>
                <w:b/>
                <w:bCs/>
                <w:sz w:val="18"/>
              </w:rPr>
              <w:t>SC-21.4</w:t>
            </w:r>
          </w:p>
        </w:tc>
        <w:tc>
          <w:tcPr>
            <w:tcW w:w="3120" w:type="dxa"/>
            <w:tcBorders/>
            <w:vAlign w:val="top"/>
            <w:shd w:fill="F7F9FB"/>
          </w:tcPr>
          <w:p>
            <w:pPr>
              <w:pStyle w:val="Normal"/>
              <w:widowControl/>
              <w:bidi w:val="0"/>
              <w:spacing w:lineRule="auto" w:line="240" w:before="0" w:after="40"/>
              <w:jc w:val="start"/>
              <w:rPr/>
            </w:pPr>
            <w:r>
              <w:rPr>
                <w:sz w:val="18"/>
              </w:rPr>
              <w:t>Extremal and zero claims carry finite/local/global and resolution scope.</w:t>
            </w:r>
          </w:p>
        </w:tc>
        <w:tc>
          <w:tcPr>
            <w:tcW w:w="3120" w:type="dxa"/>
            <w:tcBorders/>
            <w:vAlign w:val="top"/>
            <w:shd w:fill="F7F9FB"/>
          </w:tcPr>
          <w:p>
            <w:pPr>
              <w:pStyle w:val="Normal"/>
              <w:widowControl/>
              <w:bidi w:val="0"/>
              <w:spacing w:lineRule="auto" w:line="240" w:before="0" w:after="40"/>
              <w:jc w:val="start"/>
              <w:rPr/>
            </w:pPr>
            <w:r>
              <w:rPr>
                <w:sz w:val="18"/>
              </w:rPr>
              <w:t>D32; O53; T50–T52</w:t>
            </w:r>
          </w:p>
        </w:tc>
      </w:tr>
      <w:tr>
        <w:trPr/>
        <w:tc>
          <w:tcPr>
            <w:tcW w:w="3120" w:type="dxa"/>
            <w:tcBorders/>
            <w:vAlign w:val="top"/>
          </w:tcPr>
          <w:p>
            <w:pPr>
              <w:pStyle w:val="Normal"/>
              <w:spacing w:before="0" w:after="40" w:line="240" w:lineRule="auto"/>
              <w:rPr>
                <w:b/>
                <w:bCs/>
              </w:rPr>
            </w:pPr>
            <w:r>
              <w:rPr>
                <w:b/>
                <w:bCs/>
                <w:sz w:val="18"/>
              </w:rPr>
              <w:t>SC-21.5</w:t>
            </w:r>
          </w:p>
        </w:tc>
        <w:tc>
          <w:tcPr>
            <w:tcW w:w="3120" w:type="dxa"/>
            <w:tcBorders/>
            <w:vAlign w:val="top"/>
          </w:tcPr>
          <w:p>
            <w:pPr>
              <w:pStyle w:val="Normal"/>
              <w:widowControl/>
              <w:bidi w:val="0"/>
              <w:spacing w:lineRule="auto" w:line="240" w:before="0" w:after="40"/>
              <w:jc w:val="start"/>
              <w:rPr/>
            </w:pPr>
            <w:r>
              <w:rPr>
                <w:sz w:val="18"/>
              </w:rPr>
              <w:t>Return identity names its projection and keeps direct residual, export, and hidden motion separate.</w:t>
            </w:r>
          </w:p>
        </w:tc>
        <w:tc>
          <w:tcPr>
            <w:tcW w:w="3120" w:type="dxa"/>
            <w:tcBorders/>
            <w:vAlign w:val="top"/>
          </w:tcPr>
          <w:p>
            <w:pPr>
              <w:pStyle w:val="Normal"/>
              <w:widowControl/>
              <w:bidi w:val="0"/>
              <w:spacing w:lineRule="auto" w:line="240" w:before="0" w:after="40"/>
              <w:jc w:val="start"/>
              <w:rPr/>
            </w:pPr>
            <w:r>
              <w:rPr>
                <w:sz w:val="18"/>
              </w:rPr>
              <w:t>D35; O56; T62</w:t>
            </w:r>
          </w:p>
        </w:tc>
      </w:tr>
      <w:tr>
        <w:trPr/>
        <w:tc>
          <w:tcPr>
            <w:tcW w:w="3120" w:type="dxa"/>
            <w:tcBorders/>
            <w:vAlign w:val="top"/>
            <w:shd w:fill="F7F9FB"/>
          </w:tcPr>
          <w:p>
            <w:pPr>
              <w:pStyle w:val="Normal"/>
              <w:spacing w:before="0" w:after="40" w:line="240" w:lineRule="auto"/>
              <w:rPr>
                <w:b/>
                <w:bCs/>
              </w:rPr>
            </w:pPr>
            <w:r>
              <w:rPr>
                <w:b/>
                <w:bCs/>
                <w:sz w:val="18"/>
              </w:rPr>
              <w:t>SC-21.6</w:t>
            </w:r>
          </w:p>
        </w:tc>
        <w:tc>
          <w:tcPr>
            <w:tcW w:w="3120" w:type="dxa"/>
            <w:tcBorders/>
            <w:vAlign w:val="top"/>
            <w:shd w:fill="F7F9FB"/>
          </w:tcPr>
          <w:p>
            <w:pPr>
              <w:pStyle w:val="Normal"/>
              <w:widowControl/>
              <w:bidi w:val="0"/>
              <w:spacing w:lineRule="auto" w:line="240" w:before="0" w:after="40"/>
              <w:jc w:val="start"/>
              <w:rPr/>
            </w:pPr>
            <w:r>
              <w:rPr>
                <w:sz w:val="18"/>
              </w:rPr>
              <w:t>Exact checkpoint transport restores the declared work state and binds grant, resource, authority, audit, residual, and trace coordinates for revalidation; only the work coordinate is carried by freeze/thaw equality.</w:t>
            </w:r>
          </w:p>
        </w:tc>
        <w:tc>
          <w:tcPr>
            <w:tcW w:w="3120" w:type="dxa"/>
            <w:tcBorders/>
            <w:vAlign w:val="top"/>
            <w:shd w:fill="F7F9FB"/>
          </w:tcPr>
          <w:p>
            <w:pPr>
              <w:pStyle w:val="Normal"/>
              <w:widowControl/>
              <w:bidi w:val="0"/>
              <w:spacing w:lineRule="auto" w:line="240" w:before="0" w:after="40"/>
              <w:jc w:val="start"/>
              <w:rPr/>
            </w:pPr>
            <w:r>
              <w:rPr>
                <w:sz w:val="18"/>
              </w:rPr>
              <w:t>D36; O57; T63–T64</w:t>
            </w:r>
          </w:p>
        </w:tc>
      </w:tr>
      <w:tr>
        <w:trPr/>
        <w:tc>
          <w:tcPr>
            <w:tcW w:w="3120" w:type="dxa"/>
            <w:tcBorders/>
            <w:vAlign w:val="top"/>
          </w:tcPr>
          <w:p>
            <w:pPr>
              <w:pStyle w:val="Normal"/>
              <w:spacing w:before="0" w:after="40" w:line="240" w:lineRule="auto"/>
              <w:rPr>
                <w:b/>
                <w:bCs/>
              </w:rPr>
            </w:pPr>
            <w:r>
              <w:rPr>
                <w:b/>
                <w:bCs/>
                <w:sz w:val="18"/>
              </w:rPr>
              <w:t>SC-21.7</w:t>
            </w:r>
          </w:p>
        </w:tc>
        <w:tc>
          <w:tcPr>
            <w:tcW w:w="3120" w:type="dxa"/>
            <w:tcBorders/>
            <w:vAlign w:val="top"/>
          </w:tcPr>
          <w:p>
            <w:pPr>
              <w:pStyle w:val="Normal"/>
              <w:widowControl/>
              <w:bidi w:val="0"/>
              <w:spacing w:lineRule="auto" w:line="240" w:before="0" w:after="40"/>
              <w:jc w:val="start"/>
              <w:rPr/>
            </w:pPr>
            <w:r>
              <w:rPr>
                <w:sz w:val="18"/>
              </w:rPr>
              <w:t>A quiet heartbeat is audit export plus work stutter, not a progress certificate.</w:t>
            </w:r>
          </w:p>
        </w:tc>
        <w:tc>
          <w:tcPr>
            <w:tcW w:w="3120" w:type="dxa"/>
            <w:tcBorders/>
            <w:vAlign w:val="top"/>
          </w:tcPr>
          <w:p>
            <w:pPr>
              <w:pStyle w:val="Normal"/>
              <w:widowControl/>
              <w:bidi w:val="0"/>
              <w:spacing w:lineRule="auto" w:line="240" w:before="0" w:after="40"/>
              <w:jc w:val="start"/>
              <w:rPr/>
            </w:pPr>
            <w:r>
              <w:rPr>
                <w:sz w:val="18"/>
              </w:rPr>
              <w:t>D35; O56/O58; T65–T66</w:t>
            </w:r>
          </w:p>
        </w:tc>
      </w:tr>
      <w:tr>
        <w:trPr/>
        <w:tc>
          <w:tcPr>
            <w:tcW w:w="3120" w:type="dxa"/>
            <w:tcBorders/>
            <w:vAlign w:val="top"/>
            <w:shd w:fill="F7F9FB"/>
          </w:tcPr>
          <w:p>
            <w:pPr>
              <w:pStyle w:val="Normal"/>
              <w:spacing w:before="0" w:after="40" w:line="240" w:lineRule="auto"/>
              <w:rPr>
                <w:b/>
                <w:bCs/>
              </w:rPr>
            </w:pPr>
            <w:r>
              <w:rPr>
                <w:b/>
                <w:bCs/>
                <w:sz w:val="18"/>
              </w:rPr>
              <w:t>SC-21.8</w:t>
            </w:r>
          </w:p>
        </w:tc>
        <w:tc>
          <w:tcPr>
            <w:tcW w:w="3120" w:type="dxa"/>
            <w:tcBorders/>
            <w:vAlign w:val="top"/>
            <w:shd w:fill="F7F9FB"/>
          </w:tcPr>
          <w:p>
            <w:pPr>
              <w:pStyle w:val="Normal"/>
              <w:widowControl/>
              <w:bidi w:val="0"/>
              <w:spacing w:lineRule="auto" w:line="240" w:before="0" w:after="40"/>
              <w:jc w:val="start"/>
              <w:rPr/>
            </w:pPr>
            <w:r>
              <w:rPr>
                <w:sz w:val="18"/>
              </w:rPr>
              <w:t>Zero direct residual does not imply zero cost or unchanged slack.</w:t>
            </w:r>
          </w:p>
        </w:tc>
        <w:tc>
          <w:tcPr>
            <w:tcW w:w="3120" w:type="dxa"/>
            <w:tcBorders/>
            <w:vAlign w:val="top"/>
            <w:shd w:fill="F7F9FB"/>
          </w:tcPr>
          <w:p>
            <w:pPr>
              <w:pStyle w:val="Normal"/>
              <w:widowControl/>
              <w:bidi w:val="0"/>
              <w:spacing w:lineRule="auto" w:line="240" w:before="0" w:after="40"/>
              <w:jc w:val="start"/>
              <w:rPr/>
            </w:pPr>
            <w:r>
              <w:rPr>
                <w:sz w:val="18"/>
              </w:rPr>
              <w:t>D35–D36; O58; T67</w:t>
            </w:r>
          </w:p>
        </w:tc>
      </w:tr>
      <w:tr>
        <w:trPr/>
        <w:tc>
          <w:tcPr>
            <w:tcW w:w="3120" w:type="dxa"/>
            <w:tcBorders/>
            <w:vAlign w:val="top"/>
          </w:tcPr>
          <w:p>
            <w:pPr>
              <w:pStyle w:val="Normal"/>
              <w:spacing w:before="0" w:after="40" w:line="240" w:lineRule="auto"/>
              <w:rPr>
                <w:b/>
                <w:bCs/>
              </w:rPr>
            </w:pPr>
            <w:r>
              <w:rPr>
                <w:b/>
                <w:bCs/>
                <w:sz w:val="18"/>
              </w:rPr>
              <w:t>SC-21.9</w:t>
            </w:r>
          </w:p>
        </w:tc>
        <w:tc>
          <w:tcPr>
            <w:tcW w:w="3120" w:type="dxa"/>
            <w:tcBorders/>
            <w:vAlign w:val="top"/>
          </w:tcPr>
          <w:p>
            <w:pPr>
              <w:pStyle w:val="Normal"/>
              <w:widowControl/>
              <w:bidi w:val="0"/>
              <w:spacing w:lineRule="auto" w:line="240" w:before="0" w:after="40"/>
              <w:jc w:val="start"/>
              <w:rPr/>
            </w:pPr>
            <w:r>
              <w:rPr>
                <w:sz w:val="18"/>
              </w:rPr>
              <w:t>A transport break preserves history and uses the existing A15 grammar.</w:t>
            </w:r>
          </w:p>
        </w:tc>
        <w:tc>
          <w:tcPr>
            <w:tcW w:w="3120" w:type="dxa"/>
            <w:tcBorders/>
            <w:vAlign w:val="top"/>
          </w:tcPr>
          <w:p>
            <w:pPr>
              <w:pStyle w:val="Normal"/>
              <w:widowControl/>
              <w:bidi w:val="0"/>
              <w:spacing w:lineRule="auto" w:line="240" w:before="0" w:after="40"/>
              <w:jc w:val="start"/>
              <w:rPr/>
            </w:pPr>
            <w:r>
              <w:rPr>
                <w:sz w:val="18"/>
              </w:rPr>
              <w:t>D36; O57; T64</w:t>
            </w:r>
          </w:p>
        </w:tc>
      </w:tr>
    </w:tbl>
    <w:p>
      <w:pPr>
        <w:pStyle w:val="Normal"/>
        <w:rPr/>
      </w:pPr>
      <w:r>
        <w:rPr/>
        <w:t>Canonical address: SC-21. Any change requires a PAL v2.3-L decision receipt and PAL v2.3-T regression evidence. Prior receipts remain frozen.</w:t>
      </w:r>
    </w:p>
    <w:p>
      <w:pPr>
        <w:pStyle w:val="Heading2"/>
        <w:keepNext/>
        <w:keepLines/>
        <w:rPr/>
      </w:pPr>
      <w:bookmarkStart w:id="50" w:name="v2.3-decision-obligation-and-test-routin"/>
      <w:r>
        <w:rPr/>
        <w:t>v2.3 decision, obligation, and test routing</w:t>
      </w:r>
      <w:bookmarkEnd w:id="50"/>
    </w:p>
    <w:p>
      <w:pPr>
        <w:pStyle w:val="Normal"/>
        <w:keepNext/>
        <w:keepLines/>
        <w:rPr/>
      </w:pPr>
      <w:r>
        <w:rPr/>
        <w:t>The Spine supplies addresses and ceilings. PAL v2.3-L controls the complete decision and obligation cards; PAL v2.3-T controls the complete test specifications and execution receipts.</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340"/>
        <w:gridCol w:w="2340"/>
        <w:gridCol w:w="2340"/>
        <w:gridCol w:w="2340"/>
      </w:tblGrid>
      <w:tr>
        <w:trPr>
          <w:tblHeader w:val="true"/>
        </w:trPr>
        <w:tc>
          <w:tcPr>
            <w:tcW w:w="2340" w:type="dxa"/>
            <w:tcBorders/>
            <w:vAlign w:val="top"/>
            <w:shd w:fill="DCE6F1"/>
          </w:tcPr>
          <w:p>
            <w:pPr>
              <w:pStyle w:val="Normal"/>
              <w:spacing w:before="0" w:after="40" w:line="240" w:lineRule="auto"/>
              <w:rPr>
                <w:b/>
                <w:bCs/>
              </w:rPr>
            </w:pPr>
            <w:r>
              <w:rPr>
                <w:b/>
                <w:bCs/>
                <w:color w:val="1F4D78"/>
                <w:sz w:val="18"/>
              </w:rPr>
              <w:t>Spine material</w:t>
            </w:r>
          </w:p>
        </w:tc>
        <w:tc>
          <w:tcPr>
            <w:tcW w:w="2340" w:type="dxa"/>
            <w:tcBorders/>
            <w:vAlign w:val="top"/>
            <w:shd w:fill="DCE6F1"/>
          </w:tcPr>
          <w:p>
            <w:pPr>
              <w:pStyle w:val="Normal"/>
              <w:spacing w:before="0" w:after="40" w:line="240" w:lineRule="auto"/>
              <w:rPr>
                <w:b/>
                <w:bCs/>
              </w:rPr>
            </w:pPr>
            <w:r>
              <w:rPr>
                <w:b/>
                <w:bCs/>
                <w:color w:val="1F4D78"/>
                <w:sz w:val="18"/>
              </w:rPr>
              <w:t>Decision</w:t>
            </w:r>
          </w:p>
        </w:tc>
        <w:tc>
          <w:tcPr>
            <w:tcW w:w="2340" w:type="dxa"/>
            <w:tcBorders/>
            <w:vAlign w:val="top"/>
            <w:shd w:fill="DCE6F1"/>
          </w:tcPr>
          <w:p>
            <w:pPr>
              <w:pStyle w:val="Normal"/>
              <w:spacing w:before="0" w:after="40" w:line="240" w:lineRule="auto"/>
              <w:rPr>
                <w:b/>
                <w:bCs/>
              </w:rPr>
            </w:pPr>
            <w:r>
              <w:rPr>
                <w:b/>
                <w:bCs/>
                <w:color w:val="1F4D78"/>
                <w:sz w:val="18"/>
              </w:rPr>
              <w:t>Obligation</w:t>
            </w:r>
          </w:p>
        </w:tc>
        <w:tc>
          <w:tcPr>
            <w:tcW w:w="2340" w:type="dxa"/>
            <w:tcBorders/>
            <w:vAlign w:val="top"/>
            <w:shd w:fill="DCE6F1"/>
          </w:tcPr>
          <w:p>
            <w:pPr>
              <w:pStyle w:val="Normal"/>
              <w:spacing w:before="0" w:after="40" w:line="240" w:lineRule="auto"/>
              <w:rPr>
                <w:b/>
                <w:bCs/>
              </w:rPr>
            </w:pPr>
            <w:r>
              <w:rPr>
                <w:b/>
                <w:bCs/>
                <w:color w:val="1F4D78"/>
                <w:sz w:val="18"/>
              </w:rPr>
              <w:t>Conformance route</w:t>
            </w:r>
          </w:p>
        </w:tc>
      </w:tr>
      <w:tr>
        <w:trPr/>
        <w:tc>
          <w:tcPr>
            <w:tcW w:w="2340" w:type="dxa"/>
            <w:tcBorders/>
            <w:vAlign w:val="top"/>
          </w:tcPr>
          <w:p>
            <w:pPr>
              <w:pStyle w:val="Normal"/>
              <w:widowControl/>
              <w:bidi w:val="0"/>
              <w:spacing w:lineRule="auto" w:line="240" w:before="0" w:after="40"/>
              <w:jc w:val="start"/>
              <w:rPr/>
            </w:pPr>
            <w:r>
              <w:rPr>
                <w:sz w:val="18"/>
              </w:rPr>
              <w:t>BoundaryRef, adapters, SC-21.1–SC-21.3</w:t>
            </w:r>
          </w:p>
        </w:tc>
        <w:tc>
          <w:tcPr>
            <w:tcW w:w="2340" w:type="dxa"/>
            <w:tcBorders/>
            <w:vAlign w:val="top"/>
          </w:tcPr>
          <w:p>
            <w:pPr>
              <w:pStyle w:val="Normal"/>
              <w:widowControl/>
              <w:bidi w:val="0"/>
              <w:spacing w:lineRule="auto" w:line="240" w:before="0" w:after="40"/>
              <w:jc w:val="start"/>
              <w:rPr/>
            </w:pPr>
            <w:r>
              <w:rPr>
                <w:sz w:val="18"/>
              </w:rPr>
              <w:t>D31</w:t>
            </w:r>
          </w:p>
        </w:tc>
        <w:tc>
          <w:tcPr>
            <w:tcW w:w="2340" w:type="dxa"/>
            <w:tcBorders/>
            <w:vAlign w:val="top"/>
          </w:tcPr>
          <w:p>
            <w:pPr>
              <w:pStyle w:val="Normal"/>
              <w:widowControl/>
              <w:bidi w:val="0"/>
              <w:spacing w:lineRule="auto" w:line="240" w:before="0" w:after="40"/>
              <w:jc w:val="start"/>
              <w:rPr/>
            </w:pPr>
            <w:r>
              <w:rPr>
                <w:sz w:val="18"/>
              </w:rPr>
              <w:t>O52</w:t>
            </w:r>
          </w:p>
        </w:tc>
        <w:tc>
          <w:tcPr>
            <w:tcW w:w="2340" w:type="dxa"/>
            <w:tcBorders/>
            <w:vAlign w:val="top"/>
          </w:tcPr>
          <w:p>
            <w:pPr>
              <w:pStyle w:val="Normal"/>
              <w:widowControl/>
              <w:bidi w:val="0"/>
              <w:spacing w:lineRule="auto" w:line="240" w:before="0" w:after="40"/>
              <w:jc w:val="start"/>
              <w:rPr/>
            </w:pPr>
            <w:r>
              <w:rPr>
                <w:sz w:val="18"/>
              </w:rPr>
              <w:t>T49, T53, T70–T71; interface portions of T54–T59</w:t>
            </w:r>
          </w:p>
        </w:tc>
      </w:tr>
      <w:tr>
        <w:trPr/>
        <w:tc>
          <w:tcPr>
            <w:tcW w:w="2340" w:type="dxa"/>
            <w:tcBorders/>
            <w:vAlign w:val="top"/>
            <w:shd w:fill="F7F9FB"/>
          </w:tcPr>
          <w:p>
            <w:pPr>
              <w:pStyle w:val="Normal"/>
              <w:widowControl/>
              <w:bidi w:val="0"/>
              <w:spacing w:lineRule="auto" w:line="240" w:before="0" w:after="40"/>
              <w:jc w:val="start"/>
              <w:rPr/>
            </w:pPr>
            <w:r>
              <w:rPr>
                <w:sz w:val="18"/>
              </w:rPr>
              <w:t>θ minimality and A1 q-split</w:t>
            </w:r>
          </w:p>
        </w:tc>
        <w:tc>
          <w:tcPr>
            <w:tcW w:w="2340" w:type="dxa"/>
            <w:tcBorders/>
            <w:vAlign w:val="top"/>
            <w:shd w:fill="F7F9FB"/>
          </w:tcPr>
          <w:p>
            <w:pPr>
              <w:pStyle w:val="Normal"/>
              <w:widowControl/>
              <w:bidi w:val="0"/>
              <w:spacing w:lineRule="auto" w:line="240" w:before="0" w:after="40"/>
              <w:jc w:val="start"/>
              <w:rPr/>
            </w:pPr>
            <w:r>
              <w:rPr>
                <w:sz w:val="18"/>
              </w:rPr>
              <w:t>D32</w:t>
            </w:r>
          </w:p>
        </w:tc>
        <w:tc>
          <w:tcPr>
            <w:tcW w:w="2340" w:type="dxa"/>
            <w:tcBorders/>
            <w:vAlign w:val="top"/>
            <w:shd w:fill="F7F9FB"/>
          </w:tcPr>
          <w:p>
            <w:pPr>
              <w:pStyle w:val="Normal"/>
              <w:widowControl/>
              <w:bidi w:val="0"/>
              <w:spacing w:lineRule="auto" w:line="240" w:before="0" w:after="40"/>
              <w:jc w:val="start"/>
              <w:rPr/>
            </w:pPr>
            <w:r>
              <w:rPr>
                <w:sz w:val="18"/>
              </w:rPr>
              <w:t>O53</w:t>
            </w:r>
          </w:p>
        </w:tc>
        <w:tc>
          <w:tcPr>
            <w:tcW w:w="2340" w:type="dxa"/>
            <w:tcBorders/>
            <w:vAlign w:val="top"/>
            <w:shd w:fill="F7F9FB"/>
          </w:tcPr>
          <w:p>
            <w:pPr>
              <w:pStyle w:val="Normal"/>
              <w:widowControl/>
              <w:bidi w:val="0"/>
              <w:spacing w:lineRule="auto" w:line="240" w:before="0" w:after="40"/>
              <w:jc w:val="start"/>
              <w:rPr/>
            </w:pPr>
            <w:r>
              <w:rPr>
                <w:sz w:val="18"/>
              </w:rPr>
              <w:t>T50–T52</w:t>
            </w:r>
          </w:p>
        </w:tc>
      </w:tr>
      <w:tr>
        <w:trPr/>
        <w:tc>
          <w:tcPr>
            <w:tcW w:w="2340" w:type="dxa"/>
            <w:tcBorders/>
            <w:vAlign w:val="top"/>
          </w:tcPr>
          <w:p>
            <w:pPr>
              <w:pStyle w:val="Normal"/>
              <w:widowControl/>
              <w:bidi w:val="0"/>
              <w:spacing w:lineRule="auto" w:line="240" w:before="0" w:after="40"/>
              <w:jc w:val="start"/>
              <w:rPr/>
            </w:pPr>
            <w:r>
              <w:rPr>
                <w:sz w:val="18"/>
              </w:rPr>
              <w:t>Fibers and decoder scope</w:t>
            </w:r>
          </w:p>
        </w:tc>
        <w:tc>
          <w:tcPr>
            <w:tcW w:w="2340" w:type="dxa"/>
            <w:tcBorders/>
            <w:vAlign w:val="top"/>
          </w:tcPr>
          <w:p>
            <w:pPr>
              <w:pStyle w:val="Normal"/>
              <w:widowControl/>
              <w:bidi w:val="0"/>
              <w:spacing w:lineRule="auto" w:line="240" w:before="0" w:after="40"/>
              <w:jc w:val="start"/>
              <w:rPr/>
            </w:pPr>
            <w:r>
              <w:rPr>
                <w:sz w:val="18"/>
              </w:rPr>
              <w:t>D33</w:t>
            </w:r>
          </w:p>
        </w:tc>
        <w:tc>
          <w:tcPr>
            <w:tcW w:w="2340" w:type="dxa"/>
            <w:tcBorders/>
            <w:vAlign w:val="top"/>
          </w:tcPr>
          <w:p>
            <w:pPr>
              <w:pStyle w:val="Normal"/>
              <w:widowControl/>
              <w:bidi w:val="0"/>
              <w:spacing w:lineRule="auto" w:line="240" w:before="0" w:after="40"/>
              <w:jc w:val="start"/>
              <w:rPr/>
            </w:pPr>
            <w:r>
              <w:rPr>
                <w:sz w:val="18"/>
              </w:rPr>
              <w:t>O54</w:t>
            </w:r>
          </w:p>
        </w:tc>
        <w:tc>
          <w:tcPr>
            <w:tcW w:w="2340" w:type="dxa"/>
            <w:tcBorders/>
            <w:vAlign w:val="top"/>
          </w:tcPr>
          <w:p>
            <w:pPr>
              <w:pStyle w:val="Normal"/>
              <w:widowControl/>
              <w:bidi w:val="0"/>
              <w:spacing w:lineRule="auto" w:line="240" w:before="0" w:after="40"/>
              <w:jc w:val="start"/>
              <w:rPr/>
            </w:pPr>
            <w:r>
              <w:rPr>
                <w:sz w:val="18"/>
              </w:rPr>
              <w:t>T54–T57</w:t>
            </w:r>
          </w:p>
        </w:tc>
      </w:tr>
      <w:tr>
        <w:trPr/>
        <w:tc>
          <w:tcPr>
            <w:tcW w:w="2340" w:type="dxa"/>
            <w:tcBorders/>
            <w:vAlign w:val="top"/>
            <w:shd w:fill="F7F9FB"/>
          </w:tcPr>
          <w:p>
            <w:pPr>
              <w:pStyle w:val="Normal"/>
              <w:widowControl/>
              <w:bidi w:val="0"/>
              <w:spacing w:lineRule="auto" w:line="240" w:before="0" w:after="40"/>
              <w:jc w:val="start"/>
              <w:rPr/>
            </w:pPr>
            <w:r>
              <w:rPr>
                <w:sz w:val="18"/>
              </w:rPr>
              <w:t>A2 action-trace lift</w:t>
            </w:r>
          </w:p>
        </w:tc>
        <w:tc>
          <w:tcPr>
            <w:tcW w:w="2340" w:type="dxa"/>
            <w:tcBorders/>
            <w:vAlign w:val="top"/>
            <w:shd w:fill="F7F9FB"/>
          </w:tcPr>
          <w:p>
            <w:pPr>
              <w:pStyle w:val="Normal"/>
              <w:widowControl/>
              <w:bidi w:val="0"/>
              <w:spacing w:lineRule="auto" w:line="240" w:before="0" w:after="40"/>
              <w:jc w:val="start"/>
              <w:rPr/>
            </w:pPr>
            <w:r>
              <w:rPr>
                <w:sz w:val="18"/>
              </w:rPr>
              <w:t>D34</w:t>
            </w:r>
          </w:p>
        </w:tc>
        <w:tc>
          <w:tcPr>
            <w:tcW w:w="2340" w:type="dxa"/>
            <w:tcBorders/>
            <w:vAlign w:val="top"/>
            <w:shd w:fill="F7F9FB"/>
          </w:tcPr>
          <w:p>
            <w:pPr>
              <w:pStyle w:val="Normal"/>
              <w:widowControl/>
              <w:bidi w:val="0"/>
              <w:spacing w:lineRule="auto" w:line="240" w:before="0" w:after="40"/>
              <w:jc w:val="start"/>
              <w:rPr/>
            </w:pPr>
            <w:r>
              <w:rPr>
                <w:sz w:val="18"/>
              </w:rPr>
              <w:t>O55</w:t>
            </w:r>
          </w:p>
        </w:tc>
        <w:tc>
          <w:tcPr>
            <w:tcW w:w="2340" w:type="dxa"/>
            <w:tcBorders/>
            <w:vAlign w:val="top"/>
            <w:shd w:fill="F7F9FB"/>
          </w:tcPr>
          <w:p>
            <w:pPr>
              <w:pStyle w:val="Normal"/>
              <w:widowControl/>
              <w:bidi w:val="0"/>
              <w:spacing w:lineRule="auto" w:line="240" w:before="0" w:after="40"/>
              <w:jc w:val="start"/>
              <w:rPr/>
            </w:pPr>
            <w:r>
              <w:rPr>
                <w:sz w:val="18"/>
              </w:rPr>
              <w:t>T60–T61 and T12@2.3–T14@2.3</w:t>
            </w:r>
          </w:p>
        </w:tc>
      </w:tr>
      <w:tr>
        <w:trPr/>
        <w:tc>
          <w:tcPr>
            <w:tcW w:w="2340" w:type="dxa"/>
            <w:tcBorders/>
            <w:vAlign w:val="top"/>
          </w:tcPr>
          <w:p>
            <w:pPr>
              <w:pStyle w:val="Normal"/>
              <w:widowControl/>
              <w:bidi w:val="0"/>
              <w:spacing w:lineRule="auto" w:line="240" w:before="0" w:after="40"/>
              <w:jc w:val="start"/>
              <w:rPr/>
            </w:pPr>
            <w:r>
              <w:rPr>
                <w:sz w:val="18"/>
              </w:rPr>
              <w:t>Return, projection, and heartbeat</w:t>
            </w:r>
          </w:p>
        </w:tc>
        <w:tc>
          <w:tcPr>
            <w:tcW w:w="2340" w:type="dxa"/>
            <w:tcBorders/>
            <w:vAlign w:val="top"/>
          </w:tcPr>
          <w:p>
            <w:pPr>
              <w:pStyle w:val="Normal"/>
              <w:widowControl/>
              <w:bidi w:val="0"/>
              <w:spacing w:lineRule="auto" w:line="240" w:before="0" w:after="40"/>
              <w:jc w:val="start"/>
              <w:rPr/>
            </w:pPr>
            <w:r>
              <w:rPr>
                <w:sz w:val="18"/>
              </w:rPr>
              <w:t>D35</w:t>
            </w:r>
          </w:p>
        </w:tc>
        <w:tc>
          <w:tcPr>
            <w:tcW w:w="2340" w:type="dxa"/>
            <w:tcBorders/>
            <w:vAlign w:val="top"/>
          </w:tcPr>
          <w:p>
            <w:pPr>
              <w:pStyle w:val="Normal"/>
              <w:widowControl/>
              <w:bidi w:val="0"/>
              <w:spacing w:lineRule="auto" w:line="240" w:before="0" w:after="40"/>
              <w:jc w:val="start"/>
              <w:rPr/>
            </w:pPr>
            <w:r>
              <w:rPr>
                <w:sz w:val="18"/>
              </w:rPr>
              <w:t>O56</w:t>
            </w:r>
          </w:p>
        </w:tc>
        <w:tc>
          <w:tcPr>
            <w:tcW w:w="2340" w:type="dxa"/>
            <w:tcBorders/>
            <w:vAlign w:val="top"/>
          </w:tcPr>
          <w:p>
            <w:pPr>
              <w:pStyle w:val="Normal"/>
              <w:widowControl/>
              <w:bidi w:val="0"/>
              <w:spacing w:lineRule="auto" w:line="240" w:before="0" w:after="40"/>
              <w:jc w:val="start"/>
              <w:rPr/>
            </w:pPr>
            <w:r>
              <w:rPr>
                <w:sz w:val="18"/>
              </w:rPr>
              <w:t>T62, T65–T66</w:t>
            </w:r>
          </w:p>
        </w:tc>
      </w:tr>
      <w:tr>
        <w:trPr/>
        <w:tc>
          <w:tcPr>
            <w:tcW w:w="2340" w:type="dxa"/>
            <w:tcBorders/>
            <w:vAlign w:val="top"/>
            <w:shd w:fill="F7F9FB"/>
          </w:tcPr>
          <w:p>
            <w:pPr>
              <w:pStyle w:val="Normal"/>
              <w:widowControl/>
              <w:bidi w:val="0"/>
              <w:spacing w:lineRule="auto" w:line="240" w:before="0" w:after="40"/>
              <w:jc w:val="start"/>
              <w:rPr/>
            </w:pPr>
            <w:r>
              <w:rPr>
                <w:sz w:val="18"/>
              </w:rPr>
              <w:t>Capsule, re-entry, and transport break</w:t>
            </w:r>
          </w:p>
        </w:tc>
        <w:tc>
          <w:tcPr>
            <w:tcW w:w="2340" w:type="dxa"/>
            <w:tcBorders/>
            <w:vAlign w:val="top"/>
            <w:shd w:fill="F7F9FB"/>
          </w:tcPr>
          <w:p>
            <w:pPr>
              <w:pStyle w:val="Normal"/>
              <w:widowControl/>
              <w:bidi w:val="0"/>
              <w:spacing w:lineRule="auto" w:line="240" w:before="0" w:after="40"/>
              <w:jc w:val="start"/>
              <w:rPr/>
            </w:pPr>
            <w:r>
              <w:rPr>
                <w:sz w:val="18"/>
              </w:rPr>
              <w:t>D36</w:t>
            </w:r>
          </w:p>
        </w:tc>
        <w:tc>
          <w:tcPr>
            <w:tcW w:w="2340" w:type="dxa"/>
            <w:tcBorders/>
            <w:vAlign w:val="top"/>
            <w:shd w:fill="F7F9FB"/>
          </w:tcPr>
          <w:p>
            <w:pPr>
              <w:pStyle w:val="Normal"/>
              <w:widowControl/>
              <w:bidi w:val="0"/>
              <w:spacing w:lineRule="auto" w:line="240" w:before="0" w:after="40"/>
              <w:jc w:val="start"/>
              <w:rPr/>
            </w:pPr>
            <w:r>
              <w:rPr>
                <w:sz w:val="18"/>
              </w:rPr>
              <w:t>O57</w:t>
            </w:r>
          </w:p>
        </w:tc>
        <w:tc>
          <w:tcPr>
            <w:tcW w:w="2340" w:type="dxa"/>
            <w:tcBorders/>
            <w:vAlign w:val="top"/>
            <w:shd w:fill="F7F9FB"/>
          </w:tcPr>
          <w:p>
            <w:pPr>
              <w:pStyle w:val="Normal"/>
              <w:widowControl/>
              <w:bidi w:val="0"/>
              <w:spacing w:lineRule="auto" w:line="240" w:before="0" w:after="40"/>
              <w:jc w:val="start"/>
              <w:rPr/>
            </w:pPr>
            <w:r>
              <w:rPr>
                <w:sz w:val="18"/>
              </w:rPr>
              <w:t>T63–T64</w:t>
            </w:r>
          </w:p>
        </w:tc>
      </w:tr>
      <w:tr>
        <w:trPr/>
        <w:tc>
          <w:tcPr>
            <w:tcW w:w="2340" w:type="dxa"/>
            <w:tcBorders/>
            <w:vAlign w:val="top"/>
          </w:tcPr>
          <w:p>
            <w:pPr>
              <w:pStyle w:val="Normal"/>
              <w:widowControl/>
              <w:bidi w:val="0"/>
              <w:spacing w:lineRule="auto" w:line="240" w:before="0" w:after="40"/>
              <w:jc w:val="start"/>
              <w:rPr/>
            </w:pPr>
            <w:r>
              <w:rPr>
                <w:sz w:val="18"/>
              </w:rPr>
              <w:t>Cadence, slack, and grant epochs</w:t>
            </w:r>
          </w:p>
        </w:tc>
        <w:tc>
          <w:tcPr>
            <w:tcW w:w="2340" w:type="dxa"/>
            <w:tcBorders/>
            <w:vAlign w:val="top"/>
          </w:tcPr>
          <w:p>
            <w:pPr>
              <w:pStyle w:val="Normal"/>
              <w:widowControl/>
              <w:bidi w:val="0"/>
              <w:spacing w:lineRule="auto" w:line="240" w:before="0" w:after="40"/>
              <w:jc w:val="start"/>
              <w:rPr/>
            </w:pPr>
            <w:r>
              <w:rPr>
                <w:sz w:val="18"/>
              </w:rPr>
              <w:t>D35–D36</w:t>
            </w:r>
          </w:p>
        </w:tc>
        <w:tc>
          <w:tcPr>
            <w:tcW w:w="2340" w:type="dxa"/>
            <w:tcBorders/>
            <w:vAlign w:val="top"/>
          </w:tcPr>
          <w:p>
            <w:pPr>
              <w:pStyle w:val="Normal"/>
              <w:widowControl/>
              <w:bidi w:val="0"/>
              <w:spacing w:lineRule="auto" w:line="240" w:before="0" w:after="40"/>
              <w:jc w:val="start"/>
              <w:rPr/>
            </w:pPr>
            <w:r>
              <w:rPr>
                <w:sz w:val="18"/>
              </w:rPr>
              <w:t>O58</w:t>
            </w:r>
          </w:p>
        </w:tc>
        <w:tc>
          <w:tcPr>
            <w:tcW w:w="2340" w:type="dxa"/>
            <w:tcBorders/>
            <w:vAlign w:val="top"/>
          </w:tcPr>
          <w:p>
            <w:pPr>
              <w:pStyle w:val="Normal"/>
              <w:widowControl/>
              <w:bidi w:val="0"/>
              <w:spacing w:lineRule="auto" w:line="240" w:before="0" w:after="40"/>
              <w:jc w:val="start"/>
              <w:rPr/>
            </w:pPr>
            <w:r>
              <w:rPr>
                <w:sz w:val="18"/>
              </w:rPr>
              <w:t>T65, T67</w:t>
            </w:r>
          </w:p>
        </w:tc>
      </w:tr>
      <w:tr>
        <w:trPr/>
        <w:tc>
          <w:tcPr>
            <w:tcW w:w="2340" w:type="dxa"/>
            <w:tcBorders/>
            <w:vAlign w:val="top"/>
            <w:shd w:fill="F7F9FB"/>
          </w:tcPr>
          <w:p>
            <w:pPr>
              <w:pStyle w:val="Normal"/>
              <w:widowControl/>
              <w:bidi w:val="0"/>
              <w:spacing w:lineRule="auto" w:line="240" w:before="0" w:after="40"/>
              <w:jc w:val="start"/>
              <w:rPr/>
            </w:pPr>
            <w:r>
              <w:rPr>
                <w:sz w:val="18"/>
              </w:rPr>
              <w:t>General geometry and source fixtures</w:t>
            </w:r>
          </w:p>
        </w:tc>
        <w:tc>
          <w:tcPr>
            <w:tcW w:w="2340" w:type="dxa"/>
            <w:tcBorders/>
            <w:vAlign w:val="top"/>
            <w:shd w:fill="F7F9FB"/>
          </w:tcPr>
          <w:p>
            <w:pPr>
              <w:pStyle w:val="Normal"/>
              <w:widowControl/>
              <w:bidi w:val="0"/>
              <w:spacing w:lineRule="auto" w:line="240" w:before="0" w:after="40"/>
              <w:jc w:val="start"/>
              <w:rPr/>
            </w:pPr>
            <w:r>
              <w:rPr>
                <w:sz w:val="18"/>
              </w:rPr>
              <w:t>D37</w:t>
            </w:r>
          </w:p>
        </w:tc>
        <w:tc>
          <w:tcPr>
            <w:tcW w:w="2340" w:type="dxa"/>
            <w:tcBorders/>
            <w:vAlign w:val="top"/>
            <w:shd w:fill="F7F9FB"/>
          </w:tcPr>
          <w:p>
            <w:pPr>
              <w:pStyle w:val="Normal"/>
              <w:widowControl/>
              <w:bidi w:val="0"/>
              <w:spacing w:lineRule="auto" w:line="240" w:before="0" w:after="40"/>
              <w:jc w:val="start"/>
              <w:rPr/>
            </w:pPr>
            <w:r>
              <w:rPr>
                <w:sz w:val="18"/>
              </w:rPr>
              <w:t>O59</w:t>
            </w:r>
          </w:p>
        </w:tc>
        <w:tc>
          <w:tcPr>
            <w:tcW w:w="2340" w:type="dxa"/>
            <w:tcBorders/>
            <w:vAlign w:val="top"/>
            <w:shd w:fill="F7F9FB"/>
          </w:tcPr>
          <w:p>
            <w:pPr>
              <w:pStyle w:val="Normal"/>
              <w:widowControl/>
              <w:bidi w:val="0"/>
              <w:spacing w:lineRule="auto" w:line="240" w:before="0" w:after="40"/>
              <w:jc w:val="start"/>
              <w:rPr/>
            </w:pPr>
            <w:r>
              <w:rPr>
                <w:sz w:val="18"/>
              </w:rPr>
              <w:t>T51, T58–T59, T61, T68–T72 as applicable</w:t>
            </w:r>
          </w:p>
        </w:tc>
      </w:tr>
      <w:tr>
        <w:trPr/>
        <w:tc>
          <w:tcPr>
            <w:tcW w:w="2340" w:type="dxa"/>
            <w:tcBorders/>
            <w:vAlign w:val="top"/>
          </w:tcPr>
          <w:p>
            <w:pPr>
              <w:pStyle w:val="Normal"/>
              <w:widowControl/>
              <w:bidi w:val="0"/>
              <w:spacing w:lineRule="auto" w:line="240" w:before="0" w:after="40"/>
              <w:jc w:val="start"/>
              <w:rPr/>
            </w:pPr>
            <w:r>
              <w:rPr>
                <w:sz w:val="18"/>
              </w:rPr>
              <w:t>Package and provenance</w:t>
            </w:r>
          </w:p>
        </w:tc>
        <w:tc>
          <w:tcPr>
            <w:tcW w:w="2340" w:type="dxa"/>
            <w:tcBorders/>
            <w:vAlign w:val="top"/>
          </w:tcPr>
          <w:p>
            <w:pPr>
              <w:pStyle w:val="Normal"/>
              <w:widowControl/>
              <w:bidi w:val="0"/>
              <w:spacing w:lineRule="auto" w:line="240" w:before="0" w:after="40"/>
              <w:jc w:val="start"/>
              <w:rPr/>
            </w:pPr>
            <w:r>
              <w:rPr>
                <w:sz w:val="18"/>
              </w:rPr>
              <w:t>D37</w:t>
            </w:r>
          </w:p>
        </w:tc>
        <w:tc>
          <w:tcPr>
            <w:tcW w:w="2340" w:type="dxa"/>
            <w:tcBorders/>
            <w:vAlign w:val="top"/>
          </w:tcPr>
          <w:p>
            <w:pPr>
              <w:pStyle w:val="Normal"/>
              <w:widowControl/>
              <w:bidi w:val="0"/>
              <w:spacing w:lineRule="auto" w:line="240" w:before="0" w:after="40"/>
              <w:jc w:val="start"/>
              <w:rPr/>
            </w:pPr>
            <w:r>
              <w:rPr>
                <w:sz w:val="18"/>
              </w:rPr>
              <w:t>O60</w:t>
            </w:r>
          </w:p>
        </w:tc>
        <w:tc>
          <w:tcPr>
            <w:tcW w:w="2340" w:type="dxa"/>
            <w:tcBorders/>
            <w:vAlign w:val="top"/>
          </w:tcPr>
          <w:p>
            <w:pPr>
              <w:pStyle w:val="Normal"/>
              <w:widowControl/>
              <w:bidi w:val="0"/>
              <w:spacing w:lineRule="auto" w:line="240" w:before="0" w:after="40"/>
              <w:jc w:val="start"/>
              <w:rPr/>
            </w:pPr>
            <w:r>
              <w:rPr>
                <w:sz w:val="18"/>
              </w:rPr>
              <w:t>T01@2.3, T02@2.3, T25@2.3, T26@2.3, T28@2.3–T30@2.3, manifest, and checksums</w:t>
            </w:r>
          </w:p>
        </w:tc>
      </w:tr>
      <w:tr>
        <w:trPr/>
        <w:tc>
          <w:tcPr>
            <w:tcW w:w="2340" w:type="dxa"/>
            <w:tcBorders/>
            <w:vAlign w:val="top"/>
            <w:shd w:fill="F7F9FB"/>
          </w:tcPr>
          <w:p>
            <w:pPr>
              <w:pStyle w:val="Normal"/>
              <w:widowControl/>
              <w:bidi w:val="0"/>
              <w:spacing w:lineRule="auto" w:line="240" w:before="0" w:after="40"/>
              <w:jc w:val="start"/>
              <w:rPr/>
            </w:pPr>
            <w:r>
              <w:rPr>
                <w:sz w:val="18"/>
              </w:rPr>
              <w:t>Author-written seven-question scope firewall</w:t>
            </w:r>
          </w:p>
        </w:tc>
        <w:tc>
          <w:tcPr>
            <w:tcW w:w="2340" w:type="dxa"/>
            <w:tcBorders/>
            <w:vAlign w:val="top"/>
            <w:shd w:fill="F7F9FB"/>
          </w:tcPr>
          <w:p>
            <w:pPr>
              <w:pStyle w:val="Normal"/>
              <w:widowControl/>
              <w:bidi w:val="0"/>
              <w:spacing w:lineRule="auto" w:line="240" w:before="0" w:after="40"/>
              <w:jc w:val="start"/>
              <w:rPr/>
            </w:pPr>
            <w:r>
              <w:rPr>
                <w:sz w:val="18"/>
              </w:rPr>
              <w:t>D38</w:t>
            </w:r>
          </w:p>
        </w:tc>
        <w:tc>
          <w:tcPr>
            <w:tcW w:w="2340" w:type="dxa"/>
            <w:tcBorders/>
            <w:vAlign w:val="top"/>
            <w:shd w:fill="F7F9FB"/>
          </w:tcPr>
          <w:p>
            <w:pPr>
              <w:pStyle w:val="Normal"/>
              <w:widowControl/>
              <w:bidi w:val="0"/>
              <w:spacing w:lineRule="auto" w:line="240" w:before="0" w:after="40"/>
              <w:jc w:val="start"/>
              <w:rPr/>
            </w:pPr>
            <w:r>
              <w:rPr>
                <w:sz w:val="18"/>
              </w:rPr>
              <w:t>O61</w:t>
            </w:r>
          </w:p>
        </w:tc>
        <w:tc>
          <w:tcPr>
            <w:tcW w:w="2340" w:type="dxa"/>
            <w:tcBorders/>
            <w:vAlign w:val="top"/>
            <w:shd w:fill="F7F9FB"/>
          </w:tcPr>
          <w:p>
            <w:pPr>
              <w:pStyle w:val="Normal"/>
              <w:widowControl/>
              <w:bidi w:val="0"/>
              <w:spacing w:lineRule="auto" w:line="240" w:before="0" w:after="40"/>
              <w:jc w:val="start"/>
              <w:rPr/>
            </w:pPr>
            <w:r>
              <w:rPr>
                <w:sz w:val="18"/>
              </w:rPr>
              <w:t>T05@2.3–T06@2.3, T10@2.3–T11@2.3, T29@2.3, and exact-text/semantic lint</w:t>
            </w:r>
          </w:p>
        </w:tc>
      </w:tr>
      <w:tr>
        <w:trPr/>
        <w:tc>
          <w:tcPr>
            <w:tcW w:w="2340" w:type="dxa"/>
            <w:tcBorders/>
            <w:vAlign w:val="top"/>
          </w:tcPr>
          <w:p>
            <w:pPr>
              <w:pStyle w:val="Normal"/>
              <w:widowControl/>
              <w:bidi w:val="0"/>
              <w:spacing w:lineRule="auto" w:line="240" w:before="0" w:after="40"/>
              <w:jc w:val="start"/>
              <w:rPr/>
            </w:pPr>
            <w:r>
              <w:rPr>
                <w:sz w:val="18"/>
              </w:rPr>
              <w:t>RAINBOW Atlas-local realization and presentation discipline</w:t>
            </w:r>
          </w:p>
        </w:tc>
        <w:tc>
          <w:tcPr>
            <w:tcW w:w="2340" w:type="dxa"/>
            <w:tcBorders/>
            <w:vAlign w:val="top"/>
          </w:tcPr>
          <w:p>
            <w:pPr>
              <w:pStyle w:val="Normal"/>
              <w:widowControl/>
              <w:bidi w:val="0"/>
              <w:spacing w:lineRule="auto" w:line="240" w:before="0" w:after="40"/>
              <w:jc w:val="start"/>
              <w:rPr/>
            </w:pPr>
            <w:r>
              <w:rPr>
                <w:sz w:val="18"/>
              </w:rPr>
              <w:t>D39</w:t>
            </w:r>
          </w:p>
        </w:tc>
        <w:tc>
          <w:tcPr>
            <w:tcW w:w="2340" w:type="dxa"/>
            <w:tcBorders/>
            <w:vAlign w:val="top"/>
          </w:tcPr>
          <w:p>
            <w:pPr>
              <w:pStyle w:val="Normal"/>
              <w:widowControl/>
              <w:bidi w:val="0"/>
              <w:spacing w:lineRule="auto" w:line="240" w:before="0" w:after="40"/>
              <w:jc w:val="start"/>
              <w:rPr/>
            </w:pPr>
            <w:r>
              <w:rPr>
                <w:sz w:val="18"/>
              </w:rPr>
              <w:t>O62</w:t>
            </w:r>
          </w:p>
        </w:tc>
        <w:tc>
          <w:tcPr>
            <w:tcW w:w="2340" w:type="dxa"/>
            <w:tcBorders/>
            <w:vAlign w:val="top"/>
          </w:tcPr>
          <w:p>
            <w:pPr>
              <w:pStyle w:val="Normal"/>
              <w:widowControl/>
              <w:bidi w:val="0"/>
              <w:spacing w:lineRule="auto" w:line="240" w:before="0" w:after="40"/>
              <w:jc w:val="start"/>
              <w:rPr/>
            </w:pPr>
            <w:r>
              <w:rPr>
                <w:sz w:val="18"/>
              </w:rPr>
              <w:t>T12@2.3–T14@2.3, T34@2.3, T46@2.3, T51@2.3, T58@2.3–T59@2.3, and T68@2.3–T72@2.3</w:t>
            </w:r>
          </w:p>
        </w:tc>
      </w:tr>
    </w:tbl>
    <w:p>
      <w:pPr>
        <w:pStyle w:val="Heading1"/>
        <w:keepNext/>
        <w:keepLines/>
        <w:rPr/>
      </w:pPr>
      <w:bookmarkStart w:id="51" w:name="references"/>
      <w:r>
        <w:rPr/>
        <w:t>References</w:t>
      </w:r>
      <w:bookmarkEnd w:id="51"/>
    </w:p>
    <w:p>
      <w:pPr>
        <w:pStyle w:val="Normal"/>
        <w:keepNext/>
        <w:keepLines/>
        <w:rPr/>
      </w:pPr>
      <w:r>
        <w:rPr/>
        <w:t>The P-series entries identify the public PAL lineage, active interfaces, and source branches integrated or routed by v2.3. The S-series entries ground mathematical realization claims inherited from the predecessor. Sources do not define the mechanical spine merely by being cited. Exact prior results, later PAL integration, new synthesis, executable fixtures, interpretation, and classical results remain distinct.</w:t>
      </w:r>
    </w:p>
    <w:p>
      <w:pPr>
        <w:pStyle w:val="BodyText"/>
        <w:numPr>
          <w:ilvl w:val="0"/>
          <w:numId w:val="13"/>
        </w:numPr>
        <w:rPr/>
      </w:pPr>
      <w:r>
        <w:rPr/>
        <w:t xml:space="preserve">[P1] Pang, C. D. (2026). PAL - Primitive Axiom Layers: Formal Structural Foundation v1.6. Zenodo. </w:t>
      </w:r>
      <w:hyperlink r:id="rId2">
        <w:r>
          <w:rPr>
            <w:rStyle w:val="Hyperlink"/>
          </w:rPr>
          <w:t>doi:10.5281/zenodo.21635188</w:t>
        </w:r>
      </w:hyperlink>
    </w:p>
    <w:p>
      <w:pPr>
        <w:pStyle w:val="BodyText"/>
        <w:numPr>
          <w:ilvl w:val="0"/>
          <w:numId w:val="13"/>
        </w:numPr>
        <w:rPr/>
      </w:pPr>
      <w:r>
        <w:rPr/>
        <w:t xml:space="preserve">[P2] Pang, C. D. (2026). PEA Core v1.1.3: Public Ethical Review Specification. Reserved release record. </w:t>
      </w:r>
      <w:hyperlink r:id="rId3">
        <w:r>
          <w:rPr>
            <w:rStyle w:val="Hyperlink"/>
          </w:rPr>
          <w:t>doi:10.5281/zenodo.21911684</w:t>
        </w:r>
      </w:hyperlink>
    </w:p>
    <w:p>
      <w:pPr>
        <w:pStyle w:val="BodyText"/>
        <w:numPr>
          <w:ilvl w:val="0"/>
          <w:numId w:val="13"/>
        </w:numPr>
        <w:rPr/>
      </w:pPr>
      <w:r>
        <w:rPr/>
        <w:t xml:space="preserve">[P3] Pang, C. D. (2026). PECAN v1.0.4: Public Protocol Specification. Zenodo. </w:t>
      </w:r>
      <w:hyperlink r:id="rId4">
        <w:r>
          <w:rPr>
            <w:rStyle w:val="Hyperlink"/>
          </w:rPr>
          <w:t>doi:10.5281/zenodo.21760884</w:t>
        </w:r>
      </w:hyperlink>
    </w:p>
    <w:p>
      <w:pPr>
        <w:pStyle w:val="BodyText"/>
        <w:numPr>
          <w:ilvl w:val="0"/>
          <w:numId w:val="13"/>
        </w:numPr>
        <w:rPr/>
      </w:pPr>
      <w:r>
        <w:rPr/>
        <w:t xml:space="preserve">[P4] Pang, C. D. (2026). SEED v0.3: Complete Release Discipline and Mathematical Realization. Zenodo. </w:t>
      </w:r>
      <w:hyperlink r:id="rId5">
        <w:r>
          <w:rPr>
            <w:rStyle w:val="Hyperlink"/>
          </w:rPr>
          <w:t>doi:10.5281/zenodo.21760893</w:t>
        </w:r>
      </w:hyperlink>
    </w:p>
    <w:p>
      <w:pPr>
        <w:pStyle w:val="BodyText"/>
        <w:numPr>
          <w:ilvl w:val="0"/>
          <w:numId w:val="13"/>
        </w:numPr>
        <w:rPr/>
      </w:pPr>
      <w:r>
        <w:rPr/>
        <w:t xml:space="preserve">[P5] Pang, C. D. (2026). PAL — Primitive Axiom Layers v2.2. Zenodo. </w:t>
      </w:r>
      <w:hyperlink r:id="rId6">
        <w:r>
          <w:rPr>
            <w:rStyle w:val="Hyperlink"/>
          </w:rPr>
          <w:t>doi:10.5281/zenodo.21891598</w:t>
        </w:r>
      </w:hyperlink>
      <w:r>
        <w:rPr/>
        <w:t>. Immediate publication predecessor; not independent confirmation of v2.3.</w:t>
      </w:r>
    </w:p>
    <w:p>
      <w:pPr>
        <w:pStyle w:val="BodyText"/>
        <w:numPr>
          <w:ilvl w:val="0"/>
          <w:numId w:val="13"/>
        </w:numPr>
        <w:rPr/>
      </w:pPr>
      <w:r>
        <w:rPr/>
        <w:t xml:space="preserve">[P6] Pang, C. D. (2026). APCI v1.0.0: Declared Interface. Zenodo. </w:t>
      </w:r>
      <w:hyperlink r:id="rId7">
        <w:r>
          <w:rPr>
            <w:rStyle w:val="Hyperlink"/>
          </w:rPr>
          <w:t>doi:10.5281/zenodo.21923290</w:t>
        </w:r>
      </w:hyperlink>
      <w:r>
        <w:rPr/>
        <w:t>. Source for reachable-fiber factorization and decoder typing under its declared ceilings.</w:t>
      </w:r>
    </w:p>
    <w:p>
      <w:pPr>
        <w:pStyle w:val="BodyText"/>
        <w:numPr>
          <w:ilvl w:val="0"/>
          <w:numId w:val="13"/>
        </w:numPr>
        <w:rPr/>
      </w:pPr>
      <w:r>
        <w:rPr/>
        <w:t xml:space="preserve">[P7] Pang, C. D. (2026). Abstract Loops v1.0. Zenodo. </w:t>
      </w:r>
      <w:hyperlink r:id="rId8">
        <w:r>
          <w:rPr>
            <w:rStyle w:val="Hyperlink"/>
          </w:rPr>
          <w:t>doi:10.5281/zenodo.21950771</w:t>
        </w:r>
      </w:hyperlink>
      <w:r>
        <w:rPr/>
        <w:t>. Source for the common-refinement identity and typed return/export axes; the heartbeat placement is new PAL v2.3 synthesis.</w:t>
      </w:r>
    </w:p>
    <w:p>
      <w:pPr>
        <w:pStyle w:val="BodyText"/>
        <w:numPr>
          <w:ilvl w:val="0"/>
          <w:numId w:val="13"/>
        </w:numPr>
        <w:rPr/>
      </w:pPr>
      <w:r>
        <w:rPr/>
        <w:t xml:space="preserve">[P8] Pang, C. D. (2026). The Context Sets a Rhythm v0.1. Zenodo. </w:t>
      </w:r>
      <w:hyperlink r:id="rId9">
        <w:r>
          <w:rPr>
            <w:rStyle w:val="Hyperlink"/>
          </w:rPr>
          <w:t>doi:10.5281/zenodo.22214952</w:t>
        </w:r>
      </w:hyperlink>
      <w:r>
        <w:rPr/>
        <w:t>. Source-declared cadence vocabulary only.</w:t>
      </w:r>
    </w:p>
    <w:p>
      <w:pPr>
        <w:pStyle w:val="BodyText"/>
        <w:numPr>
          <w:ilvl w:val="0"/>
          <w:numId w:val="13"/>
        </w:numPr>
        <w:rPr/>
      </w:pPr>
      <w:r>
        <w:rPr/>
        <w:t xml:space="preserve">[P9] Pang, C. D. (2026). Golden Phase Prime Ribbons (GPPR) v0.1. Zenodo. </w:t>
      </w:r>
      <w:hyperlink r:id="rId10">
        <w:r>
          <w:rPr>
            <w:rStyle w:val="Hyperlink"/>
          </w:rPr>
          <w:t>doi:10.5281/zenodo.22225414</w:t>
        </w:r>
      </w:hyperlink>
      <w:r>
        <w:rPr/>
        <w:t>. O22 branch fixture; no finite-bit, efficient-inverse, factoring, secrecy, total-order, or measured-advantage claim.</w:t>
      </w:r>
    </w:p>
    <w:p>
      <w:pPr>
        <w:pStyle w:val="BodyText"/>
        <w:numPr>
          <w:ilvl w:val="0"/>
          <w:numId w:val="13"/>
        </w:numPr>
        <w:rPr/>
      </w:pPr>
      <w:r>
        <w:rPr/>
        <w:t xml:space="preserve">[P10] Pang, C. D. (2026). Full Bandwidth Is Not Full Trace: A PAL–FBT Synthesis v0.1. Zenodo. </w:t>
      </w:r>
      <w:hyperlink r:id="rId11">
        <w:r>
          <w:rPr>
            <w:rStyle w:val="Hyperlink"/>
          </w:rPr>
          <w:t>doi:10.5281/zenodo.22228162</w:t>
        </w:r>
      </w:hyperlink>
      <w:r>
        <w:rPr/>
        <w:t>. Branch/source-map contribution only; not independent validation.</w:t>
      </w:r>
    </w:p>
    <w:p>
      <w:pPr>
        <w:pStyle w:val="BodyText"/>
        <w:numPr>
          <w:ilvl w:val="0"/>
          <w:numId w:val="13"/>
        </w:numPr>
        <w:rPr/>
      </w:pPr>
      <w:r>
        <w:rPr/>
        <w:t xml:space="preserve">[P11] Pang, C. D. (2026). GOLD v0.1. Zenodo. </w:t>
      </w:r>
      <w:hyperlink r:id="rId12">
        <w:r>
          <w:rPr>
            <w:rStyle w:val="Hyperlink"/>
          </w:rPr>
          <w:t>doi:10.5281/zenodo.22236848</w:t>
        </w:r>
      </w:hyperlink>
      <w:r>
        <w:rPr/>
        <w:t>. Source of bounded geometric fixtures and the proposed PF-GOLD-LENS placement.</w:t>
      </w:r>
    </w:p>
    <w:p>
      <w:pPr>
        <w:pStyle w:val="BodyText"/>
        <w:numPr>
          <w:ilvl w:val="0"/>
          <w:numId w:val="13"/>
        </w:numPr>
        <w:rPr/>
      </w:pPr>
      <w:r>
        <w:rPr/>
        <w:t xml:space="preserve">[P12] Pang, C. D. (2026). Compactification Costs v0.2. Zenodo. </w:t>
      </w:r>
      <w:hyperlink r:id="rId13">
        <w:r>
          <w:rPr>
            <w:rStyle w:val="Hyperlink"/>
          </w:rPr>
          <w:t>doi:10.5281/zenodo.22238012</w:t>
        </w:r>
      </w:hyperlink>
      <w:r>
        <w:rPr/>
        <w:t>. Source for typed loss profiles, refinement/coarsening, decoder seams, and the APCI boundary bridge.</w:t>
      </w:r>
    </w:p>
    <w:p>
      <w:pPr>
        <w:pStyle w:val="BodyText"/>
        <w:numPr>
          <w:ilvl w:val="0"/>
          <w:numId w:val="13"/>
        </w:numPr>
        <w:rPr/>
      </w:pPr>
      <w:r>
        <w:rPr/>
        <w:t xml:space="preserve">[P13] Pang, C. D. (2026). PAL Single-Cut Transport Lemma (SCT) v0.2. Zenodo. </w:t>
      </w:r>
      <w:hyperlink r:id="rId14">
        <w:r>
          <w:rPr>
            <w:rStyle w:val="Hyperlink"/>
          </w:rPr>
          <w:t>doi:10.5281/zenodo.22239108</w:t>
        </w:r>
      </w:hyperlink>
      <w:r>
        <w:rPr/>
        <w:t>. Source for the q-split, finite complete-pair fixture, action lift, checkpoint, work-stutter heartbeat, and transport falsifiers.</w:t>
      </w:r>
    </w:p>
    <w:p>
      <w:pPr>
        <w:pStyle w:val="BodyText"/>
        <w:numPr>
          <w:ilvl w:val="0"/>
          <w:numId w:val="13"/>
        </w:numPr>
        <w:rPr/>
      </w:pPr>
      <w:r>
        <w:rPr/>
        <w:t xml:space="preserve">[P14] Fung, S. P. Y. (2021). Is This the Simplest (and Most Surprising) Sorting Algorithm Ever? arXiv:2110.01111. </w:t>
      </w:r>
      <w:hyperlink r:id="rId15">
        <w:r>
          <w:rPr>
            <w:rStyle w:val="Hyperlink"/>
          </w:rPr>
          <w:t>doi:10.48550/arXiv.2110.01111</w:t>
        </w:r>
      </w:hyperlink>
      <w:r>
        <w:rPr/>
        <w:t>. Classical source for the ordered-pair schedule and sweep invariant; no source code was imported or executed for PAL v2.3.</w:t>
      </w:r>
    </w:p>
    <w:p>
      <w:pPr>
        <w:pStyle w:val="BodyText"/>
        <w:numPr>
          <w:ilvl w:val="0"/>
          <w:numId w:val="13"/>
        </w:numPr>
        <w:rPr/>
      </w:pPr>
      <w:r>
        <w:rPr/>
        <w:t xml:space="preserve">[S1] Vîţă, L. S., &amp; Bridges, D. S. (2003). Separatedness in constructive topology. Documenta Mathematica, 8, 567-576. </w:t>
      </w:r>
      <w:hyperlink r:id="rId16">
        <w:r>
          <w:rPr>
            <w:rStyle w:val="Hyperlink"/>
          </w:rPr>
          <w:t>doi:10.4171/DM/151</w:t>
        </w:r>
      </w:hyperlink>
    </w:p>
    <w:p>
      <w:pPr>
        <w:pStyle w:val="BodyText"/>
        <w:numPr>
          <w:ilvl w:val="0"/>
          <w:numId w:val="13"/>
        </w:numPr>
        <w:rPr/>
      </w:pPr>
      <w:r>
        <w:rPr/>
        <w:t xml:space="preserve">[S2] Driscoll, J. R., Sarnak, N., Sleator, D. D., &amp; Tarjan, R. E. (1989). Making data structures persistent. Journal of Computer and System Sciences, 38(1), 86-124. </w:t>
      </w:r>
      <w:hyperlink r:id="rId17">
        <w:r>
          <w:rPr>
            <w:rStyle w:val="Hyperlink"/>
          </w:rPr>
          <w:t>doi:10.1016/0022-0000(89)90034-2</w:t>
        </w:r>
      </w:hyperlink>
    </w:p>
    <w:p>
      <w:pPr>
        <w:pStyle w:val="BodyText"/>
        <w:numPr>
          <w:ilvl w:val="0"/>
          <w:numId w:val="13"/>
        </w:numPr>
        <w:rPr/>
      </w:pPr>
      <w:r>
        <w:rPr/>
        <w:t xml:space="preserve">[S3] Lawvere, F. W. (1973). Metric spaces, generalized logic, and closed categories. Rendiconti del Seminario Matematico e Fisico di Milano, 43, 135-166. </w:t>
      </w:r>
      <w:hyperlink r:id="rId18">
        <w:r>
          <w:rPr>
            <w:rStyle w:val="Hyperlink"/>
          </w:rPr>
          <w:t>doi:10.1007/BF02924844</w:t>
        </w:r>
      </w:hyperlink>
    </w:p>
    <w:p>
      <w:pPr>
        <w:pStyle w:val="BodyText"/>
        <w:numPr>
          <w:ilvl w:val="0"/>
          <w:numId w:val="13"/>
        </w:numPr>
        <w:rPr/>
      </w:pPr>
      <w:r>
        <w:rPr/>
        <w:t xml:space="preserve">[S4] Joyal, A., Street, R., &amp; Verity, D. (1996). Traced monoidal categories. Mathematical Proceedings of the Cambridge Philosophical Society, 119(3), 447-468. </w:t>
      </w:r>
      <w:hyperlink r:id="rId19">
        <w:r>
          <w:rPr>
            <w:rStyle w:val="Hyperlink"/>
          </w:rPr>
          <w:t>doi:10.1017/S0305004100074338</w:t>
        </w:r>
      </w:hyperlink>
    </w:p>
    <w:p>
      <w:pPr>
        <w:pStyle w:val="BodyText"/>
        <w:numPr>
          <w:ilvl w:val="0"/>
          <w:numId w:val="13"/>
        </w:numPr>
        <w:rPr/>
      </w:pPr>
      <w:r>
        <w:rPr/>
        <w:t xml:space="preserve">[S5] Girard, J.-Y. (1987). Linear logic. Theoretical Computer Science, 50(1), 1-101. </w:t>
      </w:r>
      <w:hyperlink r:id="rId20">
        <w:r>
          <w:rPr>
            <w:rStyle w:val="Hyperlink"/>
          </w:rPr>
          <w:t>doi:10.1016/0304-3975(87)90045-4</w:t>
        </w:r>
      </w:hyperlink>
    </w:p>
    <w:p>
      <w:pPr>
        <w:pStyle w:val="BodyText"/>
        <w:numPr>
          <w:ilvl w:val="0"/>
          <w:numId w:val="13"/>
        </w:numPr>
        <w:rPr/>
      </w:pPr>
      <w:r>
        <w:rPr/>
        <w:t>[S6] Petri, C. A. (1966). Communication with Automata. Technical Report RADC-TR-65-377 (English translation; dissertation approved 1962).</w:t>
      </w:r>
    </w:p>
    <w:p>
      <w:pPr>
        <w:pStyle w:val="BodyText"/>
        <w:numPr>
          <w:ilvl w:val="0"/>
          <w:numId w:val="13"/>
        </w:numPr>
        <w:rPr/>
      </w:pPr>
      <w:r>
        <w:rPr/>
        <w:t xml:space="preserve">[S7] Green, T. J., Karvounarakis, G., &amp; Tannen, V. (2007). Provenance semirings. Proceedings of PODS, 31-40. </w:t>
      </w:r>
      <w:hyperlink r:id="rId21">
        <w:r>
          <w:rPr>
            <w:rStyle w:val="Hyperlink"/>
          </w:rPr>
          <w:t>doi:10.1145/1265530.1265535</w:t>
        </w:r>
      </w:hyperlink>
    </w:p>
    <w:p>
      <w:pPr>
        <w:pStyle w:val="BodyText"/>
        <w:numPr>
          <w:ilvl w:val="0"/>
          <w:numId w:val="13"/>
        </w:numPr>
        <w:rPr/>
      </w:pPr>
      <w:r>
        <w:rPr/>
        <w:t xml:space="preserve">[S8] Nerode, A. (1958). Linear automaton transformations. Proceedings of the American Mathematical Society, 9, 541-544. </w:t>
      </w:r>
      <w:hyperlink r:id="rId22">
        <w:r>
          <w:rPr>
            <w:rStyle w:val="Hyperlink"/>
          </w:rPr>
          <w:t>doi:10.1090/S0002-9939-1958-0135681-9</w:t>
        </w:r>
      </w:hyperlink>
    </w:p>
    <w:p>
      <w:pPr>
        <w:pStyle w:val="BodyText"/>
        <w:numPr>
          <w:ilvl w:val="0"/>
          <w:numId w:val="13"/>
        </w:numPr>
        <w:rPr/>
      </w:pPr>
      <w:r>
        <w:rPr/>
        <w:t>[S9] Littman, M. L., Sutton, R. S., &amp; Singh, S. (2001). Predictive representations of state. Advances in Neural Information Processing Systems, 14, 1555-1561.</w:t>
      </w:r>
    </w:p>
    <w:p>
      <w:pPr>
        <w:pStyle w:val="BodyText"/>
        <w:numPr>
          <w:ilvl w:val="0"/>
          <w:numId w:val="13"/>
        </w:numPr>
        <w:rPr/>
      </w:pPr>
      <w:r>
        <w:rPr/>
        <w:t>[S10] Aubin, J.-P., &amp; Cellina, A. (1982). Differential Inclusions and Viability Theory. IIASA WP-82-051.</w:t>
      </w:r>
    </w:p>
    <w:p>
      <w:pPr>
        <w:pStyle w:val="BodyText"/>
        <w:numPr>
          <w:ilvl w:val="0"/>
          <w:numId w:val="13"/>
        </w:numPr>
        <w:rPr/>
      </w:pPr>
      <w:r>
        <w:rPr/>
        <w:t xml:space="preserve">[S11] Manna, Z., &amp; Pnueli, A. (1991). Completing the temporal picture. Theoretical Computer Science, 83(1), 97-130. </w:t>
      </w:r>
      <w:hyperlink r:id="rId23">
        <w:r>
          <w:rPr>
            <w:rStyle w:val="Hyperlink"/>
          </w:rPr>
          <w:t>doi:10.1016/0304-3975(91)90041-Y</w:t>
        </w:r>
      </w:hyperlink>
    </w:p>
    <w:p>
      <w:pPr>
        <w:pStyle w:val="BodyText"/>
        <w:numPr>
          <w:ilvl w:val="0"/>
          <w:numId w:val="13"/>
        </w:numPr>
        <w:rPr/>
      </w:pPr>
      <w:r>
        <w:rPr/>
        <w:t xml:space="preserve">[S13] Doyle, J. (1979). A truth maintenance system. Artificial Intelligence, 12(3), 231-272. </w:t>
      </w:r>
      <w:hyperlink r:id="rId24">
        <w:r>
          <w:rPr>
            <w:rStyle w:val="Hyperlink"/>
          </w:rPr>
          <w:t>doi:10.1016/0004-3702(79)90008-0</w:t>
        </w:r>
      </w:hyperlink>
    </w:p>
    <w:p>
      <w:pPr>
        <w:pStyle w:val="BodyText"/>
        <w:numPr>
          <w:ilvl w:val="0"/>
          <w:numId w:val="13"/>
        </w:numPr>
        <w:rPr/>
      </w:pPr>
      <w:r>
        <w:rPr/>
        <w:t xml:space="preserve">[S14] Hansen, J., &amp; Ghrist, R. (2019). Toward a spectral theory of cellular sheaves. Journal of Applied and Computational Topology, 3, 315-358. </w:t>
      </w:r>
      <w:hyperlink r:id="rId25">
        <w:r>
          <w:rPr>
            <w:rStyle w:val="Hyperlink"/>
          </w:rPr>
          <w:t>doi:10.1007/s41468-019-00038-7</w:t>
        </w:r>
      </w:hyperlink>
    </w:p>
    <w:p>
      <w:pPr>
        <w:pStyle w:val="BodyText"/>
        <w:numPr>
          <w:ilvl w:val="0"/>
          <w:numId w:val="13"/>
        </w:numPr>
        <w:rPr/>
      </w:pPr>
      <w:r>
        <w:rPr/>
        <w:t xml:space="preserve">[S15] Sanfelice, R. G., Goebel, R., &amp; Teel, A. R. (2008). Generalized solutions to hybrid dynamical systems. ESAIM: COCV, 14(4), 699-724. </w:t>
      </w:r>
      <w:hyperlink r:id="rId26">
        <w:r>
          <w:rPr>
            <w:rStyle w:val="Hyperlink"/>
          </w:rPr>
          <w:t>doi:10.1051/cocv:2008008</w:t>
        </w:r>
      </w:hyperlink>
    </w:p>
    <w:p>
      <w:pPr>
        <w:pStyle w:val="BodyText"/>
        <w:numPr>
          <w:ilvl w:val="0"/>
          <w:numId w:val="13"/>
        </w:numPr>
        <w:rPr/>
      </w:pPr>
      <w:r>
        <w:rPr/>
        <w:t>[S16] Lean 4. Theorem Proving in Lean 4: Type Classes (Decidable propositions and effective case analysis). PAL v1.6 did not pin a commit; implementations must record the exact version used.</w:t>
      </w:r>
    </w:p>
    <w:p>
      <w:pPr>
        <w:pStyle w:val="BodyText"/>
        <w:numPr>
          <w:ilvl w:val="0"/>
          <w:numId w:val="13"/>
        </w:numPr>
        <w:rPr/>
      </w:pPr>
      <w:r>
        <w:rPr/>
        <w:t>[S17] Mathlib 4. Mathlib.Logic.Basic (constructive and classical logical infrastructure). PAL v1.6 did not pin a commit; implementations must record the exact version used.</w:t>
      </w:r>
    </w:p>
    <w:p>
      <w:pPr>
        <w:pStyle w:val="BodyText"/>
        <w:numPr>
          <w:ilvl w:val="0"/>
          <w:numId w:val="13"/>
        </w:numPr>
        <w:rPr/>
      </w:pPr>
      <w:r>
        <w:rPr/>
        <w:t>[S18] Mathlib 4. Mathlib.Order.WellFounded (well-founded relations and induction). PAL v1.6 did not pin a commit; implementations must record the exact version used.</w:t>
      </w:r>
    </w:p>
    <w:p>
      <w:pPr>
        <w:pStyle w:val="BodyText"/>
        <w:numPr>
          <w:ilvl w:val="0"/>
          <w:numId w:val="13"/>
        </w:numPr>
        <w:rPr/>
      </w:pPr>
      <w:r>
        <w:rPr/>
        <w:t xml:space="preserve">[S19] Martin-Löf, P. (1975). An intuitionistic theory of types: Predicative part. Logic Colloquium ’73, 73-118. </w:t>
      </w:r>
      <w:hyperlink r:id="rId27">
        <w:r>
          <w:rPr>
            <w:rStyle w:val="Hyperlink"/>
          </w:rPr>
          <w:t>doi:10.1016/S0049-237X(08)71945-1</w:t>
        </w:r>
      </w:hyperlink>
    </w:p>
    <w:p>
      <w:pPr>
        <w:pStyle w:val="BodyText"/>
        <w:numPr>
          <w:ilvl w:val="0"/>
          <w:numId w:val="13"/>
        </w:numPr>
        <w:rPr/>
      </w:pPr>
      <w:r>
        <w:rPr/>
        <w:t xml:space="preserve">[S25] Werner, R. F. (1989). Quantum states with Einstein-Podolsky-Rosen correlations admitting a hidden-variable model. Physical Review A, 40, 4277-4281. </w:t>
      </w:r>
      <w:hyperlink r:id="rId28">
        <w:r>
          <w:rPr>
            <w:rStyle w:val="Hyperlink"/>
          </w:rPr>
          <w:t>doi:10.1103/PhysRevA.40.4277</w:t>
        </w:r>
      </w:hyperlink>
    </w:p>
    <w:p>
      <w:pPr>
        <w:pStyle w:val="BodyText"/>
        <w:numPr>
          <w:ilvl w:val="0"/>
          <w:numId w:val="13"/>
        </w:numPr>
        <w:rPr/>
      </w:pPr>
      <w:r>
        <w:rPr/>
        <w:t xml:space="preserve">[S26] Horodecki, M., Horodecki, P., &amp; Horodecki, R. (1996). Separability of mixed states: Necessary and sufficient conditions. Physics Letters A, 223, 1-8. </w:t>
      </w:r>
      <w:hyperlink r:id="rId29">
        <w:r>
          <w:rPr>
            <w:rStyle w:val="Hyperlink"/>
          </w:rPr>
          <w:t>doi:10.1016/S0375-9601(96)00706-2</w:t>
        </w:r>
      </w:hyperlink>
    </w:p>
    <w:p>
      <w:pPr>
        <w:pStyle w:val="BodyText"/>
        <w:numPr>
          <w:ilvl w:val="0"/>
          <w:numId w:val="13"/>
        </w:numPr>
        <w:rPr/>
      </w:pPr>
      <w:r>
        <w:rPr/>
        <w:t xml:space="preserve">[S27] Bell, J. S. (1964). On the Einstein Podolsky Rosen paradox. Physics Physique Fizika, 1, 195-200. </w:t>
      </w:r>
      <w:hyperlink r:id="rId30">
        <w:r>
          <w:rPr>
            <w:rStyle w:val="Hyperlink"/>
          </w:rPr>
          <w:t>doi:10.1103/PhysicsPhysiqueFizika.1.195</w:t>
        </w:r>
      </w:hyperlink>
    </w:p>
    <w:p>
      <w:pPr>
        <w:pStyle w:val="BodyText"/>
        <w:numPr>
          <w:ilvl w:val="0"/>
          <w:numId w:val="13"/>
        </w:numPr>
        <w:rPr/>
      </w:pPr>
      <w:r>
        <w:rPr/>
        <w:t xml:space="preserve">[S28] Coecke, B., Fritz, T., &amp; Spekkens, R. W. (2016). A mathematical theory of resources. Information and Computation, 250, 59-86. </w:t>
      </w:r>
      <w:hyperlink r:id="rId31">
        <w:r>
          <w:rPr>
            <w:rStyle w:val="Hyperlink"/>
          </w:rPr>
          <w:t>doi:10.1016/j.ic.2016.02.008</w:t>
        </w:r>
      </w:hyperlink>
    </w:p>
    <w:p>
      <w:pPr>
        <w:pStyle w:val="BodyText"/>
        <w:numPr>
          <w:ilvl w:val="0"/>
          <w:numId w:val="13"/>
        </w:numPr>
        <w:rPr/>
      </w:pPr>
      <w:r>
        <w:rPr/>
        <w:t xml:space="preserve">[S29] Fritz, T. (2017). Resource convertibility and ordered commutative monoids. Mathematical Structures in Computer Science, 27(6), 850-938. </w:t>
      </w:r>
      <w:hyperlink r:id="rId32">
        <w:r>
          <w:rPr>
            <w:rStyle w:val="Hyperlink"/>
          </w:rPr>
          <w:t>doi:10.1017/S0960129515000444</w:t>
        </w:r>
      </w:hyperlink>
    </w:p>
    <w:p>
      <w:pPr>
        <w:pStyle w:val="BodyText"/>
        <w:numPr>
          <w:ilvl w:val="0"/>
          <w:numId w:val="13"/>
        </w:numPr>
        <w:rPr/>
      </w:pPr>
      <w:r>
        <w:rPr/>
        <w:t>[S30] Rockafellar, R. T. (1970). Convex Analysis. Princeton University Press.</w:t>
      </w:r>
    </w:p>
    <w:p>
      <w:pPr>
        <w:pStyle w:val="BodyText"/>
        <w:numPr>
          <w:ilvl w:val="0"/>
          <w:numId w:val="13"/>
        </w:numPr>
        <w:rPr/>
      </w:pPr>
      <w:r>
        <w:rPr/>
        <w:t>[S33] Mathlib 4. Mathlib.CategoryTheory.PathCategory.Basic (finite paths on a quiver and extension of edge maps to path composition). PAL v1.6 did not pin a commit; implementations must record the exact version used.</w:t>
      </w:r>
    </w:p>
    <w:p>
      <w:pPr>
        <w:pStyle w:val="BodyText"/>
        <w:numPr>
          <w:ilvl w:val="0"/>
          <w:numId w:val="13"/>
        </w:numPr>
        <w:rPr/>
      </w:pPr>
      <w:r>
        <w:rPr/>
        <w:t>[S36] Mathlib 4. Mathlib.Order.WellFounded (well-founded induction and absence of infinite descending chains). PAL v1.6 did not pin a commit; implementations must record the exact version used.</w:t>
      </w:r>
    </w:p>
    <w:p>
      <w:pPr>
        <w:pStyle w:val="BodyText"/>
        <w:numPr>
          <w:ilvl w:val="0"/>
          <w:numId w:val="13"/>
        </w:numPr>
        <w:rPr/>
      </w:pPr>
      <w:r>
        <w:rPr/>
        <w:t xml:space="preserve">[S39] Gabbay, M. J., &amp; Pitts, A. M. (2002). A new approach to abstract syntax with variable binding. Formal Aspects of Computing, 13, 341-363. </w:t>
      </w:r>
      <w:hyperlink r:id="rId33">
        <w:r>
          <w:rPr>
            <w:rStyle w:val="Hyperlink"/>
          </w:rPr>
          <w:t>doi:10.1007/s001650200016</w:t>
        </w:r>
      </w:hyperlink>
    </w:p>
    <w:p>
      <w:pPr>
        <w:pStyle w:val="BodyText"/>
        <w:numPr>
          <w:ilvl w:val="0"/>
          <w:numId w:val="13"/>
        </w:numPr>
        <w:rPr/>
      </w:pPr>
      <w:r>
        <w:rPr/>
        <w:t xml:space="preserve">[S40] Pitts, A. M. (2013). Nominal Sets: Names and Symmetry in Computer Science. Cambridge University Press. </w:t>
      </w:r>
      <w:hyperlink r:id="rId34">
        <w:r>
          <w:rPr>
            <w:rStyle w:val="Hyperlink"/>
          </w:rPr>
          <w:t>doi:10.1017/CBO9781139084673</w:t>
        </w:r>
      </w:hyperlink>
    </w:p>
    <w:p>
      <w:pPr>
        <w:pStyle w:val="BodyText"/>
        <w:numPr>
          <w:ilvl w:val="0"/>
          <w:numId w:val="13"/>
        </w:numPr>
        <w:rPr/>
      </w:pPr>
      <w:r>
        <w:rPr/>
        <w:t xml:space="preserve">[S41] Honda, K., Vasconcelos, V. T., &amp; Kubo, M. (1998). Language primitives and type discipline for structured communication-based programming. ESOP 1998, 122-138. </w:t>
      </w:r>
      <w:hyperlink r:id="rId35">
        <w:r>
          <w:rPr>
            <w:rStyle w:val="Hyperlink"/>
          </w:rPr>
          <w:t>doi:10.1007/BFb0053567</w:t>
        </w:r>
      </w:hyperlink>
    </w:p>
    <w:p>
      <w:pPr>
        <w:pStyle w:val="Heading1"/>
        <w:keepNext/>
        <w:keepLines/>
        <w:rPr/>
      </w:pPr>
      <w:bookmarkStart w:id="52" w:name="recommended-citation"/>
      <w:r>
        <w:rPr/>
        <w:t>Recommended citation</w:t>
      </w:r>
      <w:bookmarkEnd w:id="52"/>
    </w:p>
    <w:p>
      <w:pPr>
        <w:pStyle w:val="Normal"/>
        <w:keepNext/>
        <w:keepLines/>
        <w:rPr/>
      </w:pPr>
      <w:r>
        <w:rPr/>
        <w:t>Pang, Christopher D. (2026). PAL v2.3 — Primitive Axiom Layers. Zenodo. https://doi.org/10.5281/zenodo.22240134</w:t>
      </w:r>
    </w:p>
    <w:p>
      <w:pPr>
        <w:pStyle w:val="BodyText"/>
        <w:rPr/>
      </w:pPr>
      <w:r>
        <w:rPr/>
        <w:t>Component cited: PAL v2.3 — Mechanical Structural Spine. The DOI identifies the coordinated package.</w:t>
      </w:r>
    </w:p>
    <w:p>
      <w:pPr>
        <w:pStyle w:val="BodyText"/>
        <w:rPr/>
      </w:pPr>
      <w:r>
        <w:rPr/>
        <w:t>DOI record: 10.5281/zenodo.22240134</w:t>
      </w:r>
    </w:p>
    <w:p>
      <w:pPr>
        <w:pStyle w:val="Heading1"/>
        <w:keepNext/>
        <w:keepLines/>
        <w:rPr/>
      </w:pPr>
      <w:bookmarkStart w:id="53" w:name="license-and-attribution"/>
      <w:r>
        <w:rPr/>
        <w:t>License and attribution</w:t>
      </w:r>
      <w:bookmarkEnd w:id="53"/>
    </w:p>
    <w:p>
      <w:pPr>
        <w:pStyle w:val="Normal"/>
        <w:keepNext/>
        <w:keepLines/>
        <w:rPr/>
      </w:pPr>
      <w:r>
        <w:rPr/>
        <w:t>© 2026 Christopher D. Pang. This work is licensed under Creative Commons Attribution 4.0 International (CC BY 4.0).</w:t>
      </w:r>
    </w:p>
    <w:p>
      <w:pPr>
        <w:pStyle w:val="BodyText"/>
        <w:rPr/>
      </w:pPr>
      <w:hyperlink r:id="rId36">
        <w:r>
          <w:rPr>
            <w:rStyle w:val="Hyperlink"/>
          </w:rPr>
          <w:t>CC BY 4.0 license</w:t>
        </w:r>
      </w:hyperlink>
    </w:p>
    <w:p>
      <w:pPr>
        <w:pStyle w:val="Heading1"/>
        <w:keepNext/>
        <w:keepLines/>
        <w:rPr/>
      </w:pPr>
      <w:bookmarkStart w:id="54" w:name="ai-assistance-authorship-and-release-tra"/>
      <w:r>
        <w:rPr/>
        <w:t>AI assistance, authorship, and release trace</w:t>
      </w:r>
      <w:bookmarkEnd w:id="54"/>
    </w:p>
    <w:p>
      <w:pPr>
        <w:pStyle w:val="Normal"/>
        <w:keepNext/>
        <w:keepLines/>
        <w:rPr/>
      </w:pPr>
      <w:r>
        <w:rPr/>
        <w:t>Christopher D. Pang originated PAL’s framework and conceptual identities, supplied its source corpus and terminology, and is its sole author and steward and sole authority for adopting, rejecting, or revising its framework claims. AI systems did not originate PAL. OpenAI ChatGPT and Codex were used under his direction for drafting and editing, mathematical exploration, code and test-fixture development, adversarial and consistency review, source reconciliation, testing, document generation, and formatting. Their outputs were proposals and tool results with no PAL authority unless Pang reviewed and expressly adopted them; unadopted output is not PAL. The systems are not authors, co-authors, inventors, owners, stewards, witnesses, release authorities, independent authorities, or independent corroborators, and model output is not privileged testimony or independent corroboration.</w:t>
      </w:r>
    </w:p>
    <w:p>
      <w:pPr>
        <w:pStyle w:val="Heading1"/>
        <w:keepNext/>
        <w:keepLines/>
        <w:rPr/>
      </w:pPr>
      <w:bookmarkStart w:id="55" w:name="v2.2v2.3-change-log"/>
      <w:r>
        <w:rPr/>
        <w:t>v2.2→v2.3 change log</w:t>
      </w:r>
      <w:bookmarkEnd w:id="55"/>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Category</w:t>
            </w:r>
          </w:p>
        </w:tc>
        <w:tc>
          <w:tcPr>
            <w:tcW w:w="6739" w:type="dxa"/>
            <w:tcBorders/>
            <w:vAlign w:val="top"/>
            <w:shd w:fill="DCE6F1"/>
          </w:tcPr>
          <w:p>
            <w:pPr>
              <w:pStyle w:val="Normal"/>
              <w:spacing w:before="0" w:after="40" w:line="240" w:lineRule="auto"/>
              <w:rPr>
                <w:b/>
                <w:bCs/>
              </w:rPr>
            </w:pPr>
            <w:r>
              <w:rPr>
                <w:b/>
                <w:bCs/>
                <w:color w:val="1F4D78"/>
                <w:sz w:val="19"/>
              </w:rPr>
              <w:t>Change</w:t>
            </w:r>
          </w:p>
        </w:tc>
      </w:tr>
      <w:tr>
        <w:trPr/>
        <w:tc>
          <w:tcPr>
            <w:tcW w:w="2621" w:type="dxa"/>
            <w:tcBorders/>
            <w:vAlign w:val="top"/>
          </w:tcPr>
          <w:p>
            <w:pPr>
              <w:pStyle w:val="Normal"/>
              <w:spacing w:before="0" w:after="40" w:line="240" w:lineRule="auto"/>
              <w:rPr>
                <w:b/>
                <w:bCs/>
              </w:rPr>
            </w:pPr>
            <w:r>
              <w:rPr>
                <w:b/>
                <w:bCs/>
                <w:sz w:val="19"/>
              </w:rPr>
              <w:t>Preserved</w:t>
            </w:r>
          </w:p>
        </w:tc>
        <w:tc>
          <w:tcPr>
            <w:tcW w:w="6739" w:type="dxa"/>
            <w:tcBorders/>
            <w:vAlign w:val="top"/>
          </w:tcPr>
          <w:p>
            <w:pPr>
              <w:pStyle w:val="Normal"/>
              <w:widowControl/>
              <w:bidi w:val="0"/>
              <w:spacing w:lineRule="auto" w:line="240" w:before="0" w:after="40"/>
              <w:jc w:val="start"/>
              <w:rPr/>
            </w:pPr>
            <w:r>
              <w:rPr>
                <w:sz w:val="19"/>
              </w:rPr>
              <w:t>Ω, A0, Ω*, θ, A1–A15, their order and identity sentences; SC-00–SC-20; I01–I10; L01–L08; the nine-field card contract; four A15 statuses; account and receipt lineage; and frozen predecessor receipts within their original wording, scope, status, and authority.</w:t>
            </w:r>
          </w:p>
        </w:tc>
      </w:tr>
      <w:tr>
        <w:trPr/>
        <w:tc>
          <w:tcPr>
            <w:tcW w:w="2621" w:type="dxa"/>
            <w:tcBorders/>
            <w:vAlign w:val="top"/>
            <w:shd w:fill="F7F9FB"/>
          </w:tcPr>
          <w:p>
            <w:pPr>
              <w:pStyle w:val="Normal"/>
              <w:spacing w:before="0" w:after="40" w:line="240" w:lineRule="auto"/>
              <w:rPr>
                <w:b/>
                <w:bCs/>
              </w:rPr>
            </w:pPr>
            <w:r>
              <w:rPr>
                <w:b/>
                <w:bCs/>
                <w:sz w:val="19"/>
              </w:rPr>
              <w:t>Added</w:t>
            </w:r>
          </w:p>
        </w:tc>
        <w:tc>
          <w:tcPr>
            <w:tcW w:w="6739" w:type="dxa"/>
            <w:tcBorders/>
            <w:vAlign w:val="top"/>
            <w:shd w:fill="F7F9FB"/>
          </w:tcPr>
          <w:p>
            <w:pPr>
              <w:pStyle w:val="Normal"/>
              <w:widowControl/>
              <w:bidi w:val="0"/>
              <w:spacing w:lineRule="auto" w:line="240" w:before="0" w:after="40"/>
              <w:jc w:val="start"/>
              <w:rPr/>
            </w:pPr>
            <w:r>
              <w:rPr>
                <w:sz w:val="19"/>
              </w:rPr>
              <w:t>The author-supplied “Questions PAL Does Not Answer” scope statement; I11–I12; L09–L12; native BoundaryRef; five bounded TransportReceipt profiles; and SC-21.</w:t>
            </w:r>
          </w:p>
        </w:tc>
      </w:tr>
      <w:tr>
        <w:trPr/>
        <w:tc>
          <w:tcPr>
            <w:tcW w:w="2621" w:type="dxa"/>
            <w:tcBorders/>
            <w:vAlign w:val="top"/>
          </w:tcPr>
          <w:p>
            <w:pPr>
              <w:pStyle w:val="Normal"/>
              <w:spacing w:before="0" w:after="40" w:line="240" w:lineRule="auto"/>
              <w:rPr>
                <w:b/>
                <w:bCs/>
              </w:rPr>
            </w:pPr>
            <w:r>
              <w:rPr>
                <w:b/>
                <w:bCs/>
                <w:sz w:val="19"/>
              </w:rPr>
              <w:t>Clarified</w:t>
            </w:r>
          </w:p>
        </w:tc>
        <w:tc>
          <w:tcPr>
            <w:tcW w:w="6739" w:type="dxa"/>
            <w:tcBorders/>
            <w:vAlign w:val="top"/>
          </w:tcPr>
          <w:p>
            <w:pPr>
              <w:pStyle w:val="Normal"/>
              <w:widowControl/>
              <w:bidi w:val="0"/>
              <w:spacing w:lineRule="auto" w:line="240" w:before="0" w:after="40"/>
              <w:jc w:val="start"/>
              <w:rPr/>
            </w:pPr>
            <w:r>
              <w:rPr>
                <w:sz w:val="19"/>
              </w:rPr>
              <w:t>Boundary-role noncoercion, projection-relative equality, structural versus resolution-qualified minimality, reachable versus total decoder scope, endpoint/path/source distinctions, checkpoint revalidation, heartbeat nonprogress, and grant-epoch slack.</w:t>
            </w:r>
          </w:p>
        </w:tc>
      </w:tr>
      <w:tr>
        <w:trPr/>
        <w:tc>
          <w:tcPr>
            <w:tcW w:w="2621" w:type="dxa"/>
            <w:tcBorders/>
            <w:vAlign w:val="top"/>
            <w:shd w:fill="F7F9FB"/>
          </w:tcPr>
          <w:p>
            <w:pPr>
              <w:pStyle w:val="Normal"/>
              <w:spacing w:before="0" w:after="40" w:line="240" w:lineRule="auto"/>
              <w:rPr>
                <w:b/>
                <w:bCs/>
              </w:rPr>
            </w:pPr>
            <w:r>
              <w:rPr>
                <w:b/>
                <w:bCs/>
                <w:sz w:val="19"/>
              </w:rPr>
              <w:t>Rerouted</w:t>
            </w:r>
          </w:p>
        </w:tc>
        <w:tc>
          <w:tcPr>
            <w:tcW w:w="6739" w:type="dxa"/>
            <w:tcBorders/>
            <w:vAlign w:val="top"/>
            <w:shd w:fill="F7F9FB"/>
          </w:tcPr>
          <w:p>
            <w:pPr>
              <w:pStyle w:val="Normal"/>
              <w:widowControl/>
              <w:bidi w:val="0"/>
              <w:spacing w:lineRule="auto" w:line="240" w:before="0" w:after="40"/>
              <w:jc w:val="start"/>
              <w:rPr/>
            </w:pPr>
            <w:r>
              <w:rPr>
                <w:sz w:val="19"/>
              </w:rPr>
              <w:t>Interface-fiber, return/export, action-lift, capsule, stutter, slack, GOLD, and other bounded geometry fixtures to PAL v2.3-M. RAINBOW is an Atlas-only grouping whose mathematics and figures remain answerable to their individual cards.</w:t>
            </w:r>
          </w:p>
        </w:tc>
      </w:tr>
      <w:tr>
        <w:trPr/>
        <w:tc>
          <w:tcPr>
            <w:tcW w:w="2621" w:type="dxa"/>
            <w:tcBorders/>
            <w:vAlign w:val="top"/>
          </w:tcPr>
          <w:p>
            <w:pPr>
              <w:pStyle w:val="Normal"/>
              <w:spacing w:before="0" w:after="40" w:line="240" w:lineRule="auto"/>
              <w:rPr>
                <w:b/>
                <w:bCs/>
              </w:rPr>
            </w:pPr>
            <w:r>
              <w:rPr>
                <w:b/>
                <w:bCs/>
                <w:sz w:val="19"/>
              </w:rPr>
              <w:t>Still open</w:t>
            </w:r>
          </w:p>
        </w:tc>
        <w:tc>
          <w:tcPr>
            <w:tcW w:w="6739" w:type="dxa"/>
            <w:tcBorders/>
            <w:vAlign w:val="top"/>
          </w:tcPr>
          <w:p>
            <w:pPr>
              <w:pStyle w:val="Normal"/>
              <w:widowControl/>
              <w:bidi w:val="0"/>
              <w:spacing w:lineRule="auto" w:line="240" w:before="0" w:after="40"/>
              <w:jc w:val="start"/>
              <w:rPr/>
            </w:pPr>
            <w:r>
              <w:rPr>
                <w:sz w:val="19"/>
              </w:rPr>
              <w:t>D-FIRST-OCCURRENCE, O04, O25, ultimate causal source, global primacy, and multi-parent account semantics.</w:t>
            </w:r>
          </w:p>
        </w:tc>
      </w:tr>
      <w:tr>
        <w:trPr/>
        <w:tc>
          <w:tcPr>
            <w:tcW w:w="2621" w:type="dxa"/>
            <w:tcBorders/>
            <w:vAlign w:val="top"/>
            <w:shd w:fill="F7F9FB"/>
          </w:tcPr>
          <w:p>
            <w:pPr>
              <w:pStyle w:val="Normal"/>
              <w:spacing w:before="0" w:after="40" w:line="240" w:lineRule="auto"/>
              <w:rPr>
                <w:b/>
                <w:bCs/>
              </w:rPr>
            </w:pPr>
            <w:r>
              <w:rPr>
                <w:b/>
                <w:bCs/>
                <w:sz w:val="19"/>
              </w:rPr>
              <w:t>Explicitly not promoted</w:t>
            </w:r>
          </w:p>
        </w:tc>
        <w:tc>
          <w:tcPr>
            <w:tcW w:w="6739" w:type="dxa"/>
            <w:tcBorders/>
            <w:vAlign w:val="top"/>
            <w:shd w:fill="F7F9FB"/>
          </w:tcPr>
          <w:p>
            <w:pPr>
              <w:pStyle w:val="Normal"/>
              <w:widowControl/>
              <w:bidi w:val="0"/>
              <w:spacing w:lineRule="auto" w:line="240" w:before="0" w:after="40"/>
              <w:jc w:val="start"/>
              <w:rPr/>
            </w:pPr>
            <w:r>
              <w:rPr>
                <w:sz w:val="19"/>
              </w:rPr>
              <w:t>No new primitive, layer, constructor from Ω, claim status, authority source, universal geometry or scalar, physical law, heartbeat-to-progress rule, quantum or wavefunction-collapse claim, Lagrange-point dynamics, cosmological claim, consciousness claim, or independent validation. RAINBOW terminology and decoration do not enlarge a card’s mathematics.</w:t>
            </w:r>
          </w:p>
        </w:tc>
      </w:tr>
    </w:tbl>
    <w:p>
      <w:pPr>
        <w:pStyle w:val="Heading1"/>
        <w:keepNext/>
        <w:keepLines/>
        <w:rPr/>
      </w:pPr>
      <w:bookmarkStart w:id="56" w:name="end-of-component-trace"/>
      <w:r>
        <w:rPr/>
        <w:t>End-of-component trace</w:t>
      </w:r>
      <w:bookmarkEnd w:id="56"/>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Trace</w:t>
            </w:r>
          </w:p>
        </w:tc>
      </w:tr>
      <w:tr>
        <w:trPr/>
        <w:tc>
          <w:tcPr>
            <w:tcW w:w="2621" w:type="dxa"/>
            <w:tcBorders/>
            <w:vAlign w:val="top"/>
          </w:tcPr>
          <w:p>
            <w:pPr>
              <w:pStyle w:val="Normal"/>
              <w:widowControl/>
              <w:bidi w:val="0"/>
              <w:spacing w:lineRule="auto" w:line="240" w:before="0" w:after="40"/>
              <w:jc w:val="start"/>
              <w:rPr/>
            </w:pPr>
            <w:r>
              <w:rPr>
                <w:sz w:val="19"/>
              </w:rPr>
              <w:t>Release</w:t>
            </w:r>
          </w:p>
        </w:tc>
        <w:tc>
          <w:tcPr>
            <w:tcW w:w="6739" w:type="dxa"/>
            <w:tcBorders/>
            <w:vAlign w:val="top"/>
          </w:tcPr>
          <w:p>
            <w:pPr>
              <w:pStyle w:val="Normal"/>
              <w:widowControl/>
              <w:bidi w:val="0"/>
              <w:spacing w:lineRule="auto" w:line="240" w:before="0" w:after="40"/>
              <w:jc w:val="start"/>
              <w:rPr/>
            </w:pPr>
            <w:r>
              <w:rPr>
                <w:sz w:val="19"/>
              </w:rPr>
              <w:t>PAL v2.3 author release; 2 September 2026; DOI 10.5281/zenodo.22240134</w:t>
            </w:r>
          </w:p>
        </w:tc>
      </w:tr>
      <w:tr>
        <w:trPr/>
        <w:tc>
          <w:tcPr>
            <w:tcW w:w="2621" w:type="dxa"/>
            <w:tcBorders/>
            <w:vAlign w:val="top"/>
            <w:shd w:fill="F7F9FB"/>
          </w:tcPr>
          <w:p>
            <w:pPr>
              <w:pStyle w:val="Normal"/>
              <w:widowControl/>
              <w:bidi w:val="0"/>
              <w:spacing w:lineRule="auto" w:line="240" w:before="0" w:after="40"/>
              <w:jc w:val="start"/>
              <w:rPr/>
            </w:pPr>
            <w:r>
              <w:rPr>
                <w:sz w:val="19"/>
              </w:rPr>
              <w:t>Component</w:t>
            </w:r>
          </w:p>
        </w:tc>
        <w:tc>
          <w:tcPr>
            <w:tcW w:w="6739" w:type="dxa"/>
            <w:tcBorders/>
            <w:vAlign w:val="top"/>
            <w:shd w:fill="F7F9FB"/>
          </w:tcPr>
          <w:p>
            <w:pPr>
              <w:pStyle w:val="Normal"/>
              <w:widowControl/>
              <w:bidi w:val="0"/>
              <w:spacing w:lineRule="auto" w:line="240" w:before="0" w:after="40"/>
              <w:jc w:val="start"/>
              <w:rPr/>
            </w:pPr>
            <w:r>
              <w:rPr>
                <w:sz w:val="19"/>
              </w:rPr>
              <w:t>PAL v2.3 — Mechanical Structural Spine</w:t>
            </w:r>
          </w:p>
        </w:tc>
      </w:tr>
      <w:tr>
        <w:trPr/>
        <w:tc>
          <w:tcPr>
            <w:tcW w:w="2621" w:type="dxa"/>
            <w:tcBorders/>
            <w:vAlign w:val="top"/>
          </w:tcPr>
          <w:p>
            <w:pPr>
              <w:pStyle w:val="Normal"/>
              <w:widowControl/>
              <w:bidi w:val="0"/>
              <w:spacing w:lineRule="auto" w:line="240" w:before="0" w:after="40"/>
              <w:jc w:val="start"/>
              <w:rPr/>
            </w:pPr>
            <w:r>
              <w:rPr>
                <w:sz w:val="19"/>
              </w:rPr>
              <w:t>Author/steward</w:t>
            </w:r>
          </w:p>
        </w:tc>
        <w:tc>
          <w:tcPr>
            <w:tcW w:w="6739" w:type="dxa"/>
            <w:tcBorders/>
            <w:vAlign w:val="top"/>
          </w:tcPr>
          <w:p>
            <w:pPr>
              <w:pStyle w:val="Normal"/>
              <w:widowControl/>
              <w:bidi w:val="0"/>
              <w:spacing w:lineRule="auto" w:line="240" w:before="0" w:after="40"/>
              <w:jc w:val="start"/>
              <w:rPr/>
            </w:pPr>
            <w:r>
              <w:rPr>
                <w:sz w:val="19"/>
              </w:rPr>
              <w:t>Christopher D. Pang</w:t>
            </w:r>
          </w:p>
        </w:tc>
      </w:tr>
      <w:tr>
        <w:trPr/>
        <w:tc>
          <w:tcPr>
            <w:tcW w:w="2621" w:type="dxa"/>
            <w:tcBorders/>
            <w:vAlign w:val="top"/>
            <w:shd w:fill="F7F9FB"/>
          </w:tcPr>
          <w:p>
            <w:pPr>
              <w:pStyle w:val="Normal"/>
              <w:widowControl/>
              <w:bidi w:val="0"/>
              <w:spacing w:lineRule="auto" w:line="240" w:before="0" w:after="40"/>
              <w:jc w:val="start"/>
              <w:rPr/>
            </w:pPr>
            <w:r>
              <w:rPr>
                <w:sz w:val="19"/>
              </w:rPr>
              <w:t>Authority role</w:t>
            </w:r>
          </w:p>
        </w:tc>
        <w:tc>
          <w:tcPr>
            <w:tcW w:w="6739" w:type="dxa"/>
            <w:tcBorders/>
            <w:vAlign w:val="top"/>
            <w:shd w:fill="F7F9FB"/>
          </w:tcPr>
          <w:p>
            <w:pPr>
              <w:pStyle w:val="Normal"/>
              <w:widowControl/>
              <w:bidi w:val="0"/>
              <w:spacing w:lineRule="auto" w:line="240" w:before="0" w:after="40"/>
              <w:jc w:val="start"/>
              <w:rPr/>
            </w:pPr>
            <w:r>
              <w:rPr>
                <w:sz w:val="19"/>
              </w:rPr>
              <w:t>Controls PAL mechanical identity, order, invariants, canonical cards, account grammar, and local closure grammar.</w:t>
            </w:r>
          </w:p>
        </w:tc>
      </w:tr>
      <w:tr>
        <w:trPr/>
        <w:tc>
          <w:tcPr>
            <w:tcW w:w="2621" w:type="dxa"/>
            <w:tcBorders/>
            <w:vAlign w:val="top"/>
          </w:tcPr>
          <w:p>
            <w:pPr>
              <w:pStyle w:val="Normal"/>
              <w:widowControl/>
              <w:bidi w:val="0"/>
              <w:spacing w:lineRule="auto" w:line="240" w:before="0" w:after="40"/>
              <w:jc w:val="start"/>
              <w:rPr/>
            </w:pPr>
            <w:r>
              <w:rPr>
                <w:sz w:val="19"/>
              </w:rPr>
              <w:t>Immediate predecessor</w:t>
            </w:r>
          </w:p>
        </w:tc>
        <w:tc>
          <w:tcPr>
            <w:tcW w:w="6739" w:type="dxa"/>
            <w:tcBorders/>
            <w:vAlign w:val="top"/>
          </w:tcPr>
          <w:p>
            <w:pPr>
              <w:pStyle w:val="Normal"/>
              <w:widowControl/>
              <w:bidi w:val="0"/>
              <w:spacing w:lineRule="auto" w:line="240" w:before="0" w:after="40"/>
              <w:jc w:val="start"/>
              <w:rPr/>
            </w:pPr>
            <w:r>
              <w:rPr>
                <w:sz w:val="19"/>
              </w:rPr>
              <w:t>PAL_v2.2_Mechanical_Structural_Spine.docx; DOCX SHA-256 d2ed6831958a10f2c591755c3d9f9a78c1076a0b3786428728faf8ca01a9e824; PDF SHA-256 0d1f01a6ede3a0b4486eb71a902c685573c3e9e3fb3a6b5b80a974ae60a2eb34; PAL v2.2 DOI 10.5281/zenodo.21891598</w:t>
            </w:r>
          </w:p>
        </w:tc>
      </w:tr>
      <w:tr>
        <w:trPr/>
        <w:tc>
          <w:tcPr>
            <w:tcW w:w="2621" w:type="dxa"/>
            <w:tcBorders/>
            <w:vAlign w:val="top"/>
            <w:shd w:fill="F7F9FB"/>
          </w:tcPr>
          <w:p>
            <w:pPr>
              <w:pStyle w:val="Normal"/>
              <w:widowControl/>
              <w:bidi w:val="0"/>
              <w:spacing w:lineRule="auto" w:line="240" w:before="0" w:after="40"/>
              <w:jc w:val="start"/>
              <w:rPr/>
            </w:pPr>
            <w:r>
              <w:rPr>
                <w:sz w:val="19"/>
              </w:rPr>
              <w:t>Release authority</w:t>
            </w:r>
          </w:p>
        </w:tc>
        <w:tc>
          <w:tcPr>
            <w:tcW w:w="6739" w:type="dxa"/>
            <w:tcBorders/>
            <w:vAlign w:val="top"/>
            <w:shd w:fill="F7F9FB"/>
          </w:tcPr>
          <w:p>
            <w:pPr>
              <w:pStyle w:val="Normal"/>
              <w:widowControl/>
              <w:bidi w:val="0"/>
              <w:spacing w:lineRule="auto" w:line="240" w:before="0" w:after="40"/>
              <w:jc w:val="start"/>
              <w:rPr/>
            </w:pPr>
            <w:r>
              <w:rPr>
                <w:sz w:val="19"/>
              </w:rPr>
              <w:t>Christopher D. Pang’s 2 September 2026 release instruction. The package-level author-release receipt is non-signature and binds only the final frozen manifest/hash set.</w:t>
            </w:r>
          </w:p>
        </w:tc>
      </w:tr>
      <w:tr>
        <w:trPr/>
        <w:tc>
          <w:tcPr>
            <w:tcW w:w="2621" w:type="dxa"/>
            <w:tcBorders/>
            <w:vAlign w:val="top"/>
          </w:tcPr>
          <w:p>
            <w:pPr>
              <w:pStyle w:val="Normal"/>
              <w:widowControl/>
              <w:bidi w:val="0"/>
              <w:spacing w:lineRule="auto" w:line="240" w:before="0" w:after="40"/>
              <w:jc w:val="start"/>
              <w:rPr/>
            </w:pPr>
            <w:r>
              <w:rPr>
                <w:sz w:val="19"/>
              </w:rPr>
              <w:t>External manifest</w:t>
            </w:r>
          </w:p>
        </w:tc>
        <w:tc>
          <w:tcPr>
            <w:tcW w:w="6739" w:type="dxa"/>
            <w:tcBorders/>
            <w:vAlign w:val="top"/>
          </w:tcPr>
          <w:p>
            <w:pPr>
              <w:pStyle w:val="Normal"/>
              <w:widowControl/>
              <w:bidi w:val="0"/>
              <w:spacing w:lineRule="auto" w:line="240" w:before="0" w:after="40"/>
              <w:jc w:val="start"/>
              <w:rPr/>
            </w:pPr>
            <w:r>
              <w:rPr>
                <w:sz w:val="19"/>
              </w:rPr>
              <w:t>PAL_v2.3_PACKAGE_MANIFEST.json; SHA-256 identities are recorded externally in PAL_v2.3_SHA256SUMS.txt after DOCX/PDF rendering and package freeze.</w:t>
            </w:r>
          </w:p>
        </w:tc>
      </w:tr>
      <w:tr>
        <w:trPr/>
        <w:tc>
          <w:tcPr>
            <w:tcW w:w="2621" w:type="dxa"/>
            <w:tcBorders/>
            <w:vAlign w:val="top"/>
            <w:shd w:fill="F7F9FB"/>
          </w:tcPr>
          <w:p>
            <w:pPr>
              <w:pStyle w:val="Normal"/>
              <w:widowControl/>
              <w:bidi w:val="0"/>
              <w:spacing w:lineRule="auto" w:line="240" w:before="0" w:after="40"/>
              <w:jc w:val="start"/>
              <w:rPr/>
            </w:pPr>
            <w:r>
              <w:rPr>
                <w:sz w:val="19"/>
              </w:rPr>
              <w:t>Integrity ceiling</w:t>
            </w:r>
          </w:p>
        </w:tc>
        <w:tc>
          <w:tcPr>
            <w:tcW w:w="6739" w:type="dxa"/>
            <w:tcBorders/>
            <w:vAlign w:val="top"/>
            <w:shd w:fill="F7F9FB"/>
          </w:tcPr>
          <w:p>
            <w:pPr>
              <w:pStyle w:val="Normal"/>
              <w:widowControl/>
              <w:bidi w:val="0"/>
              <w:spacing w:lineRule="auto" w:line="240" w:before="0" w:after="40"/>
              <w:jc w:val="start"/>
              <w:rPr/>
            </w:pPr>
            <w:r>
              <w:rPr>
                <w:sz w:val="19"/>
              </w:rPr>
              <w:t>Hashes detect byte identity only; they do not create authorship, authenticity, consent, standing, adoption, or authority.</w:t>
            </w:r>
          </w:p>
        </w:tc>
      </w:tr>
      <w:tr>
        <w:trPr/>
        <w:tc>
          <w:tcPr>
            <w:tcW w:w="2621" w:type="dxa"/>
            <w:tcBorders/>
            <w:vAlign w:val="top"/>
          </w:tcPr>
          <w:p>
            <w:pPr>
              <w:pStyle w:val="Normal"/>
              <w:widowControl/>
              <w:bidi w:val="0"/>
              <w:spacing w:lineRule="auto" w:line="240" w:before="0" w:after="40"/>
              <w:jc w:val="start"/>
              <w:rPr/>
            </w:pPr>
            <w:r>
              <w:rPr>
                <w:sz w:val="19"/>
              </w:rPr>
              <w:t>Reopening/change route</w:t>
            </w:r>
          </w:p>
        </w:tc>
        <w:tc>
          <w:tcPr>
            <w:tcW w:w="6739" w:type="dxa"/>
            <w:tcBorders/>
            <w:vAlign w:val="top"/>
          </w:tcPr>
          <w:p>
            <w:pPr>
              <w:pStyle w:val="Normal"/>
              <w:widowControl/>
              <w:bidi w:val="0"/>
              <w:spacing w:lineRule="auto" w:line="240" w:before="0" w:after="40"/>
              <w:jc w:val="start"/>
              <w:rPr/>
            </w:pPr>
            <w:r>
              <w:rPr>
                <w:sz w:val="19"/>
              </w:rPr>
              <w:t>Any material change requires a new PAL v2.3-L decision receipt and PAL v2.3-T regression evidence; prior bytes remain frozen.</w:t>
            </w:r>
          </w:p>
        </w:tc>
      </w:tr>
      <w:tr>
        <w:trPr/>
        <w:tc>
          <w:tcPr>
            <w:tcW w:w="2621" w:type="dxa"/>
            <w:tcBorders/>
            <w:vAlign w:val="top"/>
            <w:shd w:fill="F7F9FB"/>
          </w:tcPr>
          <w:p>
            <w:pPr>
              <w:pStyle w:val="Normal"/>
              <w:widowControl/>
              <w:bidi w:val="0"/>
              <w:spacing w:lineRule="auto" w:line="240" w:before="0" w:after="40"/>
              <w:jc w:val="start"/>
              <w:rPr/>
            </w:pPr>
            <w:r>
              <w:rPr>
                <w:sz w:val="19"/>
              </w:rPr>
              <w:t>Assistance trace</w:t>
            </w:r>
          </w:p>
        </w:tc>
        <w:tc>
          <w:tcPr>
            <w:tcW w:w="6739" w:type="dxa"/>
            <w:tcBorders/>
            <w:vAlign w:val="top"/>
            <w:shd w:fill="F7F9FB"/>
          </w:tcPr>
          <w:p>
            <w:pPr>
              <w:pStyle w:val="Normal"/>
              <w:widowControl/>
              <w:bidi w:val="0"/>
              <w:spacing w:lineRule="auto" w:line="240" w:before="0" w:after="40"/>
              <w:jc w:val="start"/>
              <w:rPr/>
            </w:pPr>
            <w:r>
              <w:rPr>
                <w:sz w:val="19"/>
              </w:rPr>
              <w:t>OpenAI ChatGPT/Codex supplied the disclosed tool assistance. Unadopted output is not PAL and is not independent corroboration.</w:t>
            </w:r>
          </w:p>
        </w:tc>
      </w:tr>
    </w:tbl>
    <w:p>
      <w:pPr>
        <w:pStyle w:val="Normal"/>
        <w:keepNext/>
        <w:keepLines/>
        <w:widowControl/>
        <w:bidi w:val="0"/>
        <w:spacing w:lineRule="auto" w:line="300" w:before="0" w:after="120"/>
        <w:jc w:val="start"/>
        <w:rPr/>
      </w:pPr>
      <w:r>
        <w:rPr/>
        <w:t>This component is authoritative only within the role stated above. Later evidence appends a linked record; it does not rewrite this release or enlarge its authority.</w:t>
      </w:r>
    </w:p>
    <w:sectPr>
      <w:headerReference w:type="default" r:id="rId37"/>
      <w:headerReference w:type="first" r:id="rId38"/>
      <w:footerReference w:type="default" r:id="rId39"/>
      <w:footerReference w:type="first" r:id="rId40"/>
      <w:type w:val="nextPage"/>
      <w:pgSz w:w="12240" w:h="15840"/>
      <w:pgMar w:left="1440" w:right="1440" w:gutter="0" w:header="708" w:top="1440" w:footer="708" w:bottom="14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rFonts w:ascii="Calibri" w:hAnsi="Calibri"/>
        <w:color w:val="5A626C"/>
        <w:sz w:val="16"/>
      </w:rPr>
      <w:t xml:space="preserve">Page </w:t>
    </w:r>
    <w:r>
      <w:rPr>
        <w:rFonts w:ascii="Calibri" w:hAnsi="Calibri"/>
        <w:color w:val="5A626C"/>
        <w:sz w:val="16"/>
      </w:rPr>
      <w:fldChar w:fldCharType="begin"/>
    </w:r>
    <w:r>
      <w:rPr>
        <w:rFonts w:ascii="Calibri" w:hAnsi="Calibri"/>
        <w:color w:val="5A626C"/>
        <w:sz w:val="16"/>
      </w:rPr>
      <w:instrText xml:space="preserve"> PAGE </w:instrText>
    </w:r>
    <w:r>
      <w:rPr>
        <w:rFonts w:ascii="Calibri" w:hAnsi="Calibri"/>
        <w:color w:val="5A626C"/>
        <w:sz w:val="16"/>
      </w:rPr>
      <w:fldChar w:fldCharType="separate"/>
    </w:r>
    <w:r>
      <w:rPr>
        <w:rFonts w:ascii="Calibri" w:hAnsi="Calibri"/>
        <w:color w:val="5A626C"/>
        <w:sz w:val="16"/>
      </w:rPr>
      <w:t>45</w:t>
    </w:r>
    <w:r>
      <w:rPr>
        <w:rFonts w:ascii="Calibri" w:hAnsi="Calibri"/>
        <w:color w:val="5A626C"/>
        <w:sz w:val="16"/>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left"/>
      <w:rPr/>
    </w:pPr>
    <w:r>
      <w:rPr>
        <w:rFonts w:ascii="Calibri" w:hAnsi="Calibri"/>
        <w:color w:val="464E58"/>
        <w:sz w:val="17"/>
      </w:rPr>
      <w:t>PAL V2.3  |  MECHANICAL STRUCTURAL SPINE  |  DOI 10.5281/zenodo.22240134</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DejaVu Sans"/>
        <w:sz w:val="22"/>
        <w:szCs w:val="22"/>
        <w:lang w:val="en-US"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300" w:before="0" w:after="120"/>
      <w:jc w:val="start"/>
    </w:pPr>
    <w:rPr>
      <w:rFonts w:ascii="Calibri" w:hAnsi="Calibri" w:eastAsia="Calibri"/>
      <w:color w:val="1F2933"/>
      <w:kern w:val="0"/>
      <w:sz w:val="22"/>
      <w:szCs w:val="22"/>
      <w:lang w:val="en-US" w:eastAsia="en-US" w:bidi="ar-SA"/>
    </w:rPr>
  </w:style>
  <w:style w:type="paragraph" w:styleId="Heading1">
    <w:name w:val="heading 1"/>
    <w:basedOn w:val="Normal"/>
    <w:next w:val="Normal"/>
    <w:link w:val="Heading1Char"/>
    <w:qFormat/>
    <w:pPr>
      <w:keepNext w:val="true"/>
      <w:keepLines/>
      <w:numPr>
        <w:ilvl w:val="0"/>
        <w:numId w:val="0"/>
      </w:numPr>
      <w:spacing w:lineRule="auto" w:line="240" w:before="360" w:after="200"/>
      <w:outlineLvl w:val="0"/>
    </w:pPr>
    <w:rPr>
      <w:rFonts w:ascii="Calibri" w:hAnsi="Calibri" w:eastAsia="ＭＳ ゴシック" w:cs="DejaVu Sans"/>
      <w:b/>
      <w:bCs/>
      <w:color w:val="2E74B5"/>
      <w:sz w:val="32"/>
      <w:szCs w:val="28"/>
    </w:rPr>
  </w:style>
  <w:style w:type="paragraph" w:styleId="Heading2">
    <w:name w:val="heading 2"/>
    <w:basedOn w:val="Normal"/>
    <w:next w:val="Normal"/>
    <w:link w:val="Heading2Char"/>
    <w:qFormat/>
    <w:pPr>
      <w:keepNext w:val="true"/>
      <w:keepLines/>
      <w:numPr>
        <w:ilvl w:val="0"/>
        <w:numId w:val="0"/>
      </w:numPr>
      <w:spacing w:lineRule="auto" w:line="240" w:before="280" w:after="140"/>
      <w:outlineLvl w:val="1"/>
    </w:pPr>
    <w:rPr>
      <w:rFonts w:ascii="Calibri" w:hAnsi="Calibri" w:eastAsia="ＭＳ ゴシック" w:cs="DejaVu Sans"/>
      <w:b/>
      <w:bCs/>
      <w:color w:val="2E74B5"/>
      <w:sz w:val="26"/>
      <w:szCs w:val="26"/>
    </w:rPr>
  </w:style>
  <w:style w:type="paragraph" w:styleId="Heading3">
    <w:name w:val="heading 3"/>
    <w:basedOn w:val="Normal"/>
    <w:next w:val="Normal"/>
    <w:link w:val="Heading3Char"/>
    <w:qFormat/>
    <w:pPr>
      <w:keepNext w:val="true"/>
      <w:keepLines/>
      <w:numPr>
        <w:ilvl w:val="0"/>
        <w:numId w:val="0"/>
      </w:numPr>
      <w:spacing w:lineRule="auto" w:line="240" w:before="200" w:after="100"/>
      <w:outlineLvl w:val="2"/>
    </w:pPr>
    <w:rPr>
      <w:rFonts w:ascii="Calibri" w:hAnsi="Calibri" w:eastAsia="ＭＳ ゴシック" w:cs="DejaVu Sans"/>
      <w:b/>
      <w:bCs/>
      <w:color w:val="1F4D78"/>
      <w:sz w:val="24"/>
    </w:rPr>
  </w:style>
  <w:style w:type="paragraph" w:styleId="Heading4">
    <w:name w:val="heading 4"/>
    <w:basedOn w:val="Normal"/>
    <w:next w:val="Normal"/>
    <w:link w:val="Heading4Char"/>
    <w:qFormat/>
    <w:pPr>
      <w:keepNext w:val="true"/>
      <w:keepLines/>
      <w:numPr>
        <w:ilvl w:val="0"/>
        <w:numId w:val="0"/>
      </w:numPr>
      <w:spacing w:before="200" w:after="0"/>
      <w:outlineLvl w:val="3"/>
    </w:pPr>
    <w:rPr>
      <w:rFonts w:ascii="Calibri" w:hAnsi="Calibri" w:eastAsia="ＭＳ ゴシック" w:cs="DejaVu Sans"/>
      <w:b/>
      <w:bCs/>
      <w:i/>
      <w:iCs/>
      <w:color w:themeColor="accent1" w:val="4F81BD"/>
    </w:rPr>
  </w:style>
  <w:style w:type="paragraph" w:styleId="Heading5">
    <w:name w:val="heading 5"/>
    <w:basedOn w:val="Normal"/>
    <w:next w:val="Normal"/>
    <w:link w:val="Heading5Char"/>
    <w:qFormat/>
    <w:pPr>
      <w:keepNext w:val="true"/>
      <w:keepLines/>
      <w:numPr>
        <w:ilvl w:val="0"/>
        <w:numId w:val="0"/>
      </w:numPr>
      <w:spacing w:before="200" w:after="0"/>
      <w:outlineLvl w:val="4"/>
    </w:pPr>
    <w:rPr>
      <w:rFonts w:ascii="Calibri" w:hAnsi="Calibri" w:eastAsia="ＭＳ ゴシック" w:cs="DejaVu Sans"/>
      <w:color w:themeColor="accent1" w:themeShade="7f" w:val="243F60"/>
    </w:rPr>
  </w:style>
  <w:style w:type="paragraph" w:styleId="Heading6">
    <w:name w:val="heading 6"/>
    <w:basedOn w:val="Normal"/>
    <w:next w:val="Normal"/>
    <w:link w:val="Heading6Char"/>
    <w:qFormat/>
    <w:pPr>
      <w:keepNext w:val="true"/>
      <w:keepLines/>
      <w:numPr>
        <w:ilvl w:val="0"/>
        <w:numId w:val="0"/>
      </w:numPr>
      <w:spacing w:before="200" w:after="0"/>
      <w:outlineLvl w:val="5"/>
    </w:pPr>
    <w:rPr>
      <w:rFonts w:ascii="Calibri" w:hAnsi="Calibri" w:eastAsia="ＭＳ ゴシック" w:cs="DejaVu Sans"/>
      <w:i/>
      <w:iCs/>
      <w:color w:themeColor="accent1" w:themeShade="7f" w:val="243F60"/>
    </w:rPr>
  </w:style>
  <w:style w:type="paragraph" w:styleId="Heading7">
    <w:name w:val="heading 7"/>
    <w:basedOn w:val="Normal"/>
    <w:next w:val="Normal"/>
    <w:link w:val="Heading7Char"/>
    <w:qFormat/>
    <w:pPr>
      <w:keepNext w:val="true"/>
      <w:keepLines/>
      <w:numPr>
        <w:ilvl w:val="0"/>
        <w:numId w:val="0"/>
      </w:numPr>
      <w:spacing w:before="200" w:after="0"/>
      <w:outlineLvl w:val="6"/>
    </w:pPr>
    <w:rPr>
      <w:rFonts w:ascii="Calibri" w:hAnsi="Calibri" w:eastAsia="ＭＳ ゴシック" w:cs="DejaVu Sans"/>
      <w:i/>
      <w:iCs/>
      <w:color w:themeColor="dark1" w:themeTint="bf" w:val="404040"/>
    </w:rPr>
  </w:style>
  <w:style w:type="paragraph" w:styleId="Heading8">
    <w:name w:val="heading 8"/>
    <w:basedOn w:val="Normal"/>
    <w:next w:val="Normal"/>
    <w:link w:val="Heading8Char"/>
    <w:qFormat/>
    <w:pPr>
      <w:keepNext w:val="true"/>
      <w:keepLines/>
      <w:numPr>
        <w:ilvl w:val="0"/>
        <w:numId w:val="0"/>
      </w:numPr>
      <w:spacing w:before="200" w:after="0"/>
      <w:outlineLvl w:val="7"/>
    </w:pPr>
    <w:rPr>
      <w:rFonts w:ascii="Calibri" w:hAnsi="Calibri" w:eastAsia="ＭＳ ゴシック" w:cs="DejaVu Sans"/>
      <w:color w:themeColor="accent1" w:val="4F81BD"/>
      <w:sz w:val="20"/>
      <w:szCs w:val="20"/>
    </w:rPr>
  </w:style>
  <w:style w:type="paragraph" w:styleId="Heading9">
    <w:name w:val="heading 9"/>
    <w:basedOn w:val="Normal"/>
    <w:next w:val="Normal"/>
    <w:link w:val="Heading9Char"/>
    <w:qFormat/>
    <w:pPr>
      <w:keepNext w:val="true"/>
      <w:keepLines/>
      <w:numPr>
        <w:ilvl w:val="0"/>
        <w:numId w:val="0"/>
      </w:numPr>
      <w:spacing w:before="200" w:after="0"/>
      <w:outlineLvl w:val="8"/>
    </w:pPr>
    <w:rPr>
      <w:rFonts w:ascii="Calibri" w:hAnsi="Calibri" w:eastAsia="ＭＳ ゴシック" w:cs="DejaVu Sans"/>
      <w:i/>
      <w:iCs/>
      <w:color w:themeColor="dark1" w:themeTint="bf" w:val="404040"/>
      <w:sz w:val="20"/>
      <w:szCs w:val="20"/>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DefaultParagraphFont">
    <w:name w:val="Default Paragraph Font"/>
    <w:qFormat/>
    <w:rPr/>
  </w:style>
  <w:style w:type="character" w:styleId="Heading1Char">
    <w:name w:val="Heading 1 Char"/>
    <w:basedOn w:val="DefaultParagraphFont"/>
    <w:link w:val="Heading1"/>
    <w:qFormat/>
    <w:rPr>
      <w:rFonts w:ascii="Calibri" w:hAnsi="Calibri" w:eastAsia="ＭＳ ゴシック" w:cs="DejaVu Sans"/>
      <w:b/>
      <w:bCs/>
      <w:color w:themeColor="accent1" w:themeShade="bf" w:val="365F91"/>
      <w:sz w:val="28"/>
      <w:szCs w:val="28"/>
    </w:rPr>
  </w:style>
  <w:style w:type="character" w:styleId="Heading2Char">
    <w:name w:val="Heading 2 Char"/>
    <w:basedOn w:val="DefaultParagraphFont"/>
    <w:link w:val="Heading2"/>
    <w:qFormat/>
    <w:rPr>
      <w:rFonts w:ascii="Calibri" w:hAnsi="Calibri" w:eastAsia="ＭＳ ゴシック" w:cs="DejaVu Sans"/>
      <w:b/>
      <w:bCs/>
      <w:color w:themeColor="accent1" w:val="4F81BD"/>
      <w:sz w:val="26"/>
      <w:szCs w:val="26"/>
    </w:rPr>
  </w:style>
  <w:style w:type="character" w:styleId="Heading3Char">
    <w:name w:val="Heading 3 Char"/>
    <w:basedOn w:val="DefaultParagraphFont"/>
    <w:link w:val="Heading3"/>
    <w:qFormat/>
    <w:rPr>
      <w:rFonts w:ascii="Calibri" w:hAnsi="Calibri" w:eastAsia="ＭＳ ゴシック" w:cs="DejaVu Sans"/>
      <w:b/>
      <w:bCs/>
      <w:color w:themeColor="accent1" w:val="4F81BD"/>
    </w:rPr>
  </w:style>
  <w:style w:type="character" w:styleId="TitleChar">
    <w:name w:val="Title Char"/>
    <w:basedOn w:val="DefaultParagraphFont"/>
    <w:link w:val="Title"/>
    <w:qFormat/>
    <w:rPr>
      <w:rFonts w:ascii="Calibri" w:hAnsi="Calibri" w:eastAsia="ＭＳ ゴシック" w:cs="DejaVu Sans"/>
      <w:color w:themeColor="dark2" w:themeShade="bf" w:val="17365D"/>
      <w:spacing w:val="5"/>
      <w:kern w:val="2"/>
      <w:sz w:val="52"/>
      <w:szCs w:val="52"/>
    </w:rPr>
  </w:style>
  <w:style w:type="character" w:styleId="SubtitleChar">
    <w:name w:val="Subtitle Char"/>
    <w:basedOn w:val="DefaultParagraphFont"/>
    <w:link w:val="Subtitle"/>
    <w:qFormat/>
    <w:rPr>
      <w:rFonts w:ascii="Calibri" w:hAnsi="Calibri" w:eastAsia="ＭＳ ゴシック" w:cs="DejaVu Sans"/>
      <w:i/>
      <w:iCs/>
      <w:color w:themeColor="accent1" w:val="4F81BD"/>
      <w:spacing w:val="15"/>
      <w:sz w:val="24"/>
      <w:szCs w:val="24"/>
    </w:rPr>
  </w:style>
  <w:style w:type="character" w:styleId="BodyTextChar">
    <w:name w:val="Body Text Char"/>
    <w:basedOn w:val="DefaultParagraphFont"/>
    <w:qFormat/>
    <w:rPr/>
  </w:style>
  <w:style w:type="character" w:styleId="BodyText2Char">
    <w:name w:val="Body Text 2 Char"/>
    <w:basedOn w:val="DefaultParagraphFont"/>
    <w:link w:val="BodyText2"/>
    <w:qFormat/>
    <w:rPr/>
  </w:style>
  <w:style w:type="character" w:styleId="BodyText3Char">
    <w:name w:val="Body Text 3 Char"/>
    <w:basedOn w:val="DefaultParagraphFont"/>
    <w:link w:val="BodyText3"/>
    <w:qFormat/>
    <w:rPr>
      <w:sz w:val="16"/>
      <w:szCs w:val="16"/>
    </w:rPr>
  </w:style>
  <w:style w:type="character" w:styleId="MacroTextChar">
    <w:name w:val="Macro Text Char"/>
    <w:basedOn w:val="DefaultParagraphFont"/>
    <w:link w:val="MacroText"/>
    <w:qFormat/>
    <w:rPr>
      <w:rFonts w:ascii="Courier" w:hAnsi="Courier"/>
      <w:sz w:val="20"/>
      <w:szCs w:val="20"/>
    </w:rPr>
  </w:style>
  <w:style w:type="character" w:styleId="QuoteChar">
    <w:name w:val="Quote Char"/>
    <w:basedOn w:val="DefaultParagraphFont"/>
    <w:link w:val="Quote"/>
    <w:qFormat/>
    <w:rPr>
      <w:i/>
      <w:iCs/>
      <w:color w:themeColor="dark1" w:val="000000"/>
    </w:rPr>
  </w:style>
  <w:style w:type="character" w:styleId="Heading4Char">
    <w:name w:val="Heading 4 Char"/>
    <w:basedOn w:val="DefaultParagraphFont"/>
    <w:link w:val="Heading4"/>
    <w:qFormat/>
    <w:rPr>
      <w:rFonts w:ascii="Calibri" w:hAnsi="Calibri" w:eastAsia="ＭＳ ゴシック" w:cs="DejaVu Sans"/>
      <w:b/>
      <w:bCs/>
      <w:i/>
      <w:iCs/>
      <w:color w:themeColor="accent1" w:val="4F81BD"/>
    </w:rPr>
  </w:style>
  <w:style w:type="character" w:styleId="Heading5Char">
    <w:name w:val="Heading 5 Char"/>
    <w:basedOn w:val="DefaultParagraphFont"/>
    <w:link w:val="Heading5"/>
    <w:qFormat/>
    <w:rPr>
      <w:rFonts w:ascii="Calibri" w:hAnsi="Calibri" w:eastAsia="ＭＳ ゴシック" w:cs="DejaVu Sans"/>
      <w:color w:themeColor="accent1" w:themeShade="7f" w:val="243F60"/>
    </w:rPr>
  </w:style>
  <w:style w:type="character" w:styleId="Heading6Char">
    <w:name w:val="Heading 6 Char"/>
    <w:basedOn w:val="DefaultParagraphFont"/>
    <w:link w:val="Heading6"/>
    <w:qFormat/>
    <w:rPr>
      <w:rFonts w:ascii="Calibri" w:hAnsi="Calibri" w:eastAsia="ＭＳ ゴシック" w:cs="DejaVu Sans"/>
      <w:i/>
      <w:iCs/>
      <w:color w:themeColor="accent1" w:themeShade="7f" w:val="243F60"/>
    </w:rPr>
  </w:style>
  <w:style w:type="character" w:styleId="Heading7Char">
    <w:name w:val="Heading 7 Char"/>
    <w:basedOn w:val="DefaultParagraphFont"/>
    <w:link w:val="Heading7"/>
    <w:qFormat/>
    <w:rPr>
      <w:rFonts w:ascii="Calibri" w:hAnsi="Calibri" w:eastAsia="ＭＳ ゴシック" w:cs="DejaVu Sans"/>
      <w:i/>
      <w:iCs/>
      <w:color w:themeColor="dark1" w:themeTint="bf" w:val="404040"/>
    </w:rPr>
  </w:style>
  <w:style w:type="character" w:styleId="Heading8Char">
    <w:name w:val="Heading 8 Char"/>
    <w:basedOn w:val="DefaultParagraphFont"/>
    <w:link w:val="Heading8"/>
    <w:qFormat/>
    <w:rPr>
      <w:rFonts w:ascii="Calibri" w:hAnsi="Calibri" w:eastAsia="ＭＳ ゴシック" w:cs="DejaVu Sans"/>
      <w:color w:themeColor="accent1" w:val="4F81BD"/>
      <w:sz w:val="20"/>
      <w:szCs w:val="20"/>
    </w:rPr>
  </w:style>
  <w:style w:type="character" w:styleId="Heading9Char">
    <w:name w:val="Heading 9 Char"/>
    <w:basedOn w:val="DefaultParagraphFont"/>
    <w:link w:val="Heading9"/>
    <w:qFormat/>
    <w:rPr>
      <w:rFonts w:ascii="Calibri" w:hAnsi="Calibri" w:eastAsia="ＭＳ ゴシック" w:cs="DejaVu Sans"/>
      <w:i/>
      <w:iCs/>
      <w:color w:themeColor="dark1" w:themeTint="bf" w:val="404040"/>
      <w:sz w:val="20"/>
      <w:szCs w:val="20"/>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styleId="IntenseQuoteChar">
    <w:name w:val="Intense Quote Char"/>
    <w:basedOn w:val="DefaultParagraphFont"/>
    <w:link w:val="IntenseQuote"/>
    <w:qFormat/>
    <w:rPr>
      <w:b/>
      <w:bCs/>
      <w:i/>
      <w:iCs/>
      <w:color w:themeColor="accent1" w:val="4F81BD"/>
    </w:rPr>
  </w:style>
  <w:style w:type="character" w:styleId="SubtleEmphasis">
    <w:name w:val="Subtle Emphasis"/>
    <w:basedOn w:val="DefaultParagraphFont"/>
    <w:qFormat/>
    <w:rPr>
      <w:i/>
      <w:iCs/>
      <w:color w:themeColor="dark1" w:themeTint="7f" w:val="808080"/>
    </w:rPr>
  </w:style>
  <w:style w:type="character" w:styleId="IntenseEmphasis">
    <w:name w:val="Intense Emphasis"/>
    <w:basedOn w:val="DefaultParagraphFont"/>
    <w:qFormat/>
    <w:rPr>
      <w:b/>
      <w:bCs/>
      <w:i/>
      <w:iCs/>
      <w:color w:themeColor="accent1" w:val="4F81BD"/>
    </w:rPr>
  </w:style>
  <w:style w:type="character" w:styleId="SubtleReference">
    <w:name w:val="Subtle Reference"/>
    <w:basedOn w:val="DefaultParagraphFont"/>
    <w:qFormat/>
    <w:rPr>
      <w:smallCaps/>
      <w:color w:themeColor="accent2" w:val="C0504D"/>
      <w:u w:val="single"/>
    </w:rPr>
  </w:style>
  <w:style w:type="character" w:styleId="IntenseReference">
    <w:name w:val="Intense Reference"/>
    <w:basedOn w:val="DefaultParagraphFont"/>
    <w:qFormat/>
    <w:rPr>
      <w:b/>
      <w:bCs/>
      <w:smallCaps/>
      <w:color w:themeColor="accent2" w:val="C0504D"/>
      <w:spacing w:val="5"/>
      <w:u w:val="single"/>
    </w:rPr>
  </w:style>
  <w:style w:type="character" w:styleId="BookTitle">
    <w:name w:val="Book Title"/>
    <w:basedOn w:val="DefaultParagraphFont"/>
    <w:qFormat/>
    <w:rPr>
      <w:b/>
      <w:bCs/>
      <w:smallCaps/>
      <w:spacing w:val="5"/>
    </w:rPr>
  </w:style>
  <w:style w:type="character" w:styleId="Hyperlink">
    <w:name w:val="Hyperlink"/>
    <w:rPr>
      <w:color w:val="000080"/>
      <w:u w:val="single"/>
    </w:rPr>
  </w:style>
  <w:style w:type="character" w:styleId="Bullet20Symbols">
    <w:name w:val="Bullet_20_Symbols"/>
    <w:qFormat/>
    <w:rPr/>
  </w:style>
  <w:style w:type="character" w:styleId="Definition">
    <w:name w:val="Definition"/>
    <w:qFormat/>
    <w:rPr/>
  </w:style>
  <w:style w:type="paragraph" w:styleId="Heading">
    <w:name w:val="Heading"/>
    <w:basedOn w:val="Normal"/>
    <w:next w:val="BodyText"/>
    <w:qFormat/>
    <w:pPr>
      <w:keepNext w:val="true"/>
      <w:spacing w:before="240" w:after="120"/>
    </w:pPr>
    <w:rPr>
      <w:rFonts w:ascii="Liberation Sans" w:hAnsi="Liberation Sans" w:eastAsia="Noto Sans" w:cs="Noto Sans"/>
      <w:sz w:val="28"/>
      <w:szCs w:val="28"/>
    </w:rPr>
  </w:style>
  <w:style w:type="paragraph" w:styleId="BodyText">
    <w:name w:val="Body Text"/>
    <w:basedOn w:val="Normal"/>
    <w:link w:val="BodyTextChar"/>
    <w:pPr>
      <w:spacing w:before="0" w:after="120"/>
    </w:pPr>
    <w:rPr>
      <w:rFonts w:ascii="Calibri" w:hAnsi="Calibri" w:eastAsia="Calibri"/>
      <w:lang w:val="en-US"/>
    </w:rPr>
  </w:style>
  <w:style w:type="paragraph" w:styleId="List">
    <w:name w:val="List"/>
    <w:basedOn w:val="Normal"/>
    <w:pPr>
      <w:spacing w:before="0" w:after="120"/>
      <w:ind w:hanging="360" w:start="360"/>
      <w:contextualSpacing/>
    </w:pPr>
    <w:rPr/>
  </w:style>
  <w:style w:type="paragraph" w:styleId="Caption">
    <w:name w:val="caption"/>
    <w:basedOn w:val="Normal"/>
    <w:next w:val="Normal"/>
    <w:qFormat/>
    <w:pPr>
      <w:spacing w:lineRule="auto" w:line="240" w:before="80" w:after="80"/>
    </w:pPr>
    <w:rPr>
      <w:rFonts w:ascii="Calibri" w:hAnsi="Calibri"/>
      <w:b w:val="false"/>
      <w:bCs/>
      <w:color w:val="5F6B76"/>
      <w:sz w:val="18"/>
      <w:szCs w:val="18"/>
    </w:rPr>
  </w:style>
  <w:style w:type="paragraph" w:styleId="Index">
    <w:name w:val="Index"/>
    <w:basedOn w:val="Normal"/>
    <w:qFormat/>
    <w:pPr>
      <w:suppressLineNumbers/>
    </w:pPr>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NoSpacing">
    <w:name w:val="No Spacing"/>
    <w:qFormat/>
    <w:pPr>
      <w:widowControl/>
      <w:kinsoku w:val="true"/>
      <w:overflowPunct w:val="true"/>
      <w:autoSpaceDE w:val="true"/>
      <w:bidi w:val="0"/>
      <w:spacing w:lineRule="auto" w:line="240" w:before="0" w:after="0"/>
      <w:jc w:val="start"/>
    </w:pPr>
    <w:rPr>
      <w:rFonts w:ascii="Cambria" w:hAnsi="Cambria" w:eastAsia="ＭＳ 明朝"/>
      <w:color w:val="auto"/>
      <w:kern w:val="0"/>
      <w:sz w:val="22"/>
      <w:szCs w:val="22"/>
      <w:lang w:val="en-US" w:eastAsia="en-US" w:bidi="ar-SA"/>
    </w:rPr>
  </w:style>
  <w:style w:type="paragraph" w:styleId="Title">
    <w:name w:val="Title"/>
    <w:basedOn w:val="Normal"/>
    <w:next w:val="Normal"/>
    <w:link w:val="TitleChar"/>
    <w:qFormat/>
    <w:pPr>
      <w:pBdr>
        <w:bottom w:val="single" w:sz="8" w:space="4" w:color="4F81BD"/>
      </w:pBdr>
      <w:spacing w:lineRule="auto" w:line="240" w:before="0" w:after="80"/>
      <w:contextualSpacing/>
    </w:pPr>
    <w:rPr>
      <w:rFonts w:ascii="Calibri" w:hAnsi="Calibri" w:eastAsia="ＭＳ ゴシック" w:cs="DejaVu Sans"/>
      <w:b/>
      <w:color w:val="000000"/>
      <w:spacing w:val="5"/>
      <w:kern w:val="2"/>
      <w:sz w:val="48"/>
      <w:szCs w:val="52"/>
    </w:rPr>
  </w:style>
  <w:style w:type="paragraph" w:styleId="Subtitle">
    <w:name w:val="Subtitle"/>
    <w:basedOn w:val="Normal"/>
    <w:next w:val="Normal"/>
    <w:link w:val="SubtitleChar"/>
    <w:qFormat/>
    <w:pPr>
      <w:spacing w:lineRule="auto" w:line="264" w:before="0" w:after="280"/>
    </w:pPr>
    <w:rPr>
      <w:rFonts w:ascii="Calibri" w:hAnsi="Calibri" w:eastAsia="ＭＳ ゴシック" w:cs="DejaVu Sans"/>
      <w:b w:val="false"/>
      <w:i/>
      <w:iCs/>
      <w:color w:val="5F6B76"/>
      <w:spacing w:val="15"/>
      <w:sz w:val="26"/>
      <w:szCs w:val="24"/>
    </w:rPr>
  </w:style>
  <w:style w:type="paragraph" w:styleId="ListParagraph">
    <w:name w:val="List Paragraph"/>
    <w:basedOn w:val="Normal"/>
    <w:qFormat/>
    <w:pPr>
      <w:spacing w:before="0" w:after="120"/>
      <w:ind w:start="720"/>
      <w:contextualSpacing/>
    </w:pPr>
    <w:rPr/>
  </w:style>
  <w:style w:type="paragraph" w:styleId="BodyText2">
    <w:name w:val="Body Text 2"/>
    <w:basedOn w:val="Normal"/>
    <w:link w:val="BodyText2Char"/>
    <w:qFormat/>
    <w:pPr>
      <w:spacing w:lineRule="auto" w:line="480" w:before="0" w:after="120"/>
    </w:pPr>
    <w:rPr/>
  </w:style>
  <w:style w:type="paragraph" w:styleId="BodyText3">
    <w:name w:val="Body Text 3"/>
    <w:basedOn w:val="Normal"/>
    <w:link w:val="BodyText3Char"/>
    <w:qFormat/>
    <w:pPr>
      <w:spacing w:before="0" w:after="120"/>
    </w:pPr>
    <w:rPr>
      <w:sz w:val="16"/>
      <w:szCs w:val="16"/>
    </w:rPr>
  </w:style>
  <w:style w:type="paragraph" w:styleId="List2">
    <w:name w:val="List 2"/>
    <w:basedOn w:val="Normal"/>
    <w:qFormat/>
    <w:pPr>
      <w:spacing w:before="0" w:after="120"/>
      <w:ind w:hanging="360" w:start="720"/>
      <w:contextualSpacing/>
    </w:pPr>
    <w:rPr/>
  </w:style>
  <w:style w:type="paragraph" w:styleId="List3">
    <w:name w:val="List 3"/>
    <w:basedOn w:val="Normal"/>
    <w:qFormat/>
    <w:pPr>
      <w:spacing w:before="0" w:after="120"/>
      <w:ind w:hanging="360" w:start="1080"/>
      <w:contextualSpacing/>
    </w:pPr>
    <w:rPr/>
  </w:style>
  <w:style w:type="paragraph" w:styleId="ListBullet">
    <w:name w:val="List Bullet"/>
    <w:basedOn w:val="Normal"/>
    <w:pPr>
      <w:numPr>
        <w:ilvl w:val="0"/>
        <w:numId w:val="2"/>
      </w:numPr>
      <w:spacing w:before="0" w:after="120"/>
      <w:contextualSpacing/>
    </w:pPr>
    <w:rPr/>
  </w:style>
  <w:style w:type="paragraph" w:styleId="ListBullet2">
    <w:name w:val="List Bullet 2"/>
    <w:basedOn w:val="Normal"/>
    <w:pPr>
      <w:numPr>
        <w:ilvl w:val="0"/>
        <w:numId w:val="3"/>
      </w:numPr>
      <w:spacing w:before="0" w:after="120"/>
      <w:contextualSpacing/>
    </w:pPr>
    <w:rPr/>
  </w:style>
  <w:style w:type="paragraph" w:styleId="ListBullet3">
    <w:name w:val="List Bullet 3"/>
    <w:basedOn w:val="Normal"/>
    <w:pPr>
      <w:numPr>
        <w:ilvl w:val="0"/>
        <w:numId w:val="4"/>
      </w:numPr>
      <w:spacing w:before="0" w:after="120"/>
      <w:contextualSpacing/>
    </w:pPr>
    <w:rPr/>
  </w:style>
  <w:style w:type="paragraph" w:styleId="ListNumber">
    <w:name w:val="List Number"/>
    <w:basedOn w:val="Normal"/>
    <w:pPr>
      <w:numPr>
        <w:ilvl w:val="0"/>
        <w:numId w:val="5"/>
      </w:numPr>
      <w:spacing w:before="0" w:after="120"/>
      <w:contextualSpacing/>
    </w:pPr>
    <w:rPr/>
  </w:style>
  <w:style w:type="paragraph" w:styleId="ListNumber2">
    <w:name w:val="List Number 2"/>
    <w:basedOn w:val="Normal"/>
    <w:pPr>
      <w:numPr>
        <w:ilvl w:val="0"/>
        <w:numId w:val="6"/>
      </w:numPr>
      <w:spacing w:before="0" w:after="120"/>
      <w:contextualSpacing/>
    </w:pPr>
    <w:rPr/>
  </w:style>
  <w:style w:type="paragraph" w:styleId="ListNumber3">
    <w:name w:val="List Number 3"/>
    <w:basedOn w:val="Normal"/>
    <w:pPr>
      <w:numPr>
        <w:ilvl w:val="0"/>
        <w:numId w:val="7"/>
      </w:numPr>
      <w:spacing w:before="0" w:after="120"/>
      <w:contextualSpacing/>
    </w:pPr>
    <w:rPr/>
  </w:style>
  <w:style w:type="paragraph" w:styleId="ListContinue">
    <w:name w:val="List Continue"/>
    <w:basedOn w:val="Normal"/>
    <w:pPr>
      <w:spacing w:before="0" w:after="120"/>
      <w:ind w:start="360"/>
      <w:contextualSpacing/>
    </w:pPr>
    <w:rPr/>
  </w:style>
  <w:style w:type="paragraph" w:styleId="ListContinue2">
    <w:name w:val="List Continue 2"/>
    <w:basedOn w:val="Normal"/>
    <w:pPr>
      <w:spacing w:before="0" w:after="120"/>
      <w:ind w:start="720"/>
      <w:contextualSpacing/>
    </w:pPr>
    <w:rPr/>
  </w:style>
  <w:style w:type="paragraph" w:styleId="ListContinue3">
    <w:name w:val="List Continue 3"/>
    <w:basedOn w:val="Normal"/>
    <w:pPr>
      <w:spacing w:before="0" w:after="120"/>
      <w:ind w:start="1080"/>
      <w:contextualSpacing/>
    </w:pPr>
    <w:rPr/>
  </w:style>
  <w:style w:type="paragraph" w:styleId="MacroText">
    <w:name w:val="macro"/>
    <w:link w:val="MacroTextChar"/>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kinsoku w:val="true"/>
      <w:overflowPunct w:val="true"/>
      <w:autoSpaceDE w:val="true"/>
      <w:bidi w:val="0"/>
      <w:spacing w:lineRule="auto" w:line="276" w:before="0" w:after="200"/>
      <w:jc w:val="start"/>
    </w:pPr>
    <w:rPr>
      <w:rFonts w:ascii="Courier" w:hAnsi="Courier" w:eastAsia="ＭＳ 明朝"/>
      <w:color w:val="auto"/>
      <w:kern w:val="0"/>
      <w:sz w:val="20"/>
      <w:szCs w:val="20"/>
      <w:lang w:val="en-US" w:eastAsia="en-US" w:bidi="ar-SA"/>
    </w:rPr>
  </w:style>
  <w:style w:type="paragraph" w:styleId="Quote">
    <w:name w:val="Quote"/>
    <w:basedOn w:val="Normal"/>
    <w:next w:val="Normal"/>
    <w:link w:val="QuoteChar"/>
    <w:qFormat/>
    <w:pPr/>
    <w:rPr>
      <w:i/>
      <w:iCs/>
      <w:color w:themeColor="dark1" w:val="000000"/>
    </w:rPr>
  </w:style>
  <w:style w:type="paragraph" w:styleId="IntenseQuote">
    <w:name w:val="Intense Quote"/>
    <w:basedOn w:val="Normal"/>
    <w:next w:val="Normal"/>
    <w:link w:val="IntenseQuoteChar"/>
    <w:qFormat/>
    <w:pPr>
      <w:pBdr>
        <w:bottom w:val="single" w:sz="4" w:space="4" w:color="4F81BD"/>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qFormat/>
    <w:pPr>
      <w:outlineLvl w:val="9"/>
    </w:pPr>
    <w:rPr/>
  </w:style>
  <w:style w:type="paragraph" w:styleId="LeadCallout">
    <w:name w:val="Lead Callout"/>
    <w:basedOn w:val="Normal"/>
    <w:qFormat/>
    <w:pPr>
      <w:spacing w:lineRule="auto" w:line="288" w:before="160" w:after="200"/>
      <w:ind w:start="259" w:end="173"/>
    </w:pPr>
    <w:rPr>
      <w:rFonts w:ascii="Calibri" w:hAnsi="Calibri"/>
      <w:b/>
      <w:color w:val="1F4D78"/>
      <w:sz w:val="23"/>
    </w:rPr>
  </w:style>
  <w:style w:type="paragraph" w:styleId="SmallText">
    <w:name w:val="Small Text"/>
    <w:basedOn w:val="Normal"/>
    <w:qFormat/>
    <w:pPr>
      <w:spacing w:lineRule="auto" w:line="264" w:before="0" w:after="80"/>
    </w:pPr>
    <w:rPr>
      <w:rFonts w:ascii="Calibri" w:hAnsi="Calibri"/>
      <w:color w:val="5F6B76"/>
      <w:sz w:val="19"/>
    </w:rPr>
  </w:style>
  <w:style w:type="paragraph" w:styleId="CodeBlock">
    <w:name w:val="Code Block"/>
    <w:basedOn w:val="Normal"/>
    <w:qFormat/>
    <w:pPr>
      <w:spacing w:lineRule="auto" w:line="264" w:before="80" w:after="160"/>
      <w:ind w:start="288" w:end="144"/>
    </w:pPr>
    <w:rPr>
      <w:rFonts w:ascii="Consolas" w:hAnsi="Consolas"/>
      <w:color w:val="1F2933"/>
      <w:sz w:val="19"/>
    </w:rPr>
  </w:style>
  <w:style w:type="paragraph" w:styleId="BlockQuotation">
    <w:name w:val="Block Quotation"/>
    <w:basedOn w:val="Normal"/>
    <w:qFormat/>
    <w:pPr>
      <w:spacing w:before="0" w:after="283"/>
      <w:ind w:hanging="0" w:start="567" w:end="567"/>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i.org/10.5281/zenodo.21635188" TargetMode="External"/><Relationship Id="rId3" Type="http://schemas.openxmlformats.org/officeDocument/2006/relationships/hyperlink" Target="https://doi.org/10.5281/zenodo.21911684" TargetMode="External"/><Relationship Id="rId4" Type="http://schemas.openxmlformats.org/officeDocument/2006/relationships/hyperlink" Target="https://doi.org/10.5281/zenodo.21760884" TargetMode="External"/><Relationship Id="rId5" Type="http://schemas.openxmlformats.org/officeDocument/2006/relationships/hyperlink" Target="https://doi.org/10.5281/zenodo.21760893" TargetMode="External"/><Relationship Id="rId6" Type="http://schemas.openxmlformats.org/officeDocument/2006/relationships/hyperlink" Target="https://doi.org/10.5281/zenodo.21891598" TargetMode="External"/><Relationship Id="rId7" Type="http://schemas.openxmlformats.org/officeDocument/2006/relationships/hyperlink" Target="https://doi.org/10.5281/zenodo.21923290" TargetMode="External"/><Relationship Id="rId8" Type="http://schemas.openxmlformats.org/officeDocument/2006/relationships/hyperlink" Target="https://doi.org/10.5281/zenodo.21950771" TargetMode="External"/><Relationship Id="rId9" Type="http://schemas.openxmlformats.org/officeDocument/2006/relationships/hyperlink" Target="https://doi.org/10.5281/zenodo.22214952" TargetMode="External"/><Relationship Id="rId10" Type="http://schemas.openxmlformats.org/officeDocument/2006/relationships/hyperlink" Target="https://doi.org/10.5281/zenodo.22225414" TargetMode="External"/><Relationship Id="rId11" Type="http://schemas.openxmlformats.org/officeDocument/2006/relationships/hyperlink" Target="https://doi.org/10.5281/zenodo.22228162" TargetMode="External"/><Relationship Id="rId12" Type="http://schemas.openxmlformats.org/officeDocument/2006/relationships/hyperlink" Target="https://doi.org/10.5281/zenodo.22236848" TargetMode="External"/><Relationship Id="rId13" Type="http://schemas.openxmlformats.org/officeDocument/2006/relationships/hyperlink" Target="https://doi.org/10.5281/zenodo.22238012" TargetMode="External"/><Relationship Id="rId14" Type="http://schemas.openxmlformats.org/officeDocument/2006/relationships/hyperlink" Target="https://doi.org/10.5281/zenodo.22239108" TargetMode="External"/><Relationship Id="rId15" Type="http://schemas.openxmlformats.org/officeDocument/2006/relationships/hyperlink" Target="https://doi.org/10.48550/arXiv.2110.01111" TargetMode="External"/><Relationship Id="rId16" Type="http://schemas.openxmlformats.org/officeDocument/2006/relationships/hyperlink" Target="https://doi.org/10.4171/DM/151" TargetMode="External"/><Relationship Id="rId17" Type="http://schemas.openxmlformats.org/officeDocument/2006/relationships/hyperlink" Target="https://doi.org/10.1016/0022-0000(89)90034-2" TargetMode="External"/><Relationship Id="rId18" Type="http://schemas.openxmlformats.org/officeDocument/2006/relationships/hyperlink" Target="https://doi.org/10.1007/BF02924844" TargetMode="External"/><Relationship Id="rId19" Type="http://schemas.openxmlformats.org/officeDocument/2006/relationships/hyperlink" Target="https://doi.org/10.1017/S0305004100074338" TargetMode="External"/><Relationship Id="rId20" Type="http://schemas.openxmlformats.org/officeDocument/2006/relationships/hyperlink" Target="https://doi.org/10.1016/0304-3975(87)90045-4" TargetMode="External"/><Relationship Id="rId21" Type="http://schemas.openxmlformats.org/officeDocument/2006/relationships/hyperlink" Target="https://doi.org/10.1145/1265530.1265535" TargetMode="External"/><Relationship Id="rId22" Type="http://schemas.openxmlformats.org/officeDocument/2006/relationships/hyperlink" Target="https://doi.org/10.1090/S0002-9939-1958-0135681-9" TargetMode="External"/><Relationship Id="rId23" Type="http://schemas.openxmlformats.org/officeDocument/2006/relationships/hyperlink" Target="https://doi.org/10.1016/0304-3975(91)90041-Y" TargetMode="External"/><Relationship Id="rId24" Type="http://schemas.openxmlformats.org/officeDocument/2006/relationships/hyperlink" Target="https://doi.org/10.1016/0004-3702(79)90008-0" TargetMode="External"/><Relationship Id="rId25" Type="http://schemas.openxmlformats.org/officeDocument/2006/relationships/hyperlink" Target="https://doi.org/10.1007/s41468-019-00038-7" TargetMode="External"/><Relationship Id="rId26" Type="http://schemas.openxmlformats.org/officeDocument/2006/relationships/hyperlink" Target="https://doi.org/10.1051/cocv:2008008" TargetMode="External"/><Relationship Id="rId27" Type="http://schemas.openxmlformats.org/officeDocument/2006/relationships/hyperlink" Target="https://doi.org/10.1016/S0049-237X(08)71945-1" TargetMode="External"/><Relationship Id="rId28" Type="http://schemas.openxmlformats.org/officeDocument/2006/relationships/hyperlink" Target="https://doi.org/10.1103/PhysRevA.40.4277" TargetMode="External"/><Relationship Id="rId29" Type="http://schemas.openxmlformats.org/officeDocument/2006/relationships/hyperlink" Target="https://doi.org/10.1016/S0375-9601(96)00706-2" TargetMode="External"/><Relationship Id="rId30" Type="http://schemas.openxmlformats.org/officeDocument/2006/relationships/hyperlink" Target="https://doi.org/10.1103/PhysicsPhysiqueFizika.1.195" TargetMode="External"/><Relationship Id="rId31" Type="http://schemas.openxmlformats.org/officeDocument/2006/relationships/hyperlink" Target="https://doi.org/10.1016/j.ic.2016.02.008" TargetMode="External"/><Relationship Id="rId32" Type="http://schemas.openxmlformats.org/officeDocument/2006/relationships/hyperlink" Target="https://doi.org/10.1017/S0960129515000444" TargetMode="External"/><Relationship Id="rId33" Type="http://schemas.openxmlformats.org/officeDocument/2006/relationships/hyperlink" Target="https://doi.org/10.1007/s001650200016" TargetMode="External"/><Relationship Id="rId34" Type="http://schemas.openxmlformats.org/officeDocument/2006/relationships/hyperlink" Target="https://doi.org/10.1017/CBO9781139084673" TargetMode="External"/><Relationship Id="rId35" Type="http://schemas.openxmlformats.org/officeDocument/2006/relationships/hyperlink" Target="https://doi.org/10.1007/BFb0053567" TargetMode="External"/><Relationship Id="rId36" Type="http://schemas.openxmlformats.org/officeDocument/2006/relationships/hyperlink" Target="https://creativecommons.org/licenses/by/4.0/" TargetMode="External"/><Relationship Id="rId37" Type="http://schemas.openxmlformats.org/officeDocument/2006/relationships/header" Target="header1.xml"/><Relationship Id="rId38" Type="http://schemas.openxmlformats.org/officeDocument/2006/relationships/header" Target="header2.xml"/><Relationship Id="rId39" Type="http://schemas.openxmlformats.org/officeDocument/2006/relationships/footer" Target="footer1.xml"/><Relationship Id="rId40" Type="http://schemas.openxmlformats.org/officeDocument/2006/relationships/footer" Target="footer2.xml"/><Relationship Id="rId41" Type="http://schemas.openxmlformats.org/officeDocument/2006/relationships/numbering" Target="numbering.xml"/><Relationship Id="rId42" Type="http://schemas.openxmlformats.org/officeDocument/2006/relationships/fontTable" Target="fontTable.xml"/><Relationship Id="rId43" Type="http://schemas.openxmlformats.org/officeDocument/2006/relationships/settings" Target="settings.xml"/><Relationship Id="rId4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LibreOfficeDev/26.8.0.0.alpha0$Linux_X86_64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2026-09-02T12:00:00Z</dcterms:created>
  <dc:creator>Christopher D. Pang</dc:creator>
  <dc:description>Author release; not peer reviewed. CC BY 4.0. DOI 10.5281/zenodo.22240134. AI assistance is disclosed in the document; AI tools are not authors or release authorities.</dc:description>
  <cp:keywords>PAL, Primitive Axiom Layers, v2.3, mathematical realization, conformance</cp:keywords>
  <dc:language>en-US</dc:language>
  <cp:lastModifiedBy>Christopher D. Pang</cp:lastModifiedBy>
  <dcterms:modified xsi:type="dcterms:W3CDTF">2026-09-02T12:00:00Z</dcterms:modified>
  <cp:revision>0</cp:revision>
  <dc:subject>PAL v2.3 coordinated author release</dc:subject>
  <dc:title>PAL v2.3 — Primitive Axiom Layers: Mechanical Structural Spine</dc:title>
</cp:coreProperties>
</file>