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ClassMic Individual Input</w:t>
      </w:r>
    </w:p>
    <w:p>
      <w:r>
        <w:rPr>
          <w:sz w:val="20"/>
        </w:rPr>
        <w:t>Temiko Machavariani   |   Original in-class SMART note</w:t>
      </w:r>
    </w:p>
    <w:p>
      <w:r>
        <w:rPr>
          <w:sz w:val="20"/>
        </w:rPr>
        <w:t>Initial concept: instructor-controlled phone microphones using existing classroom equipment. The note explores a longer pilot; the charter narrows the course project to a two-sprint prototype and controlled evaluation.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646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iko_Original_ClassMic_SMART_No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461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ClassMic   Temiko original input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0" w:lineRule="auto"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ClassMic Individual Input</dc:title>
  <dc:subject>BUS 2010 ClassMic course project</dc:subject>
  <dc:creator>Temiko Machavariani and Nurtore Arynuruly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