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Brainstorming and Planning Decisions</w:t>
      </w:r>
    </w:p>
    <w:p>
      <w:pPr>
        <w:pStyle w:val="Subtitle"/>
      </w:pPr>
      <w:r>
        <w:t>Companion to A2 B2 C1 and D</w:t>
      </w:r>
    </w:p>
    <w:p>
      <w:r>
        <w:rPr>
          <w:sz w:val="20"/>
        </w:rPr>
        <w:t>Temiko Machavariani and Nurtore Arynuruly   |   BUS 2010   |   10 September 2026</w:t>
      </w:r>
    </w:p>
    <w:p>
      <w:r>
        <w:rPr>
          <w:b/>
        </w:rPr>
        <w:t>Purpose:</w:t>
      </w:r>
      <w:r>
        <w:t xml:space="preserve"> develop a coherent charter and plan from the ClassMic concept. Temiko confirmed the two team names and delegated the remaining planning choices to the assistant. This supplement records the resulting AI-assisted proposal. It does not report a past team meeting, quotations or Nurtore’s personal input.</w:t>
      </w:r>
    </w:p>
    <w:p>
      <w:pPr>
        <w:pStyle w:val="Heading1"/>
      </w:pPr>
      <w:r>
        <w:t>Evidence we actually have</w:t>
      </w:r>
    </w:p>
    <w:p>
      <w:r>
        <w:t>Temiko’s original SMART note proposes instructor-controlled phone microphones, one active speaker, existing equipment, low delay and 75% positive feedback. His current instruction requests a complete ClassMic package and authorizes planning decisions. No completed group discussion, interview or test results were supplied.</w:t>
      </w:r>
    </w:p>
    <w:p>
      <w:pPr>
        <w:pStyle w:val="Heading1"/>
      </w:pPr>
      <w:r>
        <w:t>Charter brainstorming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384"/>
        <w:gridCol w:w="4680"/>
      </w:tblGrid>
      <w:tr>
        <w:trPr>
          <w:cantSplit/>
          <w:tblHeader/>
        </w:trPr>
        <w:tc>
          <w:tcPr>
            <w:tcW w:type="dxa" w:w="2160"/>
            <w:vAlign w:val="center"/>
            <w:shd w:fill="263F50"/>
            <w:tcMar>
              <w:top w:w="70" w:type="dxa"/>
              <w:bottom w:w="70" w:type="dxa"/>
              <w:left w:w="90" w:type="dxa"/>
              <w:right w:w="90" w:type="dxa"/>
            </w:tcMar>
          </w:tcPr>
          <w:p>
            <w:pPr>
              <w:spacing w:after="0" w:line="245" w:lineRule="auto"/>
            </w:pPr>
            <w:r>
              <w:rPr>
                <w:rFonts w:ascii="Arial" w:hAnsi="Arial"/>
                <w:b/>
                <w:color w:val="FFFFFF"/>
                <w:sz w:val="19"/>
              </w:rPr>
              <w:t>Planning question</w:t>
            </w:r>
          </w:p>
        </w:tc>
        <w:tc>
          <w:tcPr>
            <w:tcW w:type="dxa" w:w="3384"/>
            <w:vAlign w:val="center"/>
            <w:shd w:fill="263F50"/>
            <w:tcMar>
              <w:top w:w="70" w:type="dxa"/>
              <w:bottom w:w="70" w:type="dxa"/>
              <w:left w:w="90" w:type="dxa"/>
              <w:right w:w="90" w:type="dxa"/>
            </w:tcMar>
          </w:tcPr>
          <w:p>
            <w:pPr>
              <w:spacing w:after="0" w:line="245" w:lineRule="auto"/>
            </w:pPr>
            <w:r>
              <w:rPr>
                <w:rFonts w:ascii="Arial" w:hAnsi="Arial"/>
                <w:b/>
                <w:color w:val="FFFFFF"/>
                <w:sz w:val="19"/>
              </w:rPr>
              <w:t>Options considered</w:t>
            </w:r>
          </w:p>
        </w:tc>
        <w:tc>
          <w:tcPr>
            <w:tcW w:type="dxa" w:w="4680"/>
            <w:vAlign w:val="center"/>
            <w:shd w:fill="263F50"/>
            <w:tcMar>
              <w:top w:w="70" w:type="dxa"/>
              <w:bottom w:w="70" w:type="dxa"/>
              <w:left w:w="90" w:type="dxa"/>
              <w:right w:w="90" w:type="dxa"/>
            </w:tcMar>
          </w:tcPr>
          <w:p>
            <w:pPr>
              <w:spacing w:after="0" w:line="245" w:lineRule="auto"/>
            </w:pPr>
            <w:r>
              <w:rPr>
                <w:rFonts w:ascii="Arial" w:hAnsi="Arial"/>
                <w:b/>
                <w:color w:val="FFFFFF"/>
                <w:sz w:val="19"/>
              </w:rPr>
              <w:t>Selected direction and reason</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19"/>
              </w:rPr>
              <w:t>What problem is worth testing?</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19"/>
              </w:rPr>
              <w:t>A quiet question, a listener at the back, or time spent passing a microphone.</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19"/>
              </w:rPr>
              <w:t>Use audibility as the hypothesis. These are typical scenarios, not observations attributed to our class.</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19"/>
              </w:rPr>
              <w:t>What could solve it?</w:t>
            </w:r>
          </w:p>
        </w:tc>
        <w:tc>
          <w:tcPr>
            <w:tcW w:type="dxa" w:w="3384"/>
            <w:vAlign w:val="center"/>
            <w:shd w:fill="FFFFFF"/>
            <w:tcMar>
              <w:top w:w="70" w:type="dxa"/>
              <w:bottom w:w="70" w:type="dxa"/>
              <w:left w:w="90" w:type="dxa"/>
              <w:right w:w="90" w:type="dxa"/>
            </w:tcMar>
          </w:tcPr>
          <w:p>
            <w:pPr>
              <w:spacing w:after="0" w:line="245" w:lineRule="auto"/>
            </w:pPr>
            <w:r>
              <w:rPr>
                <w:rFonts w:ascii="Arial" w:hAnsi="Arial"/>
                <w:b w:val="0"/>
                <w:color w:val="000000"/>
                <w:sz w:val="19"/>
              </w:rPr>
              <w:t>Instructor repetition, an existing physical mic, a commercial phone-mic system, or a small browser prototype.</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19"/>
              </w:rPr>
              <w:t>Build the small prototype for course learning and compare it with the current speaking process. No claim that custom software is the best institutional purchase.</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19"/>
              </w:rPr>
              <w:t>Who controls the microphone?</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19"/>
              </w:rPr>
              <w:t>Open microphones or an instructor-approved queue.</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19"/>
              </w:rPr>
              <w:t>One approved push-to-talk speaker, with mute, removal and end controls. This reduces interruption and makes control testable.</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19"/>
              </w:rPr>
              <w:t>How much can the course deliver?</w:t>
            </w:r>
          </w:p>
        </w:tc>
        <w:tc>
          <w:tcPr>
            <w:tcW w:type="dxa" w:w="3384"/>
            <w:vAlign w:val="center"/>
            <w:shd w:fill="FFFFFF"/>
            <w:tcMar>
              <w:top w:w="70" w:type="dxa"/>
              <w:bottom w:w="70" w:type="dxa"/>
              <w:left w:w="90" w:type="dxa"/>
              <w:right w:w="90" w:type="dxa"/>
            </w:tcMar>
          </w:tcPr>
          <w:p>
            <w:pPr>
              <w:spacing w:after="0" w:line="245" w:lineRule="auto"/>
            </w:pPr>
            <w:r>
              <w:rPr>
                <w:rFonts w:ascii="Arial" w:hAnsi="Arial"/>
                <w:b w:val="0"/>
                <w:color w:val="000000"/>
                <w:sz w:val="19"/>
              </w:rPr>
              <w:t>A live campus pilot or a controlled two-sprint build.</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19"/>
              </w:rPr>
              <w:t>Five Must stories in two weekly sprints. Live deployment and the earlier six-week pilot stay outside this project.</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19"/>
              </w:rPr>
              <w:t>What will count as success?</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19"/>
              </w:rPr>
              <w:t>A polished demo alone or measured acceptance evidence.</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19"/>
              </w:rPr>
              <w:t>All Must checks, setup and activation timings, a 150 ms one-way delay target, volunteer feedback and zero critical control defects.</w:t>
            </w:r>
          </w:p>
        </w:tc>
      </w:tr>
    </w:tbl>
    <w:p>
      <w:pPr>
        <w:spacing w:after="0"/>
      </w:pPr>
    </w:p>
    <w:p>
      <w:pPr>
        <w:pStyle w:val="Heading1"/>
      </w:pPr>
      <w:r>
        <w:t>Decisions carried into the charter</w:t>
      </w:r>
    </w:p>
    <w:p>
      <w:r>
        <w:t>Keep the five-story boundary, 100 student hours and AED 0 incremental cash through reuse. Assign Nurtore to project coordination and Temiko to technical work. Use formal course review as the acceptance gate. These choices form the working plan; they do not establish another person’s availability or the instructor’s approval.</w:t>
      </w:r>
    </w:p>
    <w:p>
      <w:r>
        <w:br w:type="page"/>
      </w:r>
    </w:p>
    <w:p>
      <w:pPr>
        <w:pStyle w:val="Heading1"/>
      </w:pPr>
      <w:r>
        <w:t>Work breakdown and dependency brainstorming</w:t>
      </w:r>
    </w:p>
    <w:p>
      <w:r>
        <w:t>We decomposed the work by tangible output so that each item has an owner and a completion test. Each summary has two leaf outputs, giving 18 WBS elements. The detailed WBS remains in D3.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5544"/>
        <w:gridCol w:w="1728"/>
      </w:tblGrid>
      <w:tr>
        <w:trPr>
          <w:cantSplit/>
          <w:tblHeader/>
        </w:trPr>
        <w:tc>
          <w:tcPr>
            <w:tcW w:type="dxa" w:w="2952"/>
            <w:vAlign w:val="center"/>
            <w:shd w:fill="263F50"/>
            <w:tcMar>
              <w:top w:w="70" w:type="dxa"/>
              <w:bottom w:w="70" w:type="dxa"/>
              <w:left w:w="90" w:type="dxa"/>
              <w:right w:w="90" w:type="dxa"/>
            </w:tcMar>
          </w:tcPr>
          <w:p>
            <w:pPr>
              <w:spacing w:after="0" w:line="245" w:lineRule="auto"/>
            </w:pPr>
            <w:r>
              <w:rPr>
                <w:rFonts w:ascii="Arial" w:hAnsi="Arial"/>
                <w:b/>
                <w:color w:val="FFFFFF"/>
                <w:sz w:val="20"/>
              </w:rPr>
              <w:t>Summary output</w:t>
            </w:r>
          </w:p>
        </w:tc>
        <w:tc>
          <w:tcPr>
            <w:tcW w:type="dxa" w:w="5544"/>
            <w:vAlign w:val="center"/>
            <w:shd w:fill="263F50"/>
            <w:tcMar>
              <w:top w:w="70" w:type="dxa"/>
              <w:bottom w:w="70" w:type="dxa"/>
              <w:left w:w="90" w:type="dxa"/>
              <w:right w:w="90" w:type="dxa"/>
            </w:tcMar>
          </w:tcPr>
          <w:p>
            <w:pPr>
              <w:spacing w:after="0" w:line="245" w:lineRule="auto"/>
            </w:pPr>
            <w:r>
              <w:rPr>
                <w:rFonts w:ascii="Arial" w:hAnsi="Arial"/>
                <w:b/>
                <w:color w:val="FFFFFF"/>
                <w:sz w:val="20"/>
              </w:rPr>
              <w:t>Two leaf outputs</w:t>
            </w:r>
          </w:p>
        </w:tc>
        <w:tc>
          <w:tcPr>
            <w:tcW w:type="dxa" w:w="1728"/>
            <w:vAlign w:val="center"/>
            <w:shd w:fill="263F50"/>
            <w:tcMar>
              <w:top w:w="70" w:type="dxa"/>
              <w:bottom w:w="70" w:type="dxa"/>
              <w:left w:w="90" w:type="dxa"/>
              <w:right w:w="90" w:type="dxa"/>
            </w:tcMar>
          </w:tcPr>
          <w:p>
            <w:pPr>
              <w:spacing w:after="0" w:line="245" w:lineRule="auto"/>
            </w:pPr>
            <w:r>
              <w:rPr>
                <w:rFonts w:ascii="Arial" w:hAnsi="Arial"/>
                <w:b/>
                <w:color w:val="FFFFFF"/>
                <w:sz w:val="20"/>
              </w:rPr>
              <w:t>Planning owner</w:t>
            </w:r>
          </w:p>
        </w:tc>
      </w:tr>
      <w:tr>
        <w:trPr>
          <w:cantSplit/>
        </w:trPr>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20"/>
              </w:rPr>
              <w:t>1 Project authorization and control</w:t>
            </w:r>
          </w:p>
        </w:tc>
        <w:tc>
          <w:tcPr>
            <w:tcW w:type="dxa" w:w="5544"/>
            <w:vAlign w:val="center"/>
            <w:shd w:fill="F1F4F6"/>
            <w:tcMar>
              <w:top w:w="70" w:type="dxa"/>
              <w:bottom w:w="70" w:type="dxa"/>
              <w:left w:w="90" w:type="dxa"/>
              <w:right w:w="90" w:type="dxa"/>
            </w:tcMar>
          </w:tcPr>
          <w:p>
            <w:pPr>
              <w:spacing w:after="0" w:line="245" w:lineRule="auto"/>
            </w:pPr>
            <w:r>
              <w:rPr>
                <w:rFonts w:ascii="Arial" w:hAnsi="Arial"/>
                <w:b w:val="0"/>
                <w:color w:val="000000"/>
                <w:sz w:val="20"/>
              </w:rPr>
              <w:t>1.1 Reviewed A2/B2/charter; 1.2 status and change records</w:t>
            </w:r>
          </w:p>
        </w:tc>
        <w:tc>
          <w:tcPr>
            <w:tcW w:type="dxa" w:w="1728"/>
            <w:vAlign w:val="center"/>
            <w:shd w:fill="F1F4F6"/>
            <w:tcMar>
              <w:top w:w="70" w:type="dxa"/>
              <w:bottom w:w="70" w:type="dxa"/>
              <w:left w:w="90" w:type="dxa"/>
              <w:right w:w="90" w:type="dxa"/>
            </w:tcMar>
          </w:tcPr>
          <w:p>
            <w:pPr>
              <w:spacing w:after="0" w:line="245" w:lineRule="auto"/>
            </w:pPr>
            <w:r>
              <w:rPr>
                <w:rFonts w:ascii="Arial" w:hAnsi="Arial"/>
                <w:b w:val="0"/>
                <w:color w:val="000000"/>
                <w:sz w:val="20"/>
              </w:rPr>
              <w:t>Nurtore</w:t>
            </w:r>
          </w:p>
        </w:tc>
      </w:tr>
      <w:tr>
        <w:trPr>
          <w:cantSplit/>
        </w:trPr>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20"/>
              </w:rPr>
              <w:t>2 Requirements and plan</w:t>
            </w:r>
          </w:p>
        </w:tc>
        <w:tc>
          <w:tcPr>
            <w:tcW w:type="dxa" w:w="5544"/>
            <w:vAlign w:val="center"/>
            <w:shd w:fill="FFFFFF"/>
            <w:tcMar>
              <w:top w:w="70" w:type="dxa"/>
              <w:bottom w:w="70" w:type="dxa"/>
              <w:left w:w="90" w:type="dxa"/>
              <w:right w:w="90" w:type="dxa"/>
            </w:tcMar>
          </w:tcPr>
          <w:p>
            <w:pPr>
              <w:spacing w:after="0" w:line="245" w:lineRule="auto"/>
            </w:pPr>
            <w:r>
              <w:rPr>
                <w:rFonts w:ascii="Arial" w:hAnsi="Arial"/>
                <w:b w:val="0"/>
                <w:color w:val="000000"/>
                <w:sz w:val="20"/>
              </w:rPr>
              <w:t>2.1 Stakeholder input and PRD; 2.2 integrated D plan</w:t>
            </w:r>
          </w:p>
        </w:tc>
        <w:tc>
          <w:tcPr>
            <w:tcW w:type="dxa" w:w="1728"/>
            <w:vAlign w:val="center"/>
            <w:shd w:fill="FFFFFF"/>
            <w:tcMar>
              <w:top w:w="70" w:type="dxa"/>
              <w:bottom w:w="70" w:type="dxa"/>
              <w:left w:w="90" w:type="dxa"/>
              <w:right w:w="90" w:type="dxa"/>
            </w:tcMar>
          </w:tcPr>
          <w:p>
            <w:pPr>
              <w:spacing w:after="0" w:line="245" w:lineRule="auto"/>
            </w:pPr>
            <w:r>
              <w:rPr>
                <w:rFonts w:ascii="Arial" w:hAnsi="Arial"/>
                <w:b w:val="0"/>
                <w:color w:val="000000"/>
                <w:sz w:val="20"/>
              </w:rPr>
              <w:t>Nurtore</w:t>
            </w:r>
          </w:p>
        </w:tc>
      </w:tr>
      <w:tr>
        <w:trPr>
          <w:cantSplit/>
        </w:trPr>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20"/>
              </w:rPr>
              <w:t>3 Sprint 1 increment</w:t>
            </w:r>
          </w:p>
        </w:tc>
        <w:tc>
          <w:tcPr>
            <w:tcW w:type="dxa" w:w="5544"/>
            <w:vAlign w:val="center"/>
            <w:shd w:fill="F1F4F6"/>
            <w:tcMar>
              <w:top w:w="70" w:type="dxa"/>
              <w:bottom w:w="70" w:type="dxa"/>
              <w:left w:w="90" w:type="dxa"/>
              <w:right w:w="90" w:type="dxa"/>
            </w:tcMar>
          </w:tcPr>
          <w:p>
            <w:pPr>
              <w:spacing w:after="0" w:line="245" w:lineRule="auto"/>
            </w:pPr>
            <w:r>
              <w:rPr>
                <w:rFonts w:ascii="Arial" w:hAnsi="Arial"/>
                <w:b w:val="0"/>
                <w:color w:val="000000"/>
                <w:sz w:val="20"/>
              </w:rPr>
              <w:t>3.1 Session access and permissions; 3.2 instructor queue and controls</w:t>
            </w:r>
          </w:p>
        </w:tc>
        <w:tc>
          <w:tcPr>
            <w:tcW w:type="dxa" w:w="172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Temiko</w:t>
            </w:r>
          </w:p>
        </w:tc>
      </w:tr>
      <w:tr>
        <w:trPr>
          <w:cantSplit/>
        </w:trPr>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20"/>
              </w:rPr>
              <w:t>4 Sprint 2 increment</w:t>
            </w:r>
          </w:p>
        </w:tc>
        <w:tc>
          <w:tcPr>
            <w:tcW w:type="dxa" w:w="5544"/>
            <w:vAlign w:val="center"/>
            <w:shd w:fill="FFFFFF"/>
            <w:tcMar>
              <w:top w:w="70" w:type="dxa"/>
              <w:bottom w:w="70" w:type="dxa"/>
              <w:left w:w="90" w:type="dxa"/>
              <w:right w:w="90" w:type="dxa"/>
            </w:tcMar>
          </w:tcPr>
          <w:p>
            <w:pPr>
              <w:spacing w:after="0" w:line="245" w:lineRule="auto"/>
            </w:pPr>
            <w:r>
              <w:rPr>
                <w:rFonts w:ascii="Arial" w:hAnsi="Arial"/>
                <w:b w:val="0"/>
                <w:color w:val="000000"/>
                <w:sz w:val="20"/>
              </w:rPr>
              <w:t>4.1 Audio path and recovery; 4.2 acceptance and evaluation</w:t>
            </w:r>
          </w:p>
        </w:tc>
        <w:tc>
          <w:tcPr>
            <w:tcW w:type="dxa" w:w="1728"/>
            <w:vAlign w:val="center"/>
            <w:shd w:fill="FFFFFF"/>
            <w:tcMar>
              <w:top w:w="70" w:type="dxa"/>
              <w:bottom w:w="70" w:type="dxa"/>
              <w:left w:w="90" w:type="dxa"/>
              <w:right w:w="90" w:type="dxa"/>
            </w:tcMar>
          </w:tcPr>
          <w:p>
            <w:pPr>
              <w:spacing w:after="0" w:line="245" w:lineRule="auto"/>
            </w:pPr>
            <w:r>
              <w:rPr>
                <w:rFonts w:ascii="Arial" w:hAnsi="Arial"/>
                <w:b w:val="0"/>
                <w:color w:val="000000"/>
                <w:sz w:val="20"/>
              </w:rPr>
              <w:t>Temiko / Nurtore</w:t>
            </w:r>
          </w:p>
        </w:tc>
      </w:tr>
      <w:tr>
        <w:trPr>
          <w:cantSplit/>
        </w:trPr>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20"/>
              </w:rPr>
              <w:t>5 Delivery evidence</w:t>
            </w:r>
          </w:p>
        </w:tc>
        <w:tc>
          <w:tcPr>
            <w:tcW w:type="dxa" w:w="5544"/>
            <w:vAlign w:val="center"/>
            <w:shd w:fill="F1F4F6"/>
            <w:tcMar>
              <w:top w:w="70" w:type="dxa"/>
              <w:bottom w:w="70" w:type="dxa"/>
              <w:left w:w="90" w:type="dxa"/>
              <w:right w:w="90" w:type="dxa"/>
            </w:tcMar>
          </w:tcPr>
          <w:p>
            <w:pPr>
              <w:spacing w:after="0" w:line="245" w:lineRule="auto"/>
            </w:pPr>
            <w:r>
              <w:rPr>
                <w:rFonts w:ascii="Arial" w:hAnsi="Arial"/>
                <w:b w:val="0"/>
                <w:color w:val="000000"/>
                <w:sz w:val="20"/>
              </w:rPr>
              <w:t>5.1 E demonstration; 5.2 updated requirements record</w:t>
            </w:r>
          </w:p>
        </w:tc>
        <w:tc>
          <w:tcPr>
            <w:tcW w:type="dxa" w:w="172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Temiko / Nurtore</w:t>
            </w:r>
          </w:p>
        </w:tc>
      </w:tr>
      <w:tr>
        <w:trPr>
          <w:cantSplit/>
        </w:trPr>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20"/>
              </w:rPr>
              <w:t>6 Closing</w:t>
            </w:r>
          </w:p>
        </w:tc>
        <w:tc>
          <w:tcPr>
            <w:tcW w:type="dxa" w:w="5544"/>
            <w:vAlign w:val="center"/>
            <w:shd w:fill="FFFFFF"/>
            <w:tcMar>
              <w:top w:w="70" w:type="dxa"/>
              <w:bottom w:w="70" w:type="dxa"/>
              <w:left w:w="90" w:type="dxa"/>
              <w:right w:w="90" w:type="dxa"/>
            </w:tcMar>
          </w:tcPr>
          <w:p>
            <w:pPr>
              <w:spacing w:after="0" w:line="245" w:lineRule="auto"/>
            </w:pPr>
            <w:r>
              <w:rPr>
                <w:rFonts w:ascii="Arial" w:hAnsi="Arial"/>
                <w:b w:val="0"/>
                <w:color w:val="000000"/>
                <w:sz w:val="20"/>
              </w:rPr>
              <w:t>6.1 Outcomes and lessons; 6.2 presentation and handover</w:t>
            </w:r>
          </w:p>
        </w:tc>
        <w:tc>
          <w:tcPr>
            <w:tcW w:type="dxa" w:w="1728"/>
            <w:vAlign w:val="center"/>
            <w:shd w:fill="FFFFFF"/>
            <w:tcMar>
              <w:top w:w="70" w:type="dxa"/>
              <w:bottom w:w="70" w:type="dxa"/>
              <w:left w:w="90" w:type="dxa"/>
              <w:right w:w="90" w:type="dxa"/>
            </w:tcMar>
          </w:tcPr>
          <w:p>
            <w:pPr>
              <w:spacing w:after="0" w:line="245" w:lineRule="auto"/>
            </w:pPr>
            <w:r>
              <w:rPr>
                <w:rFonts w:ascii="Arial" w:hAnsi="Arial"/>
                <w:b w:val="0"/>
                <w:color w:val="000000"/>
                <w:sz w:val="20"/>
              </w:rPr>
              <w:t>Nurtore</w:t>
            </w:r>
          </w:p>
        </w:tc>
      </w:tr>
    </w:tbl>
    <w:p>
      <w:pPr>
        <w:spacing w:after="0"/>
      </w:pPr>
    </w:p>
    <w:p>
      <w:pPr>
        <w:pStyle w:val="Heading1"/>
      </w:pPr>
      <w:r>
        <w:t>Dependency reasoning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7056"/>
      </w:tblGrid>
      <w:tr>
        <w:trPr>
          <w:cantSplit/>
          <w:tblHeader/>
        </w:trPr>
        <w:tc>
          <w:tcPr>
            <w:tcW w:type="dxa" w:w="3168"/>
            <w:vAlign w:val="center"/>
            <w:shd w:fill="263F50"/>
            <w:tcMar>
              <w:top w:w="70" w:type="dxa"/>
              <w:bottom w:w="70" w:type="dxa"/>
              <w:left w:w="90" w:type="dxa"/>
              <w:right w:w="90" w:type="dxa"/>
            </w:tcMar>
          </w:tcPr>
          <w:p>
            <w:pPr>
              <w:spacing w:after="0" w:line="245" w:lineRule="auto"/>
            </w:pPr>
            <w:r>
              <w:rPr>
                <w:rFonts w:ascii="Arial" w:hAnsi="Arial"/>
                <w:b/>
                <w:color w:val="FFFFFF"/>
                <w:sz w:val="20"/>
              </w:rPr>
              <w:t>Sequence</w:t>
            </w:r>
          </w:p>
        </w:tc>
        <w:tc>
          <w:tcPr>
            <w:tcW w:type="dxa" w:w="7056"/>
            <w:vAlign w:val="center"/>
            <w:shd w:fill="263F50"/>
            <w:tcMar>
              <w:top w:w="70" w:type="dxa"/>
              <w:bottom w:w="70" w:type="dxa"/>
              <w:left w:w="90" w:type="dxa"/>
              <w:right w:w="90" w:type="dxa"/>
            </w:tcMar>
          </w:tcPr>
          <w:p>
            <w:pPr>
              <w:spacing w:after="0" w:line="245" w:lineRule="auto"/>
            </w:pPr>
            <w:r>
              <w:rPr>
                <w:rFonts w:ascii="Arial" w:hAnsi="Arial"/>
                <w:b/>
                <w:color w:val="FFFFFF"/>
                <w:sz w:val="20"/>
              </w:rPr>
              <w:t>Why it is required</w:t>
            </w:r>
          </w:p>
        </w:tc>
      </w:tr>
      <w:tr>
        <w:trPr>
          <w:cantSplit/>
        </w:trPr>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20"/>
              </w:rPr>
              <w:t>S1 then parallel S2 and S3</w:t>
            </w:r>
          </w:p>
        </w:tc>
        <w:tc>
          <w:tcPr>
            <w:tcW w:type="dxa" w:w="7056"/>
            <w:vAlign w:val="center"/>
            <w:shd w:fill="F1F4F6"/>
            <w:tcMar>
              <w:top w:w="70" w:type="dxa"/>
              <w:bottom w:w="70" w:type="dxa"/>
              <w:left w:w="90" w:type="dxa"/>
              <w:right w:w="90" w:type="dxa"/>
            </w:tcMar>
          </w:tcPr>
          <w:p>
            <w:pPr>
              <w:spacing w:after="0" w:line="245" w:lineRule="auto"/>
            </w:pPr>
            <w:r>
              <w:rPr>
                <w:rFonts w:ascii="Arial" w:hAnsi="Arial"/>
                <w:b w:val="0"/>
                <w:color w:val="000000"/>
                <w:sz w:val="20"/>
              </w:rPr>
              <w:t>Review the project direction before requirements work and the device/audio feasibility check. These two activities can run in parallel.</w:t>
            </w:r>
          </w:p>
        </w:tc>
      </w:tr>
      <w:tr>
        <w:trPr>
          <w:cantSplit/>
        </w:trPr>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20"/>
              </w:rPr>
              <w:t>Both S2 and S3 then S4</w:t>
            </w:r>
          </w:p>
        </w:tc>
        <w:tc>
          <w:tcPr>
            <w:tcW w:type="dxa" w:w="7056"/>
            <w:vAlign w:val="center"/>
            <w:shd w:fill="FFFFFF"/>
            <w:tcMar>
              <w:top w:w="70" w:type="dxa"/>
              <w:bottom w:w="70" w:type="dxa"/>
              <w:left w:w="90" w:type="dxa"/>
              <w:right w:w="90" w:type="dxa"/>
            </w:tcMar>
          </w:tcPr>
          <w:p>
            <w:pPr>
              <w:spacing w:after="0" w:line="245" w:lineRule="auto"/>
            </w:pPr>
            <w:r>
              <w:rPr>
                <w:rFonts w:ascii="Arial" w:hAnsi="Arial"/>
                <w:b w:val="0"/>
                <w:color w:val="000000"/>
                <w:sz w:val="20"/>
              </w:rPr>
              <w:t>The integrated plan needs both user requirements and a credible technical approach.</w:t>
            </w:r>
          </w:p>
        </w:tc>
      </w:tr>
      <w:tr>
        <w:trPr>
          <w:cantSplit/>
        </w:trPr>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20"/>
              </w:rPr>
              <w:t>S4 and D review then S5</w:t>
            </w:r>
          </w:p>
        </w:tc>
        <w:tc>
          <w:tcPr>
            <w:tcW w:type="dxa" w:w="7056"/>
            <w:vAlign w:val="center"/>
            <w:shd w:fill="F1F4F6"/>
            <w:tcMar>
              <w:top w:w="70" w:type="dxa"/>
              <w:bottom w:w="70" w:type="dxa"/>
              <w:left w:w="90" w:type="dxa"/>
              <w:right w:w="90" w:type="dxa"/>
            </w:tcMar>
          </w:tcPr>
          <w:p>
            <w:pPr>
              <w:spacing w:after="0" w:line="245" w:lineRule="auto"/>
            </w:pPr>
            <w:r>
              <w:rPr>
                <w:rFonts w:ascii="Arial" w:hAnsi="Arial"/>
                <w:b w:val="0"/>
                <w:color w:val="000000"/>
                <w:sz w:val="20"/>
              </w:rPr>
              <w:t>Start the first build sprint with a reviewed scope, backlog and acceptance plan.</w:t>
            </w:r>
          </w:p>
        </w:tc>
      </w:tr>
      <w:tr>
        <w:trPr>
          <w:cantSplit/>
        </w:trPr>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20"/>
              </w:rPr>
              <w:t>S5 then S6</w:t>
            </w:r>
          </w:p>
        </w:tc>
        <w:tc>
          <w:tcPr>
            <w:tcW w:type="dxa" w:w="7056"/>
            <w:vAlign w:val="center"/>
            <w:shd w:fill="FFFFFF"/>
            <w:tcMar>
              <w:top w:w="70" w:type="dxa"/>
              <w:bottom w:w="70" w:type="dxa"/>
              <w:left w:w="90" w:type="dxa"/>
              <w:right w:w="90" w:type="dxa"/>
            </w:tcMar>
          </w:tcPr>
          <w:p>
            <w:pPr>
              <w:spacing w:after="0" w:line="245" w:lineRule="auto"/>
            </w:pPr>
            <w:r>
              <w:rPr>
                <w:rFonts w:ascii="Arial" w:hAnsi="Arial"/>
                <w:b w:val="0"/>
                <w:color w:val="000000"/>
                <w:sz w:val="20"/>
              </w:rPr>
              <w:t>The audio increment depends on session access, speaking approval and the first review.</w:t>
            </w:r>
          </w:p>
        </w:tc>
      </w:tr>
      <w:tr>
        <w:trPr>
          <w:cantSplit/>
        </w:trPr>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20"/>
              </w:rPr>
              <w:t>S6 and E submission then S7</w:t>
            </w:r>
          </w:p>
        </w:tc>
        <w:tc>
          <w:tcPr>
            <w:tcW w:type="dxa" w:w="7056"/>
            <w:vAlign w:val="center"/>
            <w:shd w:fill="F1F4F6"/>
            <w:tcMar>
              <w:top w:w="70" w:type="dxa"/>
              <w:bottom w:w="70" w:type="dxa"/>
              <w:left w:w="90" w:type="dxa"/>
              <w:right w:w="90" w:type="dxa"/>
            </w:tcMar>
          </w:tcPr>
          <w:p>
            <w:pPr>
              <w:spacing w:after="0" w:line="245" w:lineRule="auto"/>
            </w:pPr>
            <w:r>
              <w:rPr>
                <w:rFonts w:ascii="Arial" w:hAnsi="Arial"/>
                <w:b w:val="0"/>
                <w:color w:val="000000"/>
                <w:sz w:val="20"/>
              </w:rPr>
              <w:t>Closeout must use actual evaluation evidence and unresolved defects.</w:t>
            </w:r>
          </w:p>
        </w:tc>
      </w:tr>
    </w:tbl>
    <w:p>
      <w:pPr>
        <w:spacing w:after="0"/>
      </w:pPr>
    </w:p>
    <w:p>
      <w:pPr>
        <w:pStyle w:val="Heading1"/>
      </w:pPr>
      <w:r>
        <w:t>Schedule decision</w:t>
      </w:r>
    </w:p>
    <w:p>
      <w:r>
        <w:t>Plan D review for 19 September. Sprint 1 runs 20–26 September; Sprint 2 runs 27 September–3 October. Check E before its 4 October 00:00 cutoff. Closeout runs 4–9 October, before the F cutoff. The two dependency paths through S2 and S3 have no planned internal float. If D review slips, escalate the schedule instead of silently shortening a sprint.</w:t>
      </w:r>
    </w:p>
    <w:p>
      <w:r>
        <w:rPr>
          <w:sz w:val="19"/>
        </w:rPr>
        <w:t>This is a typed AI-assisted decomposition. The original hand-drawn or Post-it WBS and dependency images requested by D3 are not recreated or represented as supplied evidence.</w:t>
      </w:r>
    </w:p>
    <w:p>
      <w:r>
        <w:br w:type="page"/>
      </w:r>
    </w:p>
    <w:p>
      <w:pPr>
        <w:pStyle w:val="Heading1"/>
      </w:pPr>
      <w:r>
        <w:t>Communication brainstorming and working plan</w:t>
      </w:r>
    </w:p>
    <w:p>
      <w:r>
        <w:t>The communication choice should keep quick coordination separate from the lasting decision record. Telegram is selected for short team messages, Notion for the PRD and decisions, and LMS messaging or class review for instructor decisions. This selection does not claim an existing group chat or a past conversation.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6408"/>
        <w:gridCol w:w="1656"/>
      </w:tblGrid>
      <w:tr>
        <w:trPr>
          <w:cantSplit/>
          <w:tblHeader/>
        </w:trPr>
        <w:tc>
          <w:tcPr>
            <w:tcW w:type="dxa" w:w="2160"/>
            <w:vAlign w:val="center"/>
            <w:shd w:fill="263F50"/>
            <w:tcMar>
              <w:top w:w="70" w:type="dxa"/>
              <w:bottom w:w="70" w:type="dxa"/>
              <w:left w:w="90" w:type="dxa"/>
              <w:right w:w="90" w:type="dxa"/>
            </w:tcMar>
          </w:tcPr>
          <w:p>
            <w:pPr>
              <w:spacing w:after="0" w:line="245" w:lineRule="auto"/>
            </w:pPr>
            <w:r>
              <w:rPr>
                <w:rFonts w:ascii="Arial" w:hAnsi="Arial"/>
                <w:b/>
                <w:color w:val="FFFFFF"/>
                <w:sz w:val="20"/>
              </w:rPr>
              <w:t>Need</w:t>
            </w:r>
          </w:p>
        </w:tc>
        <w:tc>
          <w:tcPr>
            <w:tcW w:type="dxa" w:w="6408"/>
            <w:vAlign w:val="center"/>
            <w:shd w:fill="263F50"/>
            <w:tcMar>
              <w:top w:w="70" w:type="dxa"/>
              <w:bottom w:w="70" w:type="dxa"/>
              <w:left w:w="90" w:type="dxa"/>
              <w:right w:w="90" w:type="dxa"/>
            </w:tcMar>
          </w:tcPr>
          <w:p>
            <w:pPr>
              <w:spacing w:after="0" w:line="245" w:lineRule="auto"/>
            </w:pPr>
            <w:r>
              <w:rPr>
                <w:rFonts w:ascii="Arial" w:hAnsi="Arial"/>
                <w:b/>
                <w:color w:val="FFFFFF"/>
                <w:sz w:val="20"/>
              </w:rPr>
              <w:t>Selected working practice</w:t>
            </w:r>
          </w:p>
        </w:tc>
        <w:tc>
          <w:tcPr>
            <w:tcW w:type="dxa" w:w="1656"/>
            <w:vAlign w:val="center"/>
            <w:shd w:fill="263F50"/>
            <w:tcMar>
              <w:top w:w="70" w:type="dxa"/>
              <w:bottom w:w="70" w:type="dxa"/>
              <w:left w:w="90" w:type="dxa"/>
              <w:right w:w="90" w:type="dxa"/>
            </w:tcMar>
          </w:tcPr>
          <w:p>
            <w:pPr>
              <w:spacing w:after="0" w:line="245" w:lineRule="auto"/>
            </w:pPr>
            <w:r>
              <w:rPr>
                <w:rFonts w:ascii="Arial" w:hAnsi="Arial"/>
                <w:b/>
                <w:color w:val="FFFFFF"/>
                <w:sz w:val="20"/>
              </w:rPr>
              <w:t>Owner</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Resolve daily blockers</w:t>
            </w:r>
          </w:p>
        </w:tc>
        <w:tc>
          <w:tcPr>
            <w:tcW w:type="dxa" w:w="640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Ten-minute check-in on workdays. Post the next action, blocker and owner in Telegram. Urgent microphone-control failures stop the affected test immediately.</w:t>
            </w:r>
          </w:p>
        </w:tc>
        <w:tc>
          <w:tcPr>
            <w:tcW w:type="dxa" w:w="1656"/>
            <w:vAlign w:val="center"/>
            <w:shd w:fill="F1F4F6"/>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Keep decisions findable</w:t>
            </w:r>
          </w:p>
        </w:tc>
        <w:tc>
          <w:tcPr>
            <w:tcW w:type="dxa" w:w="6408"/>
            <w:vAlign w:val="center"/>
            <w:shd w:fill="FFFFFF"/>
            <w:tcMar>
              <w:top w:w="70" w:type="dxa"/>
              <w:bottom w:w="70" w:type="dxa"/>
              <w:left w:w="90" w:type="dxa"/>
              <w:right w:w="90" w:type="dxa"/>
            </w:tcMar>
          </w:tcPr>
          <w:p>
            <w:pPr>
              <w:spacing w:after="0" w:line="245" w:lineRule="auto"/>
            </w:pPr>
            <w:r>
              <w:rPr>
                <w:rFonts w:ascii="Arial" w:hAnsi="Arial"/>
                <w:b w:val="0"/>
                <w:color w:val="000000"/>
                <w:sz w:val="20"/>
              </w:rPr>
              <w:t>Record scope changes, rationale, owner and date in Notion. Link each decision to the relevant requirement or risk.</w:t>
            </w:r>
          </w:p>
        </w:tc>
        <w:tc>
          <w:tcPr>
            <w:tcW w:type="dxa" w:w="1656"/>
            <w:vAlign w:val="center"/>
            <w:shd w:fill="FFFFFF"/>
            <w:tcMar>
              <w:top w:w="70" w:type="dxa"/>
              <w:bottom w:w="70" w:type="dxa"/>
              <w:left w:w="90" w:type="dxa"/>
              <w:right w:w="90" w:type="dxa"/>
            </w:tcMar>
          </w:tcPr>
          <w:p>
            <w:pPr>
              <w:spacing w:after="0" w:line="245" w:lineRule="auto"/>
            </w:pPr>
            <w:r>
              <w:rPr>
                <w:rFonts w:ascii="Arial" w:hAnsi="Arial"/>
                <w:b w:val="0"/>
                <w:color w:val="000000"/>
                <w:sz w:val="20"/>
              </w:rPr>
              <w:t>Nurtore</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Review each increment</w:t>
            </w:r>
          </w:p>
        </w:tc>
        <w:tc>
          <w:tcPr>
            <w:tcW w:type="dxa" w:w="6408"/>
            <w:vAlign w:val="center"/>
            <w:shd w:fill="F1F4F6"/>
            <w:tcMar>
              <w:top w:w="70" w:type="dxa"/>
              <w:bottom w:w="70" w:type="dxa"/>
              <w:left w:w="90" w:type="dxa"/>
              <w:right w:w="90" w:type="dxa"/>
            </w:tcMar>
          </w:tcPr>
          <w:p>
            <w:pPr>
              <w:spacing w:after="0" w:line="245" w:lineRule="auto"/>
            </w:pPr>
            <w:r>
              <w:rPr>
                <w:rFonts w:ascii="Arial" w:hAnsi="Arial"/>
                <w:b w:val="0"/>
                <w:color w:val="000000"/>
                <w:sz w:val="20"/>
              </w:rPr>
              <w:t>Thirty-minute review at each sprint boundary. Demonstrate completed stories, list failures and agree on the next backlog.</w:t>
            </w:r>
          </w:p>
        </w:tc>
        <w:tc>
          <w:tcPr>
            <w:tcW w:type="dxa" w:w="1656"/>
            <w:vAlign w:val="center"/>
            <w:shd w:fill="F1F4F6"/>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Obtain course decisions</w:t>
            </w:r>
          </w:p>
        </w:tc>
        <w:tc>
          <w:tcPr>
            <w:tcW w:type="dxa" w:w="6408"/>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 the LMS or the next class review for formal scope, acceptance or deadline questions. Keep the instructor’s actual response.</w:t>
            </w:r>
          </w:p>
        </w:tc>
        <w:tc>
          <w:tcPr>
            <w:tcW w:type="dxa" w:w="1656"/>
            <w:vAlign w:val="center"/>
            <w:shd w:fill="FFFFFF"/>
            <w:tcMar>
              <w:top w:w="70" w:type="dxa"/>
              <w:bottom w:w="70" w:type="dxa"/>
              <w:left w:w="90" w:type="dxa"/>
              <w:right w:w="90" w:type="dxa"/>
            </w:tcMar>
          </w:tcPr>
          <w:p>
            <w:pPr>
              <w:spacing w:after="0" w:line="245" w:lineRule="auto"/>
            </w:pPr>
            <w:r>
              <w:rPr>
                <w:rFonts w:ascii="Arial" w:hAnsi="Arial"/>
                <w:b w:val="0"/>
                <w:color w:val="000000"/>
                <w:sz w:val="20"/>
              </w:rPr>
              <w:t>Nurtore</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Collect user feedback</w:t>
            </w:r>
          </w:p>
        </w:tc>
        <w:tc>
          <w:tcPr>
            <w:tcW w:type="dxa" w:w="6408"/>
            <w:vAlign w:val="center"/>
            <w:shd w:fill="F1F4F6"/>
            <w:tcMar>
              <w:top w:w="70" w:type="dxa"/>
              <w:bottom w:w="70" w:type="dxa"/>
              <w:left w:w="90" w:type="dxa"/>
              <w:right w:w="90" w:type="dxa"/>
            </w:tcMar>
          </w:tcPr>
          <w:p>
            <w:pPr>
              <w:spacing w:after="0" w:line="245" w:lineRule="auto"/>
            </w:pPr>
            <w:r>
              <w:rPr>
                <w:rFonts w:ascii="Arial" w:hAnsi="Arial"/>
                <w:b w:val="0"/>
                <w:color w:val="000000"/>
                <w:sz w:val="20"/>
              </w:rPr>
              <w:t>Invite willing reviewers, show a controlled demonstration, and use the anonymous form. Report all valid responses and any missing evidence.</w:t>
            </w:r>
          </w:p>
        </w:tc>
        <w:tc>
          <w:tcPr>
            <w:tcW w:type="dxa" w:w="1656"/>
            <w:vAlign w:val="center"/>
            <w:shd w:fill="F1F4F6"/>
            <w:tcMar>
              <w:top w:w="70" w:type="dxa"/>
              <w:bottom w:w="70" w:type="dxa"/>
              <w:left w:w="90" w:type="dxa"/>
              <w:right w:w="90" w:type="dxa"/>
            </w:tcMar>
          </w:tcPr>
          <w:p>
            <w:pPr>
              <w:spacing w:after="0" w:line="245" w:lineRule="auto"/>
            </w:pPr>
            <w:r>
              <w:rPr>
                <w:rFonts w:ascii="Arial" w:hAnsi="Arial"/>
                <w:b w:val="0"/>
                <w:color w:val="000000"/>
                <w:sz w:val="20"/>
              </w:rPr>
              <w:t>Nurtore</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Preserve technical evidence</w:t>
            </w:r>
          </w:p>
        </w:tc>
        <w:tc>
          <w:tcPr>
            <w:tcW w:type="dxa" w:w="6408"/>
            <w:vAlign w:val="center"/>
            <w:shd w:fill="FFFFFF"/>
            <w:tcMar>
              <w:top w:w="70" w:type="dxa"/>
              <w:bottom w:w="70" w:type="dxa"/>
              <w:left w:w="90" w:type="dxa"/>
              <w:right w:w="90" w:type="dxa"/>
            </w:tcMar>
          </w:tcPr>
          <w:p>
            <w:pPr>
              <w:spacing w:after="0" w:line="245" w:lineRule="auto"/>
            </w:pPr>
            <w:r>
              <w:rPr>
                <w:rFonts w:ascii="Arial" w:hAnsi="Arial"/>
                <w:b w:val="0"/>
                <w:color w:val="000000"/>
                <w:sz w:val="20"/>
              </w:rPr>
              <w:t>Keep device/browser combinations, timings, pass/fail checks and defect references. Save no session speech or transcripts.</w:t>
            </w:r>
          </w:p>
        </w:tc>
        <w:tc>
          <w:tcPr>
            <w:tcW w:type="dxa" w:w="1656"/>
            <w:vAlign w:val="center"/>
            <w:shd w:fill="FFFFFF"/>
            <w:tcMar>
              <w:top w:w="70" w:type="dxa"/>
              <w:bottom w:w="70" w:type="dxa"/>
              <w:left w:w="90" w:type="dxa"/>
              <w:right w:w="90" w:type="dxa"/>
            </w:tcMar>
          </w:tcPr>
          <w:p>
            <w:pPr>
              <w:spacing w:after="0" w:line="245" w:lineRule="auto"/>
            </w:pPr>
            <w:r>
              <w:rPr>
                <w:rFonts w:ascii="Arial" w:hAnsi="Arial"/>
                <w:b w:val="0"/>
                <w:color w:val="000000"/>
                <w:sz w:val="20"/>
              </w:rPr>
              <w:t>Temiko</w:t>
            </w:r>
          </w:p>
        </w:tc>
      </w:tr>
    </w:tbl>
    <w:p>
      <w:pPr>
        <w:spacing w:after="0"/>
      </w:pPr>
    </w:p>
    <w:p>
      <w:pPr>
        <w:pStyle w:val="Heading1"/>
      </w:pPr>
      <w:r>
        <w:t>Assumptions to test during the work</w:t>
      </w:r>
    </w:p>
    <w:p>
      <w:r>
        <w:t>At least five volunteers will be available; existing phones, a laptop and speaker can support the demo; 100 student hours will cover the scope; and two weekly sprints will be feasible after D review. Check these assumptions early and revise the plan if they fail. They are not claims about resources already secured.</w:t>
      </w:r>
    </w:p>
    <w:p>
      <w:pPr>
        <w:pStyle w:val="Heading1"/>
      </w:pPr>
      <w:r>
        <w:t>Original human evidence</w:t>
      </w:r>
    </w:p>
    <w:p>
      <w:r>
        <w:t>Temiko’s supplied SMART photograph is included unchanged in Human_Input. No original contribution from Nurtore, team charter-discussion image, D3 hand drawing or pre-AI D6 communication notes was supplied. The course’s human-evidence requirements therefore remain distinct from this completed planning supplement. Do not describe this generated text as a photo or a record of a meeting.</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AI assisted planning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Brainstorming and Planning Decisions</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