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ClassMic Aspiration</w:t>
      </w:r>
    </w:p>
    <w:p>
      <w:pPr>
        <w:pStyle w:val="Subtitle"/>
      </w:pPr>
      <w:r>
        <w:t>A2   Revised project opportunity</w:t>
      </w:r>
    </w:p>
    <w:p>
      <w:r>
        <w:rPr>
          <w:sz w:val="20"/>
        </w:rPr>
        <w:t>Temiko Machavariani and Nurtore Arynuruly   |   BUS 2010   |   17 September 2026</w:t>
      </w:r>
    </w:p>
    <w:p>
      <w:r>
        <w:t>Our aim is to make student contributions easier for the whole classroom to hear while the instructor keeps control of the discussion. We propose a small ClassMic prototype to test whether phones can support that aim through the room speakers.</w:t>
      </w:r>
    </w:p>
    <w:p>
      <w:pPr>
        <w:pStyle w:val="Heading1"/>
      </w:pPr>
      <w:r>
        <w:t>Problem and opportunity</w:t>
      </w:r>
    </w:p>
    <w:p>
      <w:r>
        <w:t>A question from one student can help the whole class only if others hear it. When a voice does not carry across the room, the instructor may need to repeat the question or wait while a microphone reaches the student. Those workarounds can interrupt discussion. The size and frequency of this problem in our classes still need to be measured.</w:t>
      </w:r>
    </w:p>
    <w:p>
      <w:r>
        <w:t>ClassMic addresses the CONNECT theme through shared learning and direct classroom participation. The opportunity is to improve how people hear and respond to one another during an existing class.</w:t>
      </w:r>
    </w:p>
    <w:p>
      <w:pPr>
        <w:pStyle w:val="Heading1"/>
      </w:pPr>
      <w:r>
        <w:t>Concept and evidence</w:t>
      </w:r>
    </w:p>
    <w:p>
      <w:r>
        <w:t>The proposed concept uses an instructor-controlled phone microphone using existing Wi-Fi and speakers, with one active speaker, low delay and 75% positive feedback. Local demand and technical performance still need evaluation.</w:t>
      </w:r>
    </w:p>
    <w:p>
      <w:r>
        <w:t>A commercial example, Biamp Crowd Mics, already supports phone microphones and moderator control [1]. This makes it a useful alternative to investigate. ClassMic must demonstrate the value of its proposed browser workflow before the team recommends a larger investment.</w:t>
      </w:r>
    </w:p>
    <w:p>
      <w:pPr>
        <w:pStyle w:val="Heading1"/>
      </w:pPr>
      <w:r>
        <w:t>Value proposition</w:t>
      </w:r>
    </w:p>
    <w:p>
      <w:r>
        <w:t>For students and instructors who find peer contributions hard to hear, ClassMic would provide a temporary speaking channel from a student phone to a room speaker. Students request a turn. The instructor approves the speaker and can stop the audio. The prototype will test whether this process is easier than the current classroom workaround.</w:t>
      </w:r>
    </w:p>
    <w:p>
      <w:pPr>
        <w:pStyle w:val="Heading1"/>
      </w:pPr>
      <w:r>
        <w:t>Initial project boundary</w:t>
      </w:r>
    </w:p>
    <w:p>
      <w:r>
        <w:t>The course project covers requirements, a focused prototype, controlled tests and a recommendation. Development uses two weekly sprints. A live classroom rollout, paid infrastructure and a six-week institutional pilot require a later decision.</w:t>
      </w:r>
    </w:p>
    <w:p>
      <w:r>
        <w:br w:type="page"/>
      </w:r>
    </w:p>
    <w:p>
      <w:pPr>
        <w:pStyle w:val="Heading1"/>
      </w:pPr>
      <w:r>
        <w:t>Major stakeholders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992"/>
      </w:tblGrid>
      <w:tr>
        <w:trPr>
          <w:cantSplit/>
          <w:tblHeader/>
        </w:trPr>
        <w:tc>
          <w:tcPr>
            <w:tcW w:type="dxa" w:w="2232"/>
            <w:vAlign w:val="center"/>
            <w:shd w:fill="263F50"/>
            <w:tcMar>
              <w:top w:w="70" w:type="dxa"/>
              <w:bottom w:w="70" w:type="dxa"/>
              <w:left w:w="90" w:type="dxa"/>
              <w:right w:w="90" w:type="dxa"/>
            </w:tcMar>
          </w:tcPr>
          <w:p>
            <w:pPr>
              <w:spacing w:after="0" w:line="245" w:lineRule="auto"/>
            </w:pPr>
            <w:r>
              <w:rPr>
                <w:rFonts w:ascii="Arial" w:hAnsi="Arial"/>
                <w:b/>
                <w:color w:val="FFFFFF"/>
                <w:sz w:val="21"/>
              </w:rPr>
              <w:t>Stakeholder</w:t>
            </w:r>
          </w:p>
        </w:tc>
        <w:tc>
          <w:tcPr>
            <w:tcW w:type="dxa" w:w="7992"/>
            <w:vAlign w:val="center"/>
            <w:shd w:fill="263F50"/>
            <w:tcMar>
              <w:top w:w="70" w:type="dxa"/>
              <w:bottom w:w="70" w:type="dxa"/>
              <w:left w:w="90" w:type="dxa"/>
              <w:right w:w="90" w:type="dxa"/>
            </w:tcMar>
          </w:tcPr>
          <w:p>
            <w:pPr>
              <w:spacing w:after="0" w:line="245" w:lineRule="auto"/>
            </w:pPr>
            <w:r>
              <w:rPr>
                <w:rFonts w:ascii="Arial" w:hAnsi="Arial"/>
                <w:b/>
                <w:color w:val="FFFFFF"/>
                <w:sz w:val="21"/>
              </w:rPr>
              <w:t>Need or decision</w:t>
            </w:r>
          </w:p>
        </w:tc>
      </w:tr>
      <w:tr>
        <w:trPr>
          <w:cantSplit/>
        </w:trPr>
        <w:tc>
          <w:tcPr>
            <w:tcW w:type="dxa" w:w="2232"/>
            <w:vAlign w:val="center"/>
            <w:shd w:fill="F1F4F6"/>
            <w:tcMar>
              <w:top w:w="70" w:type="dxa"/>
              <w:bottom w:w="70" w:type="dxa"/>
              <w:left w:w="90" w:type="dxa"/>
              <w:right w:w="90" w:type="dxa"/>
            </w:tcMar>
          </w:tcPr>
          <w:p>
            <w:pPr>
              <w:spacing w:after="0" w:line="245" w:lineRule="auto"/>
            </w:pPr>
            <w:r>
              <w:rPr>
                <w:rFonts w:ascii="Arial" w:hAnsi="Arial"/>
                <w:b w:val="0"/>
                <w:color w:val="000000"/>
                <w:sz w:val="21"/>
              </w:rPr>
              <w:t>Students</w:t>
            </w:r>
          </w:p>
        </w:tc>
        <w:tc>
          <w:tcPr>
            <w:tcW w:type="dxa" w:w="7992"/>
            <w:vAlign w:val="center"/>
            <w:shd w:fill="F1F4F6"/>
            <w:tcMar>
              <w:top w:w="70" w:type="dxa"/>
              <w:bottom w:w="70" w:type="dxa"/>
              <w:left w:w="90" w:type="dxa"/>
              <w:right w:w="90" w:type="dxa"/>
            </w:tcMar>
          </w:tcPr>
          <w:p>
            <w:pPr>
              <w:spacing w:after="0" w:line="245" w:lineRule="auto"/>
            </w:pPr>
            <w:r>
              <w:rPr>
                <w:rFonts w:ascii="Arial" w:hAnsi="Arial"/>
                <w:b w:val="0"/>
                <w:color w:val="000000"/>
                <w:sz w:val="21"/>
              </w:rPr>
              <w:t>Hear peer contributions and choose whether to use a phone microphone. Provide feedback on access and clarity.</w:t>
            </w:r>
          </w:p>
        </w:tc>
      </w:tr>
      <w:tr>
        <w:trPr>
          <w:cantSplit/>
        </w:trPr>
        <w:tc>
          <w:tcPr>
            <w:tcW w:type="dxa" w:w="2232"/>
            <w:vAlign w:val="center"/>
            <w:shd w:fill="FFFFFF"/>
            <w:tcMar>
              <w:top w:w="70" w:type="dxa"/>
              <w:bottom w:w="70" w:type="dxa"/>
              <w:left w:w="90" w:type="dxa"/>
              <w:right w:w="90" w:type="dxa"/>
            </w:tcMar>
          </w:tcPr>
          <w:p>
            <w:pPr>
              <w:spacing w:after="0" w:line="245" w:lineRule="auto"/>
            </w:pPr>
            <w:r>
              <w:rPr>
                <w:rFonts w:ascii="Arial" w:hAnsi="Arial"/>
                <w:b w:val="0"/>
                <w:color w:val="000000"/>
                <w:sz w:val="21"/>
              </w:rPr>
              <w:t>Instructors</w:t>
            </w:r>
          </w:p>
        </w:tc>
        <w:tc>
          <w:tcPr>
            <w:tcW w:type="dxa" w:w="7992"/>
            <w:vAlign w:val="center"/>
            <w:shd w:fill="FFFFFF"/>
            <w:tcMar>
              <w:top w:w="70" w:type="dxa"/>
              <w:bottom w:w="70" w:type="dxa"/>
              <w:left w:w="90" w:type="dxa"/>
              <w:right w:w="90" w:type="dxa"/>
            </w:tcMar>
          </w:tcPr>
          <w:p>
            <w:pPr>
              <w:spacing w:after="0" w:line="245" w:lineRule="auto"/>
            </w:pPr>
            <w:r>
              <w:rPr>
                <w:rFonts w:ascii="Arial" w:hAnsi="Arial"/>
                <w:b w:val="0"/>
                <w:color w:val="000000"/>
                <w:sz w:val="21"/>
              </w:rPr>
              <w:t>Manage turns without distracting from teaching. Validate approval, mute and end controls.</w:t>
            </w:r>
          </w:p>
        </w:tc>
      </w:tr>
      <w:tr>
        <w:trPr>
          <w:cantSplit/>
        </w:trPr>
        <w:tc>
          <w:tcPr>
            <w:tcW w:type="dxa" w:w="2232"/>
            <w:vAlign w:val="center"/>
            <w:shd w:fill="F1F4F6"/>
            <w:tcMar>
              <w:top w:w="70" w:type="dxa"/>
              <w:bottom w:w="70" w:type="dxa"/>
              <w:left w:w="90" w:type="dxa"/>
              <w:right w:w="90" w:type="dxa"/>
            </w:tcMar>
          </w:tcPr>
          <w:p>
            <w:pPr>
              <w:spacing w:after="0" w:line="245" w:lineRule="auto"/>
            </w:pPr>
            <w:r>
              <w:rPr>
                <w:rFonts w:ascii="Arial" w:hAnsi="Arial"/>
                <w:b w:val="0"/>
                <w:color w:val="000000"/>
                <w:sz w:val="21"/>
              </w:rPr>
              <w:t>Project team</w:t>
            </w:r>
          </w:p>
        </w:tc>
        <w:tc>
          <w:tcPr>
            <w:tcW w:type="dxa" w:w="7992"/>
            <w:vAlign w:val="center"/>
            <w:shd w:fill="F1F4F6"/>
            <w:tcMar>
              <w:top w:w="70" w:type="dxa"/>
              <w:bottom w:w="70" w:type="dxa"/>
              <w:left w:w="90" w:type="dxa"/>
              <w:right w:w="90" w:type="dxa"/>
            </w:tcMar>
          </w:tcPr>
          <w:p>
            <w:pPr>
              <w:spacing w:after="0" w:line="245" w:lineRule="auto"/>
            </w:pPr>
            <w:r>
              <w:rPr>
                <w:rFonts w:ascii="Arial" w:hAnsi="Arial"/>
                <w:b w:val="0"/>
                <w:color w:val="000000"/>
                <w:sz w:val="21"/>
              </w:rPr>
              <w:t>Temiko leads the prototype. Nurtore coordinates requirements and delivery. These responsibilities form the proposed staffing plan.</w:t>
            </w:r>
          </w:p>
        </w:tc>
      </w:tr>
      <w:tr>
        <w:trPr>
          <w:cantSplit/>
        </w:trPr>
        <w:tc>
          <w:tcPr>
            <w:tcW w:type="dxa" w:w="2232"/>
            <w:vAlign w:val="center"/>
            <w:shd w:fill="FFFFFF"/>
            <w:tcMar>
              <w:top w:w="70" w:type="dxa"/>
              <w:bottom w:w="70" w:type="dxa"/>
              <w:left w:w="90" w:type="dxa"/>
              <w:right w:w="90" w:type="dxa"/>
            </w:tcMar>
          </w:tcPr>
          <w:p>
            <w:pPr>
              <w:spacing w:after="0" w:line="245" w:lineRule="auto"/>
            </w:pPr>
            <w:r>
              <w:rPr>
                <w:rFonts w:ascii="Arial" w:hAnsi="Arial"/>
                <w:b w:val="0"/>
                <w:color w:val="000000"/>
                <w:sz w:val="21"/>
              </w:rPr>
              <w:t>Course instructor</w:t>
            </w:r>
          </w:p>
        </w:tc>
        <w:tc>
          <w:tcPr>
            <w:tcW w:type="dxa" w:w="7992"/>
            <w:vAlign w:val="center"/>
            <w:shd w:fill="FFFFFF"/>
            <w:tcMar>
              <w:top w:w="70" w:type="dxa"/>
              <w:bottom w:w="70" w:type="dxa"/>
              <w:left w:w="90" w:type="dxa"/>
              <w:right w:w="90" w:type="dxa"/>
            </w:tcMar>
          </w:tcPr>
          <w:p>
            <w:pPr>
              <w:spacing w:after="0" w:line="245" w:lineRule="auto"/>
            </w:pPr>
            <w:r>
              <w:rPr>
                <w:rFonts w:ascii="Arial" w:hAnsi="Arial"/>
                <w:b w:val="0"/>
                <w:color w:val="000000"/>
                <w:sz w:val="21"/>
              </w:rPr>
              <w:t>Review the revised idea, charter and course deliverables. The instructor reviews the course proposal.</w:t>
            </w:r>
          </w:p>
        </w:tc>
      </w:tr>
      <w:tr>
        <w:trPr>
          <w:cantSplit/>
        </w:trPr>
        <w:tc>
          <w:tcPr>
            <w:tcW w:type="dxa" w:w="2232"/>
            <w:vAlign w:val="center"/>
            <w:shd w:fill="F1F4F6"/>
            <w:tcMar>
              <w:top w:w="70" w:type="dxa"/>
              <w:bottom w:w="70" w:type="dxa"/>
              <w:left w:w="90" w:type="dxa"/>
              <w:right w:w="90" w:type="dxa"/>
            </w:tcMar>
          </w:tcPr>
          <w:p>
            <w:pPr>
              <w:spacing w:after="0" w:line="245" w:lineRule="auto"/>
            </w:pPr>
            <w:r>
              <w:rPr>
                <w:rFonts w:ascii="Arial" w:hAnsi="Arial"/>
                <w:b w:val="0"/>
                <w:color w:val="000000"/>
                <w:sz w:val="21"/>
              </w:rPr>
              <w:t>IT AV and accessibility advisers</w:t>
            </w:r>
          </w:p>
        </w:tc>
        <w:tc>
          <w:tcPr>
            <w:tcW w:type="dxa" w:w="7992"/>
            <w:vAlign w:val="center"/>
            <w:shd w:fill="F1F4F6"/>
            <w:tcMar>
              <w:top w:w="70" w:type="dxa"/>
              <w:bottom w:w="70" w:type="dxa"/>
              <w:left w:w="90" w:type="dxa"/>
              <w:right w:w="90" w:type="dxa"/>
            </w:tcMar>
          </w:tcPr>
          <w:p>
            <w:pPr>
              <w:spacing w:after="0" w:line="245" w:lineRule="auto"/>
            </w:pPr>
            <w:r>
              <w:rPr>
                <w:rFonts w:ascii="Arial" w:hAnsi="Arial"/>
                <w:b w:val="0"/>
                <w:color w:val="000000"/>
                <w:sz w:val="21"/>
              </w:rPr>
              <w:t>Review device, network, sound and access issues if a real room test becomes available. Participation is unconfirmed.</w:t>
            </w:r>
          </w:p>
        </w:tc>
      </w:tr>
    </w:tbl>
    <w:p>
      <w:pPr>
        <w:spacing w:after="0"/>
      </w:pPr>
    </w:p>
    <w:p>
      <w:pPr>
        <w:pStyle w:val="Heading1"/>
      </w:pPr>
      <w:r>
        <w:t>Initial success measures</w:t>
      </w:r>
    </w:p>
    <w:p>
      <w:r>
        <w:t>Proposed evaluation targets include a 95th percentile one-way audio delay of no more than 150 milliseconds, alongside the measures below.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992"/>
      </w:tblGrid>
      <w:tr>
        <w:trPr>
          <w:cantSplit/>
          <w:tblHeader/>
        </w:trPr>
        <w:tc>
          <w:tcPr>
            <w:tcW w:type="dxa" w:w="2232"/>
            <w:vAlign w:val="center"/>
            <w:shd w:fill="263F50"/>
            <w:tcMar>
              <w:top w:w="70" w:type="dxa"/>
              <w:bottom w:w="70" w:type="dxa"/>
              <w:left w:w="90" w:type="dxa"/>
              <w:right w:w="90" w:type="dxa"/>
            </w:tcMar>
          </w:tcPr>
          <w:p>
            <w:pPr>
              <w:spacing w:after="0" w:line="245" w:lineRule="auto"/>
            </w:pPr>
            <w:r>
              <w:rPr>
                <w:rFonts w:ascii="Arial" w:hAnsi="Arial"/>
                <w:b/>
                <w:color w:val="FFFFFF"/>
                <w:sz w:val="21"/>
              </w:rPr>
              <w:t>Measure</w:t>
            </w:r>
          </w:p>
        </w:tc>
        <w:tc>
          <w:tcPr>
            <w:tcW w:type="dxa" w:w="7992"/>
            <w:vAlign w:val="center"/>
            <w:shd w:fill="263F50"/>
            <w:tcMar>
              <w:top w:w="70" w:type="dxa"/>
              <w:bottom w:w="70" w:type="dxa"/>
              <w:left w:w="90" w:type="dxa"/>
              <w:right w:w="90" w:type="dxa"/>
            </w:tcMar>
          </w:tcPr>
          <w:p>
            <w:pPr>
              <w:spacing w:after="0" w:line="245" w:lineRule="auto"/>
            </w:pPr>
            <w:r>
              <w:rPr>
                <w:rFonts w:ascii="Arial" w:hAnsi="Arial"/>
                <w:b/>
                <w:color w:val="FFFFFF"/>
                <w:sz w:val="21"/>
              </w:rPr>
              <w:t>Proposed target</w:t>
            </w:r>
          </w:p>
        </w:tc>
      </w:tr>
      <w:tr>
        <w:trPr>
          <w:cantSplit/>
        </w:trPr>
        <w:tc>
          <w:tcPr>
            <w:tcW w:type="dxa" w:w="2232"/>
            <w:vAlign w:val="center"/>
            <w:shd w:fill="F1F4F6"/>
            <w:tcMar>
              <w:top w:w="70" w:type="dxa"/>
              <w:bottom w:w="70" w:type="dxa"/>
              <w:left w:w="90" w:type="dxa"/>
              <w:right w:w="90" w:type="dxa"/>
            </w:tcMar>
          </w:tcPr>
          <w:p>
            <w:pPr>
              <w:spacing w:after="0" w:line="245" w:lineRule="auto"/>
            </w:pPr>
            <w:r>
              <w:rPr>
                <w:rFonts w:ascii="Arial" w:hAnsi="Arial"/>
                <w:b w:val="0"/>
                <w:color w:val="000000"/>
                <w:sz w:val="21"/>
              </w:rPr>
              <w:t>Working scope</w:t>
            </w:r>
          </w:p>
        </w:tc>
        <w:tc>
          <w:tcPr>
            <w:tcW w:type="dxa" w:w="7992"/>
            <w:vAlign w:val="center"/>
            <w:shd w:fill="F1F4F6"/>
            <w:tcMar>
              <w:top w:w="70" w:type="dxa"/>
              <w:bottom w:w="70" w:type="dxa"/>
              <w:left w:w="90" w:type="dxa"/>
              <w:right w:w="90" w:type="dxa"/>
            </w:tcMar>
          </w:tcPr>
          <w:p>
            <w:pPr>
              <w:spacing w:after="0" w:line="245" w:lineRule="auto"/>
            </w:pPr>
            <w:r>
              <w:rPr>
                <w:rFonts w:ascii="Arial" w:hAnsi="Arial"/>
                <w:b w:val="0"/>
                <w:color w:val="000000"/>
                <w:sz w:val="21"/>
              </w:rPr>
              <w:t>Complete five priority user stories and all Must acceptance checks.</w:t>
            </w:r>
          </w:p>
        </w:tc>
      </w:tr>
      <w:tr>
        <w:trPr>
          <w:cantSplit/>
        </w:trPr>
        <w:tc>
          <w:tcPr>
            <w:tcW w:type="dxa" w:w="2232"/>
            <w:vAlign w:val="center"/>
            <w:shd w:fill="FFFFFF"/>
            <w:tcMar>
              <w:top w:w="70" w:type="dxa"/>
              <w:bottom w:w="70" w:type="dxa"/>
              <w:left w:w="90" w:type="dxa"/>
              <w:right w:w="90" w:type="dxa"/>
            </w:tcMar>
          </w:tcPr>
          <w:p>
            <w:pPr>
              <w:spacing w:after="0" w:line="245" w:lineRule="auto"/>
            </w:pPr>
            <w:r>
              <w:rPr>
                <w:rFonts w:ascii="Arial" w:hAnsi="Arial"/>
                <w:b w:val="0"/>
                <w:color w:val="000000"/>
                <w:sz w:val="21"/>
              </w:rPr>
              <w:t>Setup and speaking</w:t>
            </w:r>
          </w:p>
        </w:tc>
        <w:tc>
          <w:tcPr>
            <w:tcW w:type="dxa" w:w="7992"/>
            <w:vAlign w:val="center"/>
            <w:shd w:fill="FFFFFF"/>
            <w:tcMar>
              <w:top w:w="70" w:type="dxa"/>
              <w:bottom w:w="70" w:type="dxa"/>
              <w:left w:w="90" w:type="dxa"/>
              <w:right w:w="90" w:type="dxa"/>
            </w:tcMar>
          </w:tcPr>
          <w:p>
            <w:pPr>
              <w:spacing w:after="0" w:line="245" w:lineRule="auto"/>
            </w:pPr>
            <w:r>
              <w:rPr>
                <w:rFonts w:ascii="Arial" w:hAnsi="Arial"/>
                <w:b w:val="0"/>
                <w:color w:val="000000"/>
                <w:sz w:val="21"/>
              </w:rPr>
              <w:t>9 of 10 setup trials within 2 minutes. 27 of 30 approved speaking trials audible within 3 seconds.</w:t>
            </w:r>
          </w:p>
        </w:tc>
      </w:tr>
      <w:tr>
        <w:trPr>
          <w:cantSplit/>
        </w:trPr>
        <w:tc>
          <w:tcPr>
            <w:tcW w:type="dxa" w:w="2232"/>
            <w:vAlign w:val="center"/>
            <w:shd w:fill="F1F4F6"/>
            <w:tcMar>
              <w:top w:w="70" w:type="dxa"/>
              <w:bottom w:w="70" w:type="dxa"/>
              <w:left w:w="90" w:type="dxa"/>
              <w:right w:w="90" w:type="dxa"/>
            </w:tcMar>
          </w:tcPr>
          <w:p>
            <w:pPr>
              <w:spacing w:after="0" w:line="245" w:lineRule="auto"/>
            </w:pPr>
            <w:r>
              <w:rPr>
                <w:rFonts w:ascii="Arial" w:hAnsi="Arial"/>
                <w:b w:val="0"/>
                <w:color w:val="000000"/>
                <w:sz w:val="21"/>
              </w:rPr>
              <w:t>Perceived audibility</w:t>
            </w:r>
          </w:p>
        </w:tc>
        <w:tc>
          <w:tcPr>
            <w:tcW w:type="dxa" w:w="7992"/>
            <w:vAlign w:val="center"/>
            <w:shd w:fill="F1F4F6"/>
            <w:tcMar>
              <w:top w:w="70" w:type="dxa"/>
              <w:bottom w:w="70" w:type="dxa"/>
              <w:left w:w="90" w:type="dxa"/>
              <w:right w:w="90" w:type="dxa"/>
            </w:tcMar>
          </w:tcPr>
          <w:p>
            <w:pPr>
              <w:spacing w:after="0" w:line="245" w:lineRule="auto"/>
            </w:pPr>
            <w:r>
              <w:rPr>
                <w:rFonts w:ascii="Arial" w:hAnsi="Arial"/>
                <w:b w:val="0"/>
                <w:color w:val="000000"/>
                <w:sz w:val="21"/>
              </w:rPr>
              <w:t>At least 75% positive feedback from at least 5 volunteer reviewers. Report the actual numerator and denominator.</w:t>
            </w:r>
          </w:p>
        </w:tc>
      </w:tr>
      <w:tr>
        <w:trPr>
          <w:cantSplit/>
        </w:trPr>
        <w:tc>
          <w:tcPr>
            <w:tcW w:type="dxa" w:w="2232"/>
            <w:vAlign w:val="center"/>
            <w:shd w:fill="FFFFFF"/>
            <w:tcMar>
              <w:top w:w="70" w:type="dxa"/>
              <w:bottom w:w="70" w:type="dxa"/>
              <w:left w:w="90" w:type="dxa"/>
              <w:right w:w="90" w:type="dxa"/>
            </w:tcMar>
          </w:tcPr>
          <w:p>
            <w:pPr>
              <w:spacing w:after="0" w:line="245" w:lineRule="auto"/>
            </w:pPr>
            <w:r>
              <w:rPr>
                <w:rFonts w:ascii="Arial" w:hAnsi="Arial"/>
                <w:b w:val="0"/>
                <w:color w:val="000000"/>
                <w:sz w:val="21"/>
              </w:rPr>
              <w:t>Control and privacy</w:t>
            </w:r>
          </w:p>
        </w:tc>
        <w:tc>
          <w:tcPr>
            <w:tcW w:type="dxa" w:w="7992"/>
            <w:vAlign w:val="center"/>
            <w:shd w:fill="FFFFFF"/>
            <w:tcMar>
              <w:top w:w="70" w:type="dxa"/>
              <w:bottom w:w="70" w:type="dxa"/>
              <w:left w:w="90" w:type="dxa"/>
              <w:right w:w="90" w:type="dxa"/>
            </w:tcMar>
          </w:tcPr>
          <w:p>
            <w:pPr>
              <w:spacing w:after="0" w:line="245" w:lineRule="auto"/>
            </w:pPr>
            <w:r>
              <w:rPr>
                <w:rFonts w:ascii="Arial" w:hAnsi="Arial"/>
                <w:b w:val="0"/>
                <w:color w:val="000000"/>
                <w:sz w:val="21"/>
              </w:rPr>
              <w:t>No unauthorized transmission in misuse tests and no saved audio or transcripts.</w:t>
            </w:r>
          </w:p>
        </w:tc>
      </w:tr>
    </w:tbl>
    <w:p>
      <w:pPr>
        <w:spacing w:after="0"/>
      </w:pPr>
    </w:p>
    <w:p>
      <w:pPr>
        <w:pStyle w:val="Heading1"/>
      </w:pPr>
      <w:r>
        <w:t>Thirty second executive pitch</w:t>
      </w:r>
    </w:p>
    <w:p>
      <w:r>
        <w:t>ClassMic is a classroom microphone concept that lets students request a turn from their phones and speak through the room speakers after instructor approval. We want to test whether it makes student questions easier to hear without adding classroom friction. Our course project will build and evaluate a small prototype in two weekly sprints, then recommend whether a larger pilot is worthwhile.</w:t>
      </w:r>
    </w:p>
    <w:p>
      <w:pPr>
        <w:spacing w:after="60"/>
      </w:pPr>
      <w:r>
        <w:t>[1] Biamp Crowd Mics product overview, accessed 17 September 2026. https://www.biamp.com/products/families/crowd-mics</w:t>
      </w:r>
    </w:p>
    <w:sectPr w:rsidR="00FC693F" w:rsidRPr="0006063C" w:rsidSect="00034616">
      <w:footerReference w:type="default" r:id="rId9"/>
      <w:headerReference w:type="default" r:id="rId11"/>
      <w:pgSz w:w="12240" w:h="15840"/>
      <w:pgMar w:top="936" w:right="1008" w:bottom="936" w:left="1008"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ClassMic   A2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line="250" w:lineRule="auto"/>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100" w:line="25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5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50" w:lineRule="auto" w:after="160"/>
    </w:pPr>
    <w:rPr>
      <w:rFonts w:asciiTheme="majorHAnsi" w:eastAsiaTheme="majorEastAsia" w:hAnsiTheme="majorHAnsi" w:cstheme="majorBidi" w:ascii="Arial" w:hAnsi="Arial"/>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biamp.com/products/families/crowd-mics" TargetMode="Externa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ClassMic Aspiration</dc:title>
  <dc:subject>BUS 2010 ClassMic course project</dc:subject>
  <dc:creator>Temiko Machavariani and Nurtore Arynuruly</dc:creator>
  <cp:keywords/>
  <dc:description/>
  <cp:lastModifiedBy/>
  <cp:revision/>
  <dcterms:created xsi:type="dcterms:W3CDTF">2013-12-23T23:15:00Z</dcterms:created>
  <dcterms:modified xsi:type="dcterms:W3CDTF">2013-12-23T23:15:00Z</dcterms:modified>
  <cp:category/>
</cp:coreProperties>
</file>