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12" w:before="0" w:after="0"/>
        <w:ind w:right="0" w:firstLine="0"/>
        <w:rPr>
          <w:color w:val="auto"/>
          <w:position w:val="0"/>
          <w:sz w:val="44"/>
          <w:szCs w:val="44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44"/>
          <w:szCs w:val="44"/>
          <w:rFonts w:ascii="Calibri" w:eastAsia="宋体" w:hAnsi="宋体" w:hint="default"/>
        </w:rPr>
        <w:t>代码问题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1.“”是字符串，+是拼接，af是实例化类，af.num是调用静态方法。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2.num2未在父类AF中声明。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firstLine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3.这是调用af类中的hello方法，输出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I am a；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8"/>
          <w:szCs w:val="28"/>
          <w:rFonts w:ascii="宋体" w:eastAsia="宋体" w:hAnsi="宋体" w:hint="default"/>
        </w:rPr>
        <w:t>4.这是调用af类中的bye方法，输出bye，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 xml:space="preserve">I am a</w:t>
      </w:r>
    </w:p>
    <w:p>
      <w:pPr>
        <w:numPr>
          <w:ilvl w:val="0"/>
          <w:numId w:val="0"/>
        </w:numPr>
        <w:jc w:val="left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312" w:before="0" w:after="0"/>
        <w:ind w:right="0" w:firstLine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华文楷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华文中宋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仿宋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Think</dc:creator>
  <cp:lastModifiedBy/>
</cp:coreProperties>
</file>