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5AB1F10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Race-tracking improvements (2026-05-14 multi-session plan)</w:t>
      </w:r>
    </w:p>
    <w:p w14:paraId="5AB1F101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Triggered by the 2026-05-13 Cook County Sailing live test. Plan doc: sailline -docs/2026-05-14_race-tracking-improvements-plan.md.</w:t>
      </w:r>
    </w:p>
    <w:p w14:paraId="5AB1F102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A — Capacitor wrapper + background geolocation (unblocks recording through screen lock)</w:t>
      </w:r>
    </w:p>
    <w:p w14:paraId="5AB1F103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[X] Session B — Auto-start recorder at T-5 + Option-B wind-drift freshness check. Shipped 2026-05-14. Migration 0007 adds auto_start_enabled to race_sessions; routing meta now carries start_wind_dir_deg / start_wind_speed_kt; useAutoStartRecorder + useRouteFreshnessCheck wired into MapView; per-race opt-out toggle in RaceEditor.</w:t>
      </w:r>
    </w:p>
    <w:p w14:paraId="5AB1F104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C — Mark-rounding detector + auto-stop. Migration 0006 already laid down the rounding key on marks.</w:t>
      </w:r>
    </w:p>
    <w:p w14:paraId="5AB1F105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D — Post-race stats view. Depends on Session C’s leg-split timestamps.</w: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