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562EDA" w:rsidTr="00562EDA">
        <w:tc>
          <w:tcPr>
            <w:tcW w:w="4785" w:type="dxa"/>
          </w:tcPr>
          <w:p w:rsidR="00562EDA" w:rsidRDefault="00562EDA" w:rsidP="00562EDA">
            <w:pPr>
              <w:jc w:val="center"/>
            </w:pPr>
            <w:bookmarkStart w:id="0" w:name="_GoBack"/>
            <w:bookmarkEnd w:id="0"/>
          </w:p>
        </w:tc>
        <w:tc>
          <w:tcPr>
            <w:tcW w:w="4786" w:type="dxa"/>
          </w:tcPr>
          <w:p w:rsidR="00562EDA" w:rsidRPr="00CF104F" w:rsidRDefault="00562EDA" w:rsidP="00CF1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04F">
              <w:rPr>
                <w:rFonts w:ascii="Times New Roman" w:hAnsi="Times New Roman" w:cs="Times New Roman"/>
                <w:sz w:val="24"/>
                <w:szCs w:val="24"/>
              </w:rPr>
              <w:t>Приложение №</w:t>
            </w:r>
            <w:r w:rsidR="00AB650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562EDA" w:rsidRPr="00562EDA" w:rsidRDefault="00562EDA" w:rsidP="00CF1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04F">
              <w:rPr>
                <w:rFonts w:ascii="Times New Roman" w:hAnsi="Times New Roman" w:cs="Times New Roman"/>
                <w:sz w:val="24"/>
                <w:szCs w:val="24"/>
              </w:rPr>
              <w:t xml:space="preserve">к Концепции муниципальной </w:t>
            </w:r>
            <w:proofErr w:type="gramStart"/>
            <w:r w:rsidRPr="00CF104F">
              <w:rPr>
                <w:rFonts w:ascii="Times New Roman" w:hAnsi="Times New Roman" w:cs="Times New Roman"/>
                <w:sz w:val="24"/>
                <w:szCs w:val="24"/>
              </w:rPr>
              <w:t>системы оценки качества образования города Благовещенска</w:t>
            </w:r>
            <w:proofErr w:type="gramEnd"/>
            <w:r w:rsidRPr="00CF104F">
              <w:rPr>
                <w:rFonts w:ascii="Times New Roman" w:hAnsi="Times New Roman" w:cs="Times New Roman"/>
                <w:sz w:val="24"/>
                <w:szCs w:val="24"/>
              </w:rPr>
              <w:t xml:space="preserve"> на 2021 – 2023 годы</w:t>
            </w:r>
          </w:p>
        </w:tc>
      </w:tr>
    </w:tbl>
    <w:p w:rsidR="00562EDA" w:rsidRDefault="00562EDA" w:rsidP="00330D8D"/>
    <w:p w:rsidR="00562EDA" w:rsidRPr="00972AA4" w:rsidRDefault="00DA4FA5" w:rsidP="00CF10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2AA4">
        <w:rPr>
          <w:rFonts w:ascii="Times New Roman" w:hAnsi="Times New Roman" w:cs="Times New Roman"/>
          <w:sz w:val="28"/>
          <w:szCs w:val="28"/>
        </w:rPr>
        <w:t>Система выявления, поддержки и развития способностей и талантов</w:t>
      </w:r>
      <w:r w:rsidR="00CF104F" w:rsidRPr="00972AA4">
        <w:rPr>
          <w:rFonts w:ascii="Times New Roman" w:hAnsi="Times New Roman" w:cs="Times New Roman"/>
          <w:sz w:val="28"/>
          <w:szCs w:val="28"/>
        </w:rPr>
        <w:t xml:space="preserve"> </w:t>
      </w:r>
      <w:r w:rsidRPr="00972AA4">
        <w:rPr>
          <w:rFonts w:ascii="Times New Roman" w:hAnsi="Times New Roman" w:cs="Times New Roman"/>
          <w:sz w:val="28"/>
          <w:szCs w:val="28"/>
        </w:rPr>
        <w:t xml:space="preserve"> у детей и молодёжи</w:t>
      </w:r>
    </w:p>
    <w:p w:rsidR="00165E25" w:rsidRPr="00CF104F" w:rsidRDefault="00165E25" w:rsidP="00165E2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5E25" w:rsidRPr="005D7B63" w:rsidRDefault="002A4D20" w:rsidP="00165E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>Система</w:t>
      </w:r>
      <w:r w:rsidR="000B3BD6" w:rsidRPr="005D7B63">
        <w:rPr>
          <w:rFonts w:ascii="Times New Roman" w:hAnsi="Times New Roman" w:cs="Times New Roman"/>
          <w:sz w:val="28"/>
          <w:szCs w:val="28"/>
        </w:rPr>
        <w:t xml:space="preserve"> выявления, поддержки и развития способностей и талантов у детей и молодёжи предназначена для формирования муниципальной образовательной системы, способной создать необходимые и достаточные условия для полноценного развития способностей обучающихся, их самоопределения и самореализации в избранном виде деятельности, а также </w:t>
      </w:r>
      <w:r w:rsidR="00FE2E0F" w:rsidRPr="005D7B63">
        <w:rPr>
          <w:rFonts w:ascii="Times New Roman" w:hAnsi="Times New Roman" w:cs="Times New Roman"/>
          <w:sz w:val="28"/>
          <w:szCs w:val="28"/>
        </w:rPr>
        <w:t>достижении максимальных образовательных и личностных результатов.</w:t>
      </w:r>
    </w:p>
    <w:p w:rsidR="009F4F23" w:rsidRPr="005D7B63" w:rsidRDefault="00087F70" w:rsidP="002C4C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i/>
          <w:sz w:val="28"/>
          <w:szCs w:val="28"/>
        </w:rPr>
        <w:t>Цель:</w:t>
      </w:r>
      <w:r w:rsidR="002C4C12" w:rsidRPr="005D7B63">
        <w:rPr>
          <w:rFonts w:ascii="Times New Roman" w:hAnsi="Times New Roman" w:cs="Times New Roman"/>
          <w:sz w:val="28"/>
          <w:szCs w:val="28"/>
        </w:rPr>
        <w:t xml:space="preserve"> </w:t>
      </w:r>
      <w:r w:rsidR="000A7D6C" w:rsidRPr="005D7B63">
        <w:rPr>
          <w:rFonts w:ascii="Times New Roman" w:hAnsi="Times New Roman" w:cs="Times New Roman"/>
          <w:sz w:val="28"/>
          <w:szCs w:val="28"/>
        </w:rPr>
        <w:t xml:space="preserve">создание условий для развития научного и творческого потенциала обучающихся, </w:t>
      </w:r>
      <w:r w:rsidR="00C675CF" w:rsidRPr="005D7B63">
        <w:rPr>
          <w:rFonts w:ascii="Times New Roman" w:hAnsi="Times New Roman" w:cs="Times New Roman"/>
          <w:sz w:val="28"/>
          <w:szCs w:val="28"/>
        </w:rPr>
        <w:t>выстраивание системы выявления, сопровождения и адресной поддержки одарённых и талантливых детей.</w:t>
      </w:r>
      <w:r w:rsidR="005A0724" w:rsidRPr="005D7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F12" w:rsidRPr="005D7B63" w:rsidRDefault="00B47F12" w:rsidP="00B47F1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7B63">
        <w:rPr>
          <w:rFonts w:ascii="Times New Roman" w:hAnsi="Times New Roman" w:cs="Times New Roman"/>
          <w:i/>
          <w:sz w:val="28"/>
          <w:szCs w:val="28"/>
        </w:rPr>
        <w:t>Задачи</w:t>
      </w:r>
      <w:r w:rsidR="008D4B91" w:rsidRPr="005D7B63">
        <w:rPr>
          <w:rFonts w:ascii="Times New Roman" w:hAnsi="Times New Roman" w:cs="Times New Roman"/>
          <w:i/>
          <w:sz w:val="28"/>
          <w:szCs w:val="28"/>
        </w:rPr>
        <w:t>:</w:t>
      </w:r>
    </w:p>
    <w:p w:rsidR="00B47F12" w:rsidRPr="005D7B63" w:rsidRDefault="00B47F12" w:rsidP="00B47F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B63">
        <w:rPr>
          <w:rFonts w:ascii="Times New Roman" w:eastAsia="Times New Roman" w:hAnsi="Times New Roman" w:cs="Times New Roman"/>
          <w:sz w:val="28"/>
          <w:szCs w:val="28"/>
        </w:rPr>
        <w:t xml:space="preserve">увеличить количество обучающихся общеобразовательных организаций, принимающих участие в школьном и муниципальном этапах </w:t>
      </w:r>
      <w:proofErr w:type="spellStart"/>
      <w:r w:rsidRPr="005D7B63">
        <w:rPr>
          <w:rFonts w:ascii="Times New Roman" w:eastAsia="Times New Roman" w:hAnsi="Times New Roman" w:cs="Times New Roman"/>
          <w:sz w:val="28"/>
          <w:szCs w:val="28"/>
        </w:rPr>
        <w:t>ВсОШ</w:t>
      </w:r>
      <w:proofErr w:type="spellEnd"/>
      <w:r w:rsidRPr="005D7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35BC" w:rsidRPr="005D7B63" w:rsidRDefault="00B47F12" w:rsidP="009D35B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>увеличить количество обучающихся общеобразовательных организаций, принимающих участие</w:t>
      </w:r>
      <w:r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 в мероприятиях, направленных</w:t>
      </w:r>
      <w:r w:rsidRPr="005D7B63">
        <w:rPr>
          <w:rFonts w:ascii="Times New Roman" w:hAnsi="Times New Roman" w:cs="Times New Roman"/>
          <w:sz w:val="28"/>
          <w:szCs w:val="28"/>
        </w:rPr>
        <w:t xml:space="preserve"> на выявление у них способностей и талантов, в том числе в региональных и всероссийских олимпиадах и конкурсах</w:t>
      </w:r>
      <w:r w:rsidRPr="005D7B63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C71FDB" w:rsidRPr="005D7B63" w:rsidRDefault="00B47F12" w:rsidP="00C71FDB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pacing w:val="2"/>
          <w:sz w:val="28"/>
          <w:szCs w:val="28"/>
        </w:rPr>
        <w:t>увеличить количество детей и молодёжи в возрасте от 5 до 18 лет, зарегистрированных на территории города Благовещенска, охваченных персонифицированным дополнительным образованием;</w:t>
      </w:r>
    </w:p>
    <w:p w:rsidR="00E617E1" w:rsidRPr="005D7B63" w:rsidRDefault="00E617E1" w:rsidP="00C71FDB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осуществлять психолого-педагогическое сопровождение способных и талантливых детей и молодёжи; </w:t>
      </w:r>
    </w:p>
    <w:p w:rsidR="009D35BC" w:rsidRPr="005D7B63" w:rsidRDefault="009D35BC" w:rsidP="009D35B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обеспечить участие педагогов в программах повышения квалификации в целях развития </w:t>
      </w:r>
      <w:r w:rsidR="00C71FDB" w:rsidRPr="005D7B63">
        <w:rPr>
          <w:rFonts w:ascii="Times New Roman" w:hAnsi="Times New Roman" w:cs="Times New Roman"/>
          <w:spacing w:val="2"/>
          <w:sz w:val="28"/>
          <w:szCs w:val="28"/>
        </w:rPr>
        <w:t>и совершенствования их профессиональных компетенций по выявлению и развитию одарённости детей и организации работы с одарёнными детьми;</w:t>
      </w:r>
    </w:p>
    <w:p w:rsidR="00B47F12" w:rsidRPr="005D7B63" w:rsidRDefault="00C71FDB" w:rsidP="00E617E1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pacing w:val="2"/>
          <w:sz w:val="28"/>
          <w:szCs w:val="28"/>
        </w:rPr>
        <w:t>организовать взаимодействие с вузами города при организации исследовательской деятельности обучающихся, работы ученических научных обществ, проведении мероп</w:t>
      </w:r>
      <w:r w:rsidR="00E617E1" w:rsidRPr="005D7B63">
        <w:rPr>
          <w:rFonts w:ascii="Times New Roman" w:hAnsi="Times New Roman" w:cs="Times New Roman"/>
          <w:spacing w:val="2"/>
          <w:sz w:val="28"/>
          <w:szCs w:val="28"/>
        </w:rPr>
        <w:t>риятий различной направленности.</w:t>
      </w:r>
    </w:p>
    <w:p w:rsidR="004A200D" w:rsidRPr="005D7B63" w:rsidRDefault="004A200D" w:rsidP="00AF18F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7B63">
        <w:rPr>
          <w:rFonts w:ascii="Times New Roman" w:hAnsi="Times New Roman" w:cs="Times New Roman"/>
          <w:i/>
          <w:sz w:val="28"/>
          <w:szCs w:val="28"/>
        </w:rPr>
        <w:t>Показатели</w:t>
      </w:r>
      <w:r w:rsidR="00E617E1" w:rsidRPr="005D7B63">
        <w:rPr>
          <w:rFonts w:ascii="Times New Roman" w:hAnsi="Times New Roman" w:cs="Times New Roman"/>
          <w:sz w:val="28"/>
          <w:szCs w:val="28"/>
        </w:rPr>
        <w:t xml:space="preserve"> </w:t>
      </w:r>
      <w:r w:rsidR="00E617E1" w:rsidRPr="005D7B63">
        <w:rPr>
          <w:rFonts w:ascii="Times New Roman" w:hAnsi="Times New Roman" w:cs="Times New Roman"/>
          <w:i/>
          <w:sz w:val="28"/>
          <w:szCs w:val="28"/>
        </w:rPr>
        <w:t xml:space="preserve">системы выявления, поддержки и развития способностей и талантов у детей и молодёжи. </w:t>
      </w:r>
    </w:p>
    <w:p w:rsidR="004A200D" w:rsidRPr="005D7B63" w:rsidRDefault="004A200D" w:rsidP="004A20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>1.</w:t>
      </w:r>
      <w:r w:rsidR="00AF18F8" w:rsidRPr="005D7B63">
        <w:rPr>
          <w:rFonts w:ascii="Times New Roman" w:hAnsi="Times New Roman" w:cs="Times New Roman"/>
          <w:sz w:val="28"/>
          <w:szCs w:val="28"/>
        </w:rPr>
        <w:t>У</w:t>
      </w:r>
      <w:r w:rsidR="00E617E1" w:rsidRPr="005D7B63">
        <w:rPr>
          <w:rFonts w:ascii="Times New Roman" w:hAnsi="Times New Roman" w:cs="Times New Roman"/>
          <w:sz w:val="28"/>
          <w:szCs w:val="28"/>
        </w:rPr>
        <w:t xml:space="preserve">чёт участников школьного этапа </w:t>
      </w:r>
      <w:proofErr w:type="spellStart"/>
      <w:r w:rsidR="00E617E1"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E617E1" w:rsidRPr="005D7B63">
        <w:rPr>
          <w:rFonts w:ascii="Times New Roman" w:hAnsi="Times New Roman" w:cs="Times New Roman"/>
          <w:sz w:val="28"/>
          <w:szCs w:val="28"/>
        </w:rPr>
        <w:t>:</w:t>
      </w:r>
    </w:p>
    <w:p w:rsidR="00E617E1" w:rsidRPr="005D7B63" w:rsidRDefault="001656CB" w:rsidP="001656C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 xml:space="preserve">1.1. </w:t>
      </w:r>
      <w:r w:rsidR="00E617E1" w:rsidRPr="005D7B63">
        <w:rPr>
          <w:rFonts w:ascii="Times New Roman" w:hAnsi="Times New Roman" w:cs="Times New Roman"/>
          <w:sz w:val="28"/>
          <w:szCs w:val="28"/>
        </w:rPr>
        <w:t xml:space="preserve">Доля </w:t>
      </w:r>
      <w:proofErr w:type="gramStart"/>
      <w:r w:rsidR="00E617E1" w:rsidRPr="005D7B63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E617E1" w:rsidRPr="005D7B63">
        <w:rPr>
          <w:rFonts w:ascii="Times New Roman" w:hAnsi="Times New Roman" w:cs="Times New Roman"/>
          <w:sz w:val="28"/>
          <w:szCs w:val="28"/>
        </w:rPr>
        <w:t xml:space="preserve">, принявших участие в школьном этапе </w:t>
      </w:r>
      <w:proofErr w:type="spellStart"/>
      <w:r w:rsidR="00E617E1"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E617E1" w:rsidRPr="005D7B63">
        <w:rPr>
          <w:rFonts w:ascii="Times New Roman" w:hAnsi="Times New Roman" w:cs="Times New Roman"/>
          <w:sz w:val="28"/>
          <w:szCs w:val="28"/>
        </w:rPr>
        <w:t>, от общего количества обучающихся.</w:t>
      </w:r>
    </w:p>
    <w:p w:rsidR="00B46B20" w:rsidRPr="005D7B63" w:rsidRDefault="00B46B20" w:rsidP="001656C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 xml:space="preserve">1.2. Доля </w:t>
      </w:r>
      <w:proofErr w:type="gramStart"/>
      <w:r w:rsidRPr="005D7B63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5D7B63">
        <w:rPr>
          <w:rFonts w:ascii="Times New Roman" w:hAnsi="Times New Roman" w:cs="Times New Roman"/>
          <w:sz w:val="28"/>
          <w:szCs w:val="28"/>
        </w:rPr>
        <w:t xml:space="preserve"> с ОВЗ, принявших участие в школьном этапе </w:t>
      </w:r>
      <w:proofErr w:type="spellStart"/>
      <w:r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Pr="005D7B63">
        <w:rPr>
          <w:rFonts w:ascii="Times New Roman" w:hAnsi="Times New Roman" w:cs="Times New Roman"/>
          <w:sz w:val="28"/>
          <w:szCs w:val="28"/>
        </w:rPr>
        <w:t>, от общего количества обучающихся.</w:t>
      </w:r>
    </w:p>
    <w:p w:rsidR="00856FF4" w:rsidRPr="005D7B63" w:rsidRDefault="00B46B20" w:rsidP="00856FF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>1.3</w:t>
      </w:r>
      <w:r w:rsidR="00856FF4" w:rsidRPr="005D7B63">
        <w:rPr>
          <w:rFonts w:ascii="Times New Roman" w:hAnsi="Times New Roman" w:cs="Times New Roman"/>
          <w:sz w:val="28"/>
          <w:szCs w:val="28"/>
        </w:rPr>
        <w:t xml:space="preserve">. Доля </w:t>
      </w:r>
      <w:proofErr w:type="gramStart"/>
      <w:r w:rsidR="00856FF4" w:rsidRPr="005D7B63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856FF4" w:rsidRPr="005D7B63">
        <w:rPr>
          <w:rFonts w:ascii="Times New Roman" w:hAnsi="Times New Roman" w:cs="Times New Roman"/>
          <w:sz w:val="28"/>
          <w:szCs w:val="28"/>
        </w:rPr>
        <w:t xml:space="preserve">, принявших участие в школьном этапе </w:t>
      </w:r>
      <w:proofErr w:type="spellStart"/>
      <w:r w:rsidR="00856FF4"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856FF4" w:rsidRPr="005D7B63">
        <w:rPr>
          <w:rFonts w:ascii="Times New Roman" w:hAnsi="Times New Roman" w:cs="Times New Roman"/>
          <w:sz w:val="28"/>
          <w:szCs w:val="28"/>
        </w:rPr>
        <w:t xml:space="preserve"> по предметам,  от общего количества обучающихся.</w:t>
      </w:r>
    </w:p>
    <w:p w:rsidR="00856FF4" w:rsidRPr="005D7B63" w:rsidRDefault="00B46B20" w:rsidP="00856FF4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lastRenderedPageBreak/>
        <w:t>1.4</w:t>
      </w:r>
      <w:r w:rsidR="00856FF4" w:rsidRPr="005D7B63">
        <w:rPr>
          <w:rFonts w:ascii="Times New Roman" w:hAnsi="Times New Roman" w:cs="Times New Roman"/>
          <w:sz w:val="28"/>
          <w:szCs w:val="28"/>
        </w:rPr>
        <w:t xml:space="preserve">. Доля участников школьного этапа </w:t>
      </w:r>
      <w:proofErr w:type="spellStart"/>
      <w:r w:rsidR="00856FF4"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856FF4" w:rsidRPr="005D7B63">
        <w:rPr>
          <w:rFonts w:ascii="Times New Roman" w:hAnsi="Times New Roman" w:cs="Times New Roman"/>
          <w:sz w:val="28"/>
          <w:szCs w:val="28"/>
        </w:rPr>
        <w:t xml:space="preserve">, ставших победителями, от общего количества участников школьного этапа </w:t>
      </w:r>
      <w:proofErr w:type="spellStart"/>
      <w:r w:rsidR="00856FF4" w:rsidRPr="005D7B63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="00856FF4" w:rsidRPr="005D7B63">
        <w:rPr>
          <w:rFonts w:ascii="Times New Roman" w:hAnsi="Times New Roman" w:cs="Times New Roman"/>
          <w:sz w:val="28"/>
          <w:szCs w:val="28"/>
        </w:rPr>
        <w:t>.</w:t>
      </w:r>
    </w:p>
    <w:p w:rsidR="000D4EDF" w:rsidRPr="005D7B63" w:rsidRDefault="00B46B2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1.5</w:t>
      </w:r>
      <w:r w:rsidR="00856FF4" w:rsidRPr="005D7B63">
        <w:rPr>
          <w:sz w:val="28"/>
          <w:szCs w:val="28"/>
        </w:rPr>
        <w:t xml:space="preserve">. Доля участников школьного этапа </w:t>
      </w:r>
      <w:proofErr w:type="spellStart"/>
      <w:r w:rsidR="00856FF4" w:rsidRPr="005D7B63">
        <w:rPr>
          <w:sz w:val="28"/>
          <w:szCs w:val="28"/>
        </w:rPr>
        <w:t>ВсОШ</w:t>
      </w:r>
      <w:proofErr w:type="spellEnd"/>
      <w:r w:rsidR="00856FF4" w:rsidRPr="005D7B63">
        <w:rPr>
          <w:sz w:val="28"/>
          <w:szCs w:val="28"/>
        </w:rPr>
        <w:t xml:space="preserve">, ставших призёрами, от общего количества участников школьного этапа </w:t>
      </w:r>
      <w:proofErr w:type="spellStart"/>
      <w:r w:rsidR="00856FF4" w:rsidRPr="005D7B63">
        <w:rPr>
          <w:sz w:val="28"/>
          <w:szCs w:val="28"/>
        </w:rPr>
        <w:t>ВсОШ</w:t>
      </w:r>
      <w:proofErr w:type="spellEnd"/>
      <w:r w:rsidR="00856FF4" w:rsidRPr="005D7B63">
        <w:rPr>
          <w:sz w:val="28"/>
          <w:szCs w:val="28"/>
        </w:rPr>
        <w:t>.</w:t>
      </w:r>
    </w:p>
    <w:p w:rsidR="000D4EDF" w:rsidRPr="005D7B63" w:rsidRDefault="000D4EDF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 xml:space="preserve">2.Учёт участников муниципального этапа </w:t>
      </w:r>
      <w:proofErr w:type="spellStart"/>
      <w:r w:rsidRPr="005D7B63">
        <w:rPr>
          <w:sz w:val="28"/>
          <w:szCs w:val="28"/>
        </w:rPr>
        <w:t>ВсОШ</w:t>
      </w:r>
      <w:proofErr w:type="spellEnd"/>
      <w:r w:rsidRPr="005D7B63">
        <w:rPr>
          <w:sz w:val="28"/>
          <w:szCs w:val="28"/>
        </w:rPr>
        <w:t>:</w:t>
      </w:r>
    </w:p>
    <w:p w:rsidR="000D4EDF" w:rsidRPr="005D7B63" w:rsidRDefault="000D4EDF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 xml:space="preserve">2.1. Доля </w:t>
      </w:r>
      <w:proofErr w:type="gramStart"/>
      <w:r w:rsidRPr="005D7B63">
        <w:rPr>
          <w:sz w:val="28"/>
          <w:szCs w:val="28"/>
        </w:rPr>
        <w:t>обучающихся</w:t>
      </w:r>
      <w:proofErr w:type="gramEnd"/>
      <w:r w:rsidRPr="005D7B63">
        <w:rPr>
          <w:sz w:val="28"/>
          <w:szCs w:val="28"/>
        </w:rPr>
        <w:t xml:space="preserve">, принявших участие в муниципальном этапе </w:t>
      </w:r>
      <w:proofErr w:type="spellStart"/>
      <w:r w:rsidRPr="005D7B63">
        <w:rPr>
          <w:sz w:val="28"/>
          <w:szCs w:val="28"/>
        </w:rPr>
        <w:t>ВсОШ</w:t>
      </w:r>
      <w:proofErr w:type="spellEnd"/>
      <w:r w:rsidRPr="005D7B63">
        <w:rPr>
          <w:sz w:val="28"/>
          <w:szCs w:val="28"/>
        </w:rPr>
        <w:t>, от общего количества обучающихся.</w:t>
      </w:r>
    </w:p>
    <w:p w:rsidR="00B46B20" w:rsidRPr="005D7B63" w:rsidRDefault="00B46B20" w:rsidP="00B46B2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 xml:space="preserve">2.2. Доля </w:t>
      </w:r>
      <w:proofErr w:type="gramStart"/>
      <w:r w:rsidRPr="005D7B63">
        <w:rPr>
          <w:sz w:val="28"/>
          <w:szCs w:val="28"/>
        </w:rPr>
        <w:t>обучающихся</w:t>
      </w:r>
      <w:proofErr w:type="gramEnd"/>
      <w:r w:rsidRPr="005D7B63">
        <w:rPr>
          <w:sz w:val="28"/>
          <w:szCs w:val="28"/>
        </w:rPr>
        <w:t xml:space="preserve"> с ОВЗ, принявших участие в муниципальном этапе </w:t>
      </w:r>
      <w:proofErr w:type="spellStart"/>
      <w:r w:rsidRPr="005D7B63">
        <w:rPr>
          <w:sz w:val="28"/>
          <w:szCs w:val="28"/>
        </w:rPr>
        <w:t>ВсОШ</w:t>
      </w:r>
      <w:proofErr w:type="spellEnd"/>
      <w:r w:rsidRPr="005D7B63">
        <w:rPr>
          <w:sz w:val="28"/>
          <w:szCs w:val="28"/>
        </w:rPr>
        <w:t>, от общего количества обучающихся.</w:t>
      </w:r>
    </w:p>
    <w:p w:rsidR="000D4EDF" w:rsidRPr="005D7B63" w:rsidRDefault="00B46B2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2.3</w:t>
      </w:r>
      <w:r w:rsidR="000D4EDF" w:rsidRPr="005D7B63">
        <w:rPr>
          <w:sz w:val="28"/>
          <w:szCs w:val="28"/>
        </w:rPr>
        <w:t xml:space="preserve">. Доля </w:t>
      </w:r>
      <w:proofErr w:type="gramStart"/>
      <w:r w:rsidR="000D4EDF" w:rsidRPr="005D7B63">
        <w:rPr>
          <w:sz w:val="28"/>
          <w:szCs w:val="28"/>
        </w:rPr>
        <w:t>обучающихся</w:t>
      </w:r>
      <w:proofErr w:type="gramEnd"/>
      <w:r w:rsidR="000D4EDF" w:rsidRPr="005D7B63">
        <w:rPr>
          <w:sz w:val="28"/>
          <w:szCs w:val="28"/>
        </w:rPr>
        <w:t xml:space="preserve">, принявших участие в муниципальном этапе </w:t>
      </w:r>
      <w:proofErr w:type="spellStart"/>
      <w:r w:rsidR="000D4EDF" w:rsidRPr="005D7B63">
        <w:rPr>
          <w:sz w:val="28"/>
          <w:szCs w:val="28"/>
        </w:rPr>
        <w:t>ВсОШ</w:t>
      </w:r>
      <w:proofErr w:type="spellEnd"/>
      <w:r w:rsidR="000D4EDF" w:rsidRPr="005D7B63">
        <w:rPr>
          <w:sz w:val="28"/>
          <w:szCs w:val="28"/>
        </w:rPr>
        <w:t xml:space="preserve"> по предметам,  от общего количества обучающихся.</w:t>
      </w:r>
    </w:p>
    <w:p w:rsidR="000D4EDF" w:rsidRPr="005D7B63" w:rsidRDefault="00B46B2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2.4</w:t>
      </w:r>
      <w:r w:rsidR="000D4EDF" w:rsidRPr="005D7B63">
        <w:rPr>
          <w:sz w:val="28"/>
          <w:szCs w:val="28"/>
        </w:rPr>
        <w:t xml:space="preserve">. Доля участников муниципального этапа </w:t>
      </w:r>
      <w:proofErr w:type="spellStart"/>
      <w:r w:rsidR="000D4EDF" w:rsidRPr="005D7B63">
        <w:rPr>
          <w:sz w:val="28"/>
          <w:szCs w:val="28"/>
        </w:rPr>
        <w:t>ВсОШ</w:t>
      </w:r>
      <w:proofErr w:type="spellEnd"/>
      <w:r w:rsidR="000D4EDF" w:rsidRPr="005D7B63">
        <w:rPr>
          <w:sz w:val="28"/>
          <w:szCs w:val="28"/>
        </w:rPr>
        <w:t xml:space="preserve">, ставших победителями, от общего количества участников муниципального этапа </w:t>
      </w:r>
      <w:proofErr w:type="spellStart"/>
      <w:r w:rsidR="000D4EDF" w:rsidRPr="005D7B63">
        <w:rPr>
          <w:sz w:val="28"/>
          <w:szCs w:val="28"/>
        </w:rPr>
        <w:t>ВсОШ</w:t>
      </w:r>
      <w:proofErr w:type="spellEnd"/>
      <w:r w:rsidR="000D4EDF" w:rsidRPr="005D7B63">
        <w:rPr>
          <w:sz w:val="28"/>
          <w:szCs w:val="28"/>
        </w:rPr>
        <w:t>.</w:t>
      </w:r>
    </w:p>
    <w:p w:rsidR="000D4EDF" w:rsidRPr="005D7B63" w:rsidRDefault="000D4EDF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2</w:t>
      </w:r>
      <w:r w:rsidR="00B46B20" w:rsidRPr="005D7B63">
        <w:rPr>
          <w:sz w:val="28"/>
          <w:szCs w:val="28"/>
        </w:rPr>
        <w:t>.5</w:t>
      </w:r>
      <w:r w:rsidRPr="005D7B63">
        <w:rPr>
          <w:sz w:val="28"/>
          <w:szCs w:val="28"/>
        </w:rPr>
        <w:t xml:space="preserve">. Доля участников муниципального этапа </w:t>
      </w:r>
      <w:proofErr w:type="spellStart"/>
      <w:r w:rsidRPr="005D7B63">
        <w:rPr>
          <w:sz w:val="28"/>
          <w:szCs w:val="28"/>
        </w:rPr>
        <w:t>ВсОШ</w:t>
      </w:r>
      <w:proofErr w:type="spellEnd"/>
      <w:r w:rsidRPr="005D7B63">
        <w:rPr>
          <w:sz w:val="28"/>
          <w:szCs w:val="28"/>
        </w:rPr>
        <w:t xml:space="preserve">, ставших призёрами, от общего количества участников </w:t>
      </w:r>
      <w:r w:rsidR="00AB20CB" w:rsidRPr="005D7B63">
        <w:rPr>
          <w:sz w:val="28"/>
          <w:szCs w:val="28"/>
        </w:rPr>
        <w:t>муниципального</w:t>
      </w:r>
      <w:r w:rsidRPr="005D7B63">
        <w:rPr>
          <w:sz w:val="28"/>
          <w:szCs w:val="28"/>
        </w:rPr>
        <w:t xml:space="preserve"> этапа </w:t>
      </w:r>
      <w:proofErr w:type="spellStart"/>
      <w:r w:rsidRPr="005D7B63">
        <w:rPr>
          <w:sz w:val="28"/>
          <w:szCs w:val="28"/>
        </w:rPr>
        <w:t>ВсОШ</w:t>
      </w:r>
      <w:proofErr w:type="spellEnd"/>
      <w:r w:rsidRPr="005D7B63">
        <w:rPr>
          <w:sz w:val="28"/>
          <w:szCs w:val="28"/>
        </w:rPr>
        <w:t>.</w:t>
      </w:r>
    </w:p>
    <w:p w:rsidR="003528C0" w:rsidRPr="005D7B63" w:rsidRDefault="003528C0" w:rsidP="003528C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3. Учёт иных форм развития образовательных (предметных, учебных) достижений школьников (за исключением ВСОШ):</w:t>
      </w:r>
    </w:p>
    <w:p w:rsidR="003528C0" w:rsidRPr="005D7B63" w:rsidRDefault="003528C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 xml:space="preserve">3.1. </w:t>
      </w:r>
      <w:proofErr w:type="gramStart"/>
      <w:r w:rsidRPr="005D7B63">
        <w:rPr>
          <w:sz w:val="28"/>
          <w:szCs w:val="28"/>
        </w:rPr>
        <w:t>Доля обучающихся, принявших участие в предметных олимпиадах, включённых в перечень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изобретательской, творческой, физкультурно-спортивной деятельности, а также на пропаганду научных знаний, творческих и спортивных достижений, утвержденный Министерством просвещения Российской Федерации на учебный год</w:t>
      </w:r>
      <w:proofErr w:type="gramEnd"/>
      <w:r w:rsidRPr="005D7B63">
        <w:rPr>
          <w:sz w:val="28"/>
          <w:szCs w:val="28"/>
        </w:rPr>
        <w:t>, от общего количества учащихся.</w:t>
      </w:r>
    </w:p>
    <w:p w:rsidR="003528C0" w:rsidRPr="005D7B63" w:rsidRDefault="003528C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4. Учёт детей, охваченных  дополнительным образованием:</w:t>
      </w:r>
    </w:p>
    <w:p w:rsidR="003528C0" w:rsidRPr="005D7B63" w:rsidRDefault="003528C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4.1. Доля детей в возрасте от 5 до 18 лет, охваченных дополнительными общеобразовательными программами, от общего количества детей в возрасте от 5 до 18 лет, зарегистрированных на территории города Благовещенска.</w:t>
      </w:r>
    </w:p>
    <w:p w:rsidR="003528C0" w:rsidRPr="005D7B63" w:rsidRDefault="003528C0" w:rsidP="000D4EDF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4.2. Доля детей с ОВЗ в возрасте от 5 до 18 лет, охваченных дополнительными общеобразовательными программами, от общего количества детей с ОВЗ в возрасте от 5 до 18 лет, зарегистрированных на территории города Благовещенск.</w:t>
      </w:r>
    </w:p>
    <w:p w:rsidR="003528C0" w:rsidRPr="005D7B63" w:rsidRDefault="003528C0" w:rsidP="003528C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5. Учёт обу</w:t>
      </w:r>
      <w:r w:rsidR="005B7F89" w:rsidRPr="005D7B63">
        <w:rPr>
          <w:sz w:val="28"/>
          <w:szCs w:val="28"/>
        </w:rPr>
        <w:t>чающихся участников</w:t>
      </w:r>
      <w:r w:rsidRPr="005D7B63">
        <w:rPr>
          <w:sz w:val="28"/>
          <w:szCs w:val="28"/>
        </w:rPr>
        <w:t xml:space="preserve"> всероссийских конкурсов (входящих в перечень значимых мероприятий по выявлению, поддержке и развитию способностей и талантов у детей и молодёжи):</w:t>
      </w:r>
    </w:p>
    <w:p w:rsidR="005B7F89" w:rsidRPr="005D7B63" w:rsidRDefault="00C778CF" w:rsidP="003528C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5.1. Доля обучающихся, принявших участие во всероссийском конкурсе «Большая перемена», от общего количества обучающихся</w:t>
      </w:r>
      <w:r w:rsidR="005B7F89" w:rsidRPr="005D7B63">
        <w:rPr>
          <w:sz w:val="28"/>
          <w:szCs w:val="28"/>
        </w:rPr>
        <w:t xml:space="preserve"> 5 – 10 классов.</w:t>
      </w:r>
    </w:p>
    <w:p w:rsidR="00C778CF" w:rsidRPr="005D7B63" w:rsidRDefault="00CF104F" w:rsidP="003528C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lastRenderedPageBreak/>
        <w:t xml:space="preserve">5.2. Доля обучающихся, </w:t>
      </w:r>
      <w:r w:rsidR="005B7F89" w:rsidRPr="005D7B63">
        <w:rPr>
          <w:sz w:val="28"/>
          <w:szCs w:val="28"/>
        </w:rPr>
        <w:t>принявших участие во всероссийском конкурсе научно-технологических проектов «Большие вызовы»,  от общего количества обучающихся 7 – 11 классов.</w:t>
      </w:r>
    </w:p>
    <w:p w:rsidR="005B7F89" w:rsidRPr="005D7B63" w:rsidRDefault="005B7F89" w:rsidP="003528C0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5.3. Доля обучающихся,  принявших участие в федеральном проекте «Билет в будущее»,  от общего количества обучающихся 6 – 11 классов.</w:t>
      </w:r>
    </w:p>
    <w:p w:rsidR="002E5137" w:rsidRPr="005D7B63" w:rsidRDefault="002E5137" w:rsidP="00F640E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z w:val="28"/>
          <w:szCs w:val="28"/>
        </w:rPr>
        <w:t xml:space="preserve">6. </w:t>
      </w:r>
      <w:r w:rsidRPr="005D7B63">
        <w:rPr>
          <w:rFonts w:ascii="Times New Roman" w:hAnsi="Times New Roman" w:cs="Times New Roman"/>
          <w:spacing w:val="2"/>
          <w:sz w:val="28"/>
          <w:szCs w:val="28"/>
        </w:rPr>
        <w:t>Учёт педагогов, участвующих в программах повышения квалификации по выявлению и развитию одарённости детей и организ</w:t>
      </w:r>
      <w:r w:rsidR="00F640E3" w:rsidRPr="005D7B63">
        <w:rPr>
          <w:rFonts w:ascii="Times New Roman" w:hAnsi="Times New Roman" w:cs="Times New Roman"/>
          <w:spacing w:val="2"/>
          <w:sz w:val="28"/>
          <w:szCs w:val="28"/>
        </w:rPr>
        <w:t>ации работы с одарёнными детьми:</w:t>
      </w:r>
    </w:p>
    <w:p w:rsidR="00754239" w:rsidRPr="005D7B63" w:rsidRDefault="002E5137" w:rsidP="00F640E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5D7B63">
        <w:rPr>
          <w:rFonts w:ascii="Times New Roman" w:hAnsi="Times New Roman" w:cs="Times New Roman"/>
          <w:spacing w:val="2"/>
          <w:sz w:val="28"/>
          <w:szCs w:val="28"/>
        </w:rPr>
        <w:t>6.1. Дол</w:t>
      </w:r>
      <w:r w:rsidR="00754239" w:rsidRPr="005D7B63">
        <w:rPr>
          <w:rFonts w:ascii="Times New Roman" w:hAnsi="Times New Roman" w:cs="Times New Roman"/>
          <w:spacing w:val="2"/>
          <w:sz w:val="28"/>
          <w:szCs w:val="28"/>
        </w:rPr>
        <w:t>я п</w:t>
      </w:r>
      <w:r w:rsidR="00014F3D"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едагогических работников, прошедших </w:t>
      </w:r>
      <w:proofErr w:type="gramStart"/>
      <w:r w:rsidR="00014F3D" w:rsidRPr="005D7B63">
        <w:rPr>
          <w:rFonts w:ascii="Times New Roman" w:hAnsi="Times New Roman" w:cs="Times New Roman"/>
          <w:spacing w:val="2"/>
          <w:sz w:val="28"/>
          <w:szCs w:val="28"/>
        </w:rPr>
        <w:t>обучение</w:t>
      </w:r>
      <w:r w:rsidR="00754239"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 по программам</w:t>
      </w:r>
      <w:proofErr w:type="gramEnd"/>
      <w:r w:rsidR="00754239" w:rsidRPr="005D7B63">
        <w:rPr>
          <w:rFonts w:ascii="Times New Roman" w:hAnsi="Times New Roman" w:cs="Times New Roman"/>
          <w:spacing w:val="2"/>
          <w:sz w:val="28"/>
          <w:szCs w:val="28"/>
        </w:rPr>
        <w:t xml:space="preserve"> выявления и развития одарённости детей и организации работы с одарёнными детьми, от общего числа педагогов.</w:t>
      </w:r>
    </w:p>
    <w:p w:rsidR="00F640E3" w:rsidRPr="005D7B63" w:rsidRDefault="00F640E3" w:rsidP="00F640E3">
      <w:pPr>
        <w:pStyle w:val="4"/>
        <w:shd w:val="clear" w:color="auto" w:fill="auto"/>
        <w:tabs>
          <w:tab w:val="left" w:pos="709"/>
        </w:tabs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5D7B63">
        <w:rPr>
          <w:spacing w:val="2"/>
          <w:sz w:val="28"/>
          <w:szCs w:val="28"/>
        </w:rPr>
        <w:t>7. Осуществление психолого-педагогического сопровождения способных детей и талантливой молодёжи:</w:t>
      </w:r>
    </w:p>
    <w:p w:rsidR="00F640E3" w:rsidRPr="005D7B63" w:rsidRDefault="00F640E3" w:rsidP="00F640E3">
      <w:pPr>
        <w:pStyle w:val="4"/>
        <w:shd w:val="clear" w:color="auto" w:fill="auto"/>
        <w:tabs>
          <w:tab w:val="left" w:pos="709"/>
        </w:tabs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5D7B63">
        <w:rPr>
          <w:spacing w:val="2"/>
          <w:sz w:val="28"/>
          <w:szCs w:val="28"/>
        </w:rPr>
        <w:t>7.1. Доля педагогических работников, имеющих подготовку по вопросам психологии одарённости, от общего числа педагогов, работающих со способными детьми и талантливой молодёжью.</w:t>
      </w:r>
    </w:p>
    <w:p w:rsidR="00F640E3" w:rsidRPr="005D7B63" w:rsidRDefault="00F640E3" w:rsidP="00F640E3">
      <w:pPr>
        <w:pStyle w:val="4"/>
        <w:shd w:val="clear" w:color="auto" w:fill="auto"/>
        <w:tabs>
          <w:tab w:val="left" w:pos="709"/>
        </w:tabs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5D7B63">
        <w:rPr>
          <w:spacing w:val="2"/>
          <w:sz w:val="28"/>
          <w:szCs w:val="28"/>
        </w:rPr>
        <w:t>7.2. Доля педагогов-психологов, использующих психодиагностический инструментарий для выявления одарённости у детей, от общего количества педагогов-психологов.</w:t>
      </w:r>
    </w:p>
    <w:p w:rsidR="00F640E3" w:rsidRPr="005D7B63" w:rsidRDefault="00DB553F" w:rsidP="00F640E3">
      <w:pPr>
        <w:pStyle w:val="4"/>
        <w:shd w:val="clear" w:color="auto" w:fill="auto"/>
        <w:tabs>
          <w:tab w:val="left" w:pos="709"/>
        </w:tabs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5D7B63">
        <w:rPr>
          <w:spacing w:val="2"/>
          <w:sz w:val="28"/>
          <w:szCs w:val="28"/>
        </w:rPr>
        <w:t>7.3. Дол</w:t>
      </w:r>
      <w:r w:rsidR="0075737F" w:rsidRPr="005D7B63">
        <w:rPr>
          <w:spacing w:val="2"/>
          <w:sz w:val="28"/>
          <w:szCs w:val="28"/>
        </w:rPr>
        <w:t>я способных и талантливых детей</w:t>
      </w:r>
      <w:r w:rsidRPr="005D7B63">
        <w:rPr>
          <w:spacing w:val="2"/>
          <w:sz w:val="28"/>
          <w:szCs w:val="28"/>
        </w:rPr>
        <w:t>, охваченных психолого-педагогическим сопровождением.</w:t>
      </w:r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pacing w:val="2"/>
          <w:sz w:val="28"/>
          <w:szCs w:val="28"/>
        </w:rPr>
        <w:t xml:space="preserve">8. </w:t>
      </w:r>
      <w:r w:rsidRPr="005D7B63">
        <w:rPr>
          <w:sz w:val="28"/>
          <w:szCs w:val="28"/>
        </w:rPr>
        <w:t>Иные показатели, используемые в системе работы по выявлению, поддержке и развитию способностей и талантов у детей и молодежи:</w:t>
      </w:r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8.1. Доля обучающихся в специализированных классах, профильных классах от общего количества обучающихся.</w:t>
      </w:r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8.2. Доля обучающихся, принявших участие в муниципальных конкурсах, направленных на выявление, поддержку и развитие способностей и талантов у детей и молодежи, от общего количества обучающихся .</w:t>
      </w:r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 xml:space="preserve">8.3. Доля обучающихся, принявших участие во </w:t>
      </w:r>
      <w:proofErr w:type="spellStart"/>
      <w:r w:rsidRPr="005D7B63">
        <w:rPr>
          <w:sz w:val="28"/>
          <w:szCs w:val="28"/>
        </w:rPr>
        <w:t>внутришкольных</w:t>
      </w:r>
      <w:proofErr w:type="spellEnd"/>
      <w:r w:rsidRPr="005D7B63">
        <w:rPr>
          <w:sz w:val="28"/>
          <w:szCs w:val="28"/>
        </w:rPr>
        <w:t xml:space="preserve"> конкурсах, направленных на выявление, поддержку и развитие способностей и талантов у детей и молодежи, от общего количества обучающихся.</w:t>
      </w:r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8.4. Доля обучающихся, принявших участие в проектной и исследовательской деятельности, от общего количества обучающихся</w:t>
      </w:r>
      <w:proofErr w:type="gramStart"/>
      <w:r w:rsidRPr="005D7B63">
        <w:rPr>
          <w:sz w:val="28"/>
          <w:szCs w:val="28"/>
        </w:rPr>
        <w:t xml:space="preserve"> .</w:t>
      </w:r>
      <w:proofErr w:type="gramEnd"/>
    </w:p>
    <w:p w:rsidR="00C949CB" w:rsidRPr="005D7B63" w:rsidRDefault="00C949CB" w:rsidP="00C949CB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8.5. Доля обучающихся, составляющих портфолио образовательных достижений, от общего количества обучающихся.</w:t>
      </w:r>
    </w:p>
    <w:p w:rsidR="00C949CB" w:rsidRPr="005D7B63" w:rsidRDefault="00B9256B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i/>
          <w:sz w:val="28"/>
          <w:szCs w:val="28"/>
        </w:rPr>
        <w:t xml:space="preserve">Мониторинг </w:t>
      </w:r>
      <w:r w:rsidRPr="005D7B63">
        <w:rPr>
          <w:sz w:val="28"/>
          <w:szCs w:val="28"/>
        </w:rPr>
        <w:t xml:space="preserve">занимает центральное место в муниципальной системе выявления, поддержки и развития способностей и талантов у детей и молодёжи, на основе </w:t>
      </w:r>
      <w:proofErr w:type="gramStart"/>
      <w:r w:rsidRPr="005D7B63">
        <w:rPr>
          <w:sz w:val="28"/>
          <w:szCs w:val="28"/>
        </w:rPr>
        <w:t>анализа</w:t>
      </w:r>
      <w:proofErr w:type="gramEnd"/>
      <w:r w:rsidRPr="005D7B63">
        <w:rPr>
          <w:sz w:val="28"/>
          <w:szCs w:val="28"/>
        </w:rPr>
        <w:t xml:space="preserve"> результатов </w:t>
      </w:r>
      <w:proofErr w:type="gramStart"/>
      <w:r w:rsidRPr="005D7B63">
        <w:rPr>
          <w:sz w:val="28"/>
          <w:szCs w:val="28"/>
        </w:rPr>
        <w:t>которого</w:t>
      </w:r>
      <w:proofErr w:type="gramEnd"/>
      <w:r w:rsidRPr="005D7B63">
        <w:rPr>
          <w:sz w:val="28"/>
          <w:szCs w:val="28"/>
        </w:rPr>
        <w:t xml:space="preserve"> принимаются управленческие решения и обосновываются меры по развитию детской одарённости.</w:t>
      </w:r>
    </w:p>
    <w:p w:rsidR="00096C28" w:rsidRPr="005D7B63" w:rsidRDefault="00096C28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i/>
          <w:sz w:val="28"/>
          <w:szCs w:val="28"/>
        </w:rPr>
        <w:t xml:space="preserve">Методы сбора информации, </w:t>
      </w:r>
      <w:r w:rsidRPr="005D7B63">
        <w:rPr>
          <w:sz w:val="28"/>
          <w:szCs w:val="28"/>
        </w:rPr>
        <w:t>используемые в системе выявления, поддержки и развития способностей и талантов у детей и молодёжи города Благовещенска, определяют порядок получения показателей системы выявления, поддержки и развития способностей и талантов у детей и молодёжи.</w:t>
      </w:r>
    </w:p>
    <w:p w:rsidR="00096C28" w:rsidRPr="005D7B63" w:rsidRDefault="00096C28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i/>
          <w:sz w:val="28"/>
          <w:szCs w:val="28"/>
        </w:rPr>
        <w:lastRenderedPageBreak/>
        <w:t xml:space="preserve">Комплексный анализ результатов </w:t>
      </w:r>
      <w:r w:rsidR="0065106A" w:rsidRPr="005D7B63">
        <w:rPr>
          <w:sz w:val="28"/>
          <w:szCs w:val="28"/>
        </w:rPr>
        <w:t xml:space="preserve">мониторинга муниципальных показателей направлен </w:t>
      </w:r>
      <w:proofErr w:type="gramStart"/>
      <w:r w:rsidR="0065106A" w:rsidRPr="005D7B63">
        <w:rPr>
          <w:sz w:val="28"/>
          <w:szCs w:val="28"/>
        </w:rPr>
        <w:t>на</w:t>
      </w:r>
      <w:proofErr w:type="gramEnd"/>
      <w:r w:rsidR="0065106A" w:rsidRPr="005D7B63">
        <w:rPr>
          <w:sz w:val="28"/>
          <w:szCs w:val="28"/>
        </w:rPr>
        <w:t>:</w:t>
      </w:r>
    </w:p>
    <w:p w:rsidR="0065106A" w:rsidRPr="005D7B63" w:rsidRDefault="0065106A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выявление способностей и талантов у детей и молодёжи;</w:t>
      </w:r>
    </w:p>
    <w:p w:rsidR="0065106A" w:rsidRPr="005D7B63" w:rsidRDefault="0065106A" w:rsidP="0065106A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развитие способностей и талантов у детей и молодёжи;</w:t>
      </w:r>
    </w:p>
    <w:p w:rsidR="0065106A" w:rsidRPr="005D7B63" w:rsidRDefault="0065106A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поддержку способных и талантливых детей и молодёжи;</w:t>
      </w:r>
    </w:p>
    <w:p w:rsidR="0065106A" w:rsidRPr="005D7B63" w:rsidRDefault="0065106A" w:rsidP="00C949CB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sz w:val="28"/>
          <w:szCs w:val="28"/>
        </w:rPr>
        <w:t>совершенствование и развитие профессиональных компетенций педагогических работников по вопросам развития способностей талантов.</w:t>
      </w:r>
    </w:p>
    <w:p w:rsidR="0065106A" w:rsidRPr="005D7B63" w:rsidRDefault="0065106A" w:rsidP="00330D8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5D7B63">
        <w:rPr>
          <w:i/>
          <w:sz w:val="28"/>
          <w:szCs w:val="28"/>
        </w:rPr>
        <w:t xml:space="preserve">Результаты анализа </w:t>
      </w:r>
      <w:r w:rsidRPr="005D7B63">
        <w:rPr>
          <w:sz w:val="28"/>
          <w:szCs w:val="28"/>
        </w:rPr>
        <w:t>позволят выявить эффективность принятых управленческих решений, направленных на совершенствование системы выявления, поддержки и развития способностей и талантов у детей и молодёжи в городе Благовещенске и провести корректировку.</w:t>
      </w:r>
    </w:p>
    <w:p w:rsidR="00044461" w:rsidRPr="005D7B63" w:rsidRDefault="00044461" w:rsidP="000B2408">
      <w:pPr>
        <w:pStyle w:val="4"/>
        <w:shd w:val="clear" w:color="auto" w:fill="auto"/>
        <w:tabs>
          <w:tab w:val="left" w:pos="709"/>
        </w:tabs>
        <w:spacing w:before="0" w:after="0" w:line="240" w:lineRule="auto"/>
        <w:jc w:val="both"/>
        <w:rPr>
          <w:spacing w:val="2"/>
          <w:sz w:val="28"/>
          <w:szCs w:val="28"/>
        </w:rPr>
      </w:pPr>
    </w:p>
    <w:sectPr w:rsidR="00044461" w:rsidRPr="005D7B63" w:rsidSect="00CF104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F63"/>
    <w:multiLevelType w:val="hybridMultilevel"/>
    <w:tmpl w:val="33EEAA5A"/>
    <w:lvl w:ilvl="0" w:tplc="83F6033A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E49709F"/>
    <w:multiLevelType w:val="hybridMultilevel"/>
    <w:tmpl w:val="4A8EAFF0"/>
    <w:lvl w:ilvl="0" w:tplc="B3E030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FE2802"/>
    <w:multiLevelType w:val="hybridMultilevel"/>
    <w:tmpl w:val="610C7E98"/>
    <w:lvl w:ilvl="0" w:tplc="6DF015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0C"/>
    <w:rsid w:val="00010440"/>
    <w:rsid w:val="00014F3D"/>
    <w:rsid w:val="000267BD"/>
    <w:rsid w:val="00044461"/>
    <w:rsid w:val="00087F70"/>
    <w:rsid w:val="000918D0"/>
    <w:rsid w:val="00096C28"/>
    <w:rsid w:val="000A7D6C"/>
    <w:rsid w:val="000B0FB7"/>
    <w:rsid w:val="000B185A"/>
    <w:rsid w:val="000B2408"/>
    <w:rsid w:val="000B3BD6"/>
    <w:rsid w:val="000B3C68"/>
    <w:rsid w:val="000D4EDF"/>
    <w:rsid w:val="00126599"/>
    <w:rsid w:val="001656CB"/>
    <w:rsid w:val="00165E25"/>
    <w:rsid w:val="001E3EAC"/>
    <w:rsid w:val="002341A9"/>
    <w:rsid w:val="00242F8F"/>
    <w:rsid w:val="002A4D20"/>
    <w:rsid w:val="002B09D4"/>
    <w:rsid w:val="002B6403"/>
    <w:rsid w:val="002B6B90"/>
    <w:rsid w:val="002B75E5"/>
    <w:rsid w:val="002C4C12"/>
    <w:rsid w:val="002D5675"/>
    <w:rsid w:val="002E5137"/>
    <w:rsid w:val="00330D8D"/>
    <w:rsid w:val="00333F95"/>
    <w:rsid w:val="003528C0"/>
    <w:rsid w:val="00477262"/>
    <w:rsid w:val="004A200D"/>
    <w:rsid w:val="004D3517"/>
    <w:rsid w:val="004E6C36"/>
    <w:rsid w:val="004F343E"/>
    <w:rsid w:val="004F75F1"/>
    <w:rsid w:val="00540E73"/>
    <w:rsid w:val="005528F4"/>
    <w:rsid w:val="00562EDA"/>
    <w:rsid w:val="005761E6"/>
    <w:rsid w:val="005A0724"/>
    <w:rsid w:val="005A3BC6"/>
    <w:rsid w:val="005B7F89"/>
    <w:rsid w:val="005D7B63"/>
    <w:rsid w:val="0065095E"/>
    <w:rsid w:val="0065106A"/>
    <w:rsid w:val="00651718"/>
    <w:rsid w:val="00660C19"/>
    <w:rsid w:val="00661081"/>
    <w:rsid w:val="006801E8"/>
    <w:rsid w:val="0069423A"/>
    <w:rsid w:val="00695001"/>
    <w:rsid w:val="006D7607"/>
    <w:rsid w:val="00754239"/>
    <w:rsid w:val="0075737F"/>
    <w:rsid w:val="007B7267"/>
    <w:rsid w:val="00856FF4"/>
    <w:rsid w:val="008757D2"/>
    <w:rsid w:val="008D4B91"/>
    <w:rsid w:val="00902DE3"/>
    <w:rsid w:val="00920D64"/>
    <w:rsid w:val="00921425"/>
    <w:rsid w:val="00956F5E"/>
    <w:rsid w:val="00972AA4"/>
    <w:rsid w:val="009D35BC"/>
    <w:rsid w:val="009F4F23"/>
    <w:rsid w:val="00A16472"/>
    <w:rsid w:val="00A7487C"/>
    <w:rsid w:val="00AB20CB"/>
    <w:rsid w:val="00AB368B"/>
    <w:rsid w:val="00AB650F"/>
    <w:rsid w:val="00AE005E"/>
    <w:rsid w:val="00AF18F8"/>
    <w:rsid w:val="00AF32B3"/>
    <w:rsid w:val="00B46B20"/>
    <w:rsid w:val="00B47F12"/>
    <w:rsid w:val="00B53515"/>
    <w:rsid w:val="00B9256B"/>
    <w:rsid w:val="00B95FEB"/>
    <w:rsid w:val="00BB576F"/>
    <w:rsid w:val="00C41AFD"/>
    <w:rsid w:val="00C46074"/>
    <w:rsid w:val="00C675CF"/>
    <w:rsid w:val="00C71FDB"/>
    <w:rsid w:val="00C778CF"/>
    <w:rsid w:val="00C81E31"/>
    <w:rsid w:val="00C949CB"/>
    <w:rsid w:val="00CE2E0C"/>
    <w:rsid w:val="00CF104F"/>
    <w:rsid w:val="00DA212A"/>
    <w:rsid w:val="00DA4FA5"/>
    <w:rsid w:val="00DB553F"/>
    <w:rsid w:val="00DE663F"/>
    <w:rsid w:val="00E02DEA"/>
    <w:rsid w:val="00E03ACC"/>
    <w:rsid w:val="00E435D4"/>
    <w:rsid w:val="00E50BC8"/>
    <w:rsid w:val="00E51B60"/>
    <w:rsid w:val="00E617E1"/>
    <w:rsid w:val="00E91714"/>
    <w:rsid w:val="00F06DB3"/>
    <w:rsid w:val="00F51605"/>
    <w:rsid w:val="00F640E3"/>
    <w:rsid w:val="00F961BF"/>
    <w:rsid w:val="00FA3544"/>
    <w:rsid w:val="00FE2E0F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a6">
    <w:name w:val="Основной текст_"/>
    <w:basedOn w:val="a0"/>
    <w:link w:val="4"/>
    <w:locked/>
    <w:rsid w:val="00AF32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AF32B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attext">
    <w:name w:val="formattext"/>
    <w:basedOn w:val="a"/>
    <w:rsid w:val="00B4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A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00D"/>
    <w:pPr>
      <w:ind w:left="720"/>
      <w:contextualSpacing/>
    </w:pPr>
  </w:style>
  <w:style w:type="paragraph" w:customStyle="1" w:styleId="Default">
    <w:name w:val="Default"/>
    <w:rsid w:val="004A2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Знак"/>
    <w:basedOn w:val="a"/>
    <w:rsid w:val="00C46074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customStyle="1" w:styleId="a6">
    <w:name w:val="Основной текст_"/>
    <w:basedOn w:val="a0"/>
    <w:link w:val="4"/>
    <w:locked/>
    <w:rsid w:val="00AF32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6"/>
    <w:rsid w:val="00AF32B3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formattext">
    <w:name w:val="formattext"/>
    <w:basedOn w:val="a"/>
    <w:rsid w:val="00B4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A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2021-07-08T13:05:00Z</cp:lastPrinted>
  <dcterms:created xsi:type="dcterms:W3CDTF">2021-07-12T05:50:00Z</dcterms:created>
  <dcterms:modified xsi:type="dcterms:W3CDTF">2021-07-12T05:50:00Z</dcterms:modified>
</cp:coreProperties>
</file>