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Application Modernization Playbook</w:t>
      </w:r>
    </w:p>
    <w:p>
      <w:pPr>
        <w:pStyle w:val="Heading1"/>
      </w:pPr>
      <w:r>
        <w:t>1. Define Your Why</w:t>
      </w:r>
    </w:p>
    <w:p>
      <w:r>
        <w:t>Modernization is essential to reduce technical debt, improve agility, enable cloud adoption, and ensure security compliance. Begin by aligning IT transformation goals with business outcomes. Interview stakeholders and assess current pain points.</w:t>
      </w:r>
    </w:p>
    <w:p>
      <w:pPr>
        <w:pStyle w:val="Heading1"/>
      </w:pPr>
      <w:r>
        <w:t>2. Assess the Current State</w:t>
      </w:r>
    </w:p>
    <w:p>
      <w:r>
        <w:t>Perform a detailed assessment of the application portfolio, including architecture, tech stack, deployment model, and cost/performance metrics. Use tools like CMDBs, static code analysis, and stakeholder interviews.</w:t>
      </w:r>
    </w:p>
    <w:p>
      <w:pPr>
        <w:pStyle w:val="Heading1"/>
      </w:pPr>
      <w:r>
        <w:t>3. Segment and Prioritize</w:t>
      </w:r>
    </w:p>
    <w:p>
      <w:r>
        <w:t>Classify apps using the 6Rs framework: Rehost, Replatform, Refactor, Repurchase, Retire, Retain. Score applications based on complexity, business value, and risk to prioritize modernization efforts.</w:t>
      </w:r>
    </w:p>
    <w:p>
      <w:pPr>
        <w:pStyle w:val="Heading1"/>
      </w:pPr>
      <w:r>
        <w:t>4. Choose Your Modernization Strategy</w:t>
      </w:r>
    </w:p>
    <w:p>
      <w:r>
        <w:t>Map applications to the appropriate strategy. Rehost for quick wins, Replatform to optimize infrastructure, Refactor for cloud-native transformation, Repurchase to adopt SaaS, Retire obsolete apps, and Retain those that must stay unchanged temporarily.</w:t>
      </w:r>
    </w:p>
    <w:p>
      <w:pPr>
        <w:pStyle w:val="Heading1"/>
      </w:pPr>
      <w:r>
        <w:t>5. Design Target Architecture</w:t>
      </w:r>
    </w:p>
    <w:p>
      <w:r>
        <w:t>Define the future-state architecture leveraging microservices, containers, serverless, and managed databases. Implement API-first and event-driven principles. Use infrastructure as code (Terraform, Bicep) and CI/CD automation.</w:t>
      </w:r>
    </w:p>
    <w:p>
      <w:pPr>
        <w:pStyle w:val="Heading1"/>
      </w:pPr>
      <w:r>
        <w:t>6. Build &amp; Modernize</w:t>
      </w:r>
    </w:p>
    <w:p>
      <w:r>
        <w:t>Begin with MVP. Containerize workloads, implement pipelines, automate infra provisioning, and break down monoliths using the strangler pattern. Prioritize test automation and secure deployments.</w:t>
      </w:r>
    </w:p>
    <w:p>
      <w:pPr>
        <w:pStyle w:val="Heading1"/>
      </w:pPr>
      <w:r>
        <w:t>7. Embed Security &amp; Governance</w:t>
      </w:r>
    </w:p>
    <w:p>
      <w:r>
        <w:t>Apply shift-left security using SAST/DAST tools, secret management, RBAC, and zero-trust principles. Ensure compliance via audits and standardized policies.</w:t>
      </w:r>
    </w:p>
    <w:p>
      <w:pPr>
        <w:pStyle w:val="Heading1"/>
      </w:pPr>
      <w:r>
        <w:t>8. Measure Success</w:t>
      </w:r>
    </w:p>
    <w:p>
      <w:r>
        <w:t>Track KPIs such as deployment frequency, lead time, MTTR, uptime, and total cost of ownership. Use observability tools to monitor trends and optimize operations.</w:t>
      </w:r>
    </w:p>
    <w:p>
      <w:pPr>
        <w:pStyle w:val="Heading1"/>
      </w:pPr>
      <w:r>
        <w:t>9. Operate &amp; Optimize</w:t>
      </w:r>
    </w:p>
    <w:p>
      <w:r>
        <w:t>Set up continuous monitoring, autoscaling, cost optimization (FinOps), and chaos testing. Use tools like Azure Monitor, AWS CloudWatch, Datadog.</w:t>
      </w:r>
    </w:p>
    <w:p>
      <w:pPr>
        <w:pStyle w:val="Heading1"/>
      </w:pPr>
      <w:r>
        <w:t>10. Upskill &amp; Support Culture Change</w:t>
      </w:r>
    </w:p>
    <w:p>
      <w:r>
        <w:t>Promote a DevOps culture through training, product-centric teams, and innovation labs. Establish a modernization CoE and governance models.</w:t>
      </w:r>
    </w:p>
    <w:p>
      <w:pPr>
        <w:pStyle w:val="Heading1"/>
      </w:pPr>
      <w:r>
        <w:t>Case Study: AWS – Java Legacy App Modernization</w:t>
      </w:r>
    </w:p>
    <w:p>
      <w:r>
        <w:t>A financial services firm migrated a monolithic Java loan processing app to AWS. It was refactored into microservices running on ECS Fargate, using RDS, CloudWatch, and CodePipeline for CI/CD. Results: 99.99% uptime, 30% cost savings, and daily deployments.</w:t>
      </w:r>
    </w:p>
    <w:p>
      <w:pPr>
        <w:pStyle w:val="Heading1"/>
      </w:pPr>
      <w:r>
        <w:t>Case Study: Azure – Python Django App Modernization</w:t>
      </w:r>
    </w:p>
    <w:p>
      <w:r>
        <w:t>A healthcare company replatformed a Python/Django app from on-prem to Azure App Service. PostgreSQL was moved to Azure DB, CI/CD built with GitHub Actions, monitoring via Azure Monitor. Resulted in HIPAA compliance, sub-10-minute deployments, and 4x scalability.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