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 dekodera lietošanas instrukcija</w:t>
      </w:r>
    </w:p>
    <w:p>
      <w:pPr>
        <w:pStyle w:val="Subtitle"/>
      </w:pPr>
      <w:r>
        <w:t>PIC12F1840  |  Programma V8.2 TCL STRICT  |  26.10.2026</w:t>
      </w:r>
    </w:p>
    <w:p>
      <w:r>
        <w:t>Ierīce saglabā četras IR pults komandas un ar tām vada divas izejas. Šeit aprakstīta pogu piesaiste, apmācīšana un LED indikācija V8.2 programmas versijai.</w:t>
      </w:r>
    </w:p>
    <w:p>
      <w:pPr>
        <w:pStyle w:val="Heading1"/>
      </w:pPr>
      <w:r>
        <w:t>Pogu piesaiste izejām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361"/>
        <w:gridCol w:w="6741"/>
      </w:tblGrid>
      <w:tr>
        <w:trPr>
          <w:cantSplit/>
          <w:tblHeader/>
        </w:trPr>
        <w:tc>
          <w:tcPr>
            <w:tcW w:type="dxa" w:w="1871"/>
            <w:vAlign w:val="center"/>
            <w:tcMar>
              <w:top w:w="80" w:type="dxa"/>
              <w:left w:w="80" w:type="dxa"/>
              <w:bottom w:w="80" w:type="dxa"/>
              <w:right w:w="80" w:type="dxa"/>
            </w:tcMar>
            <w:shd w:fill="E8EFF5"/>
          </w:tcPr>
          <w:p>
            <w:pPr>
              <w:spacing w:after="20" w:before="20" w:line="245" w:lineRule="auto"/>
            </w:pPr>
            <w:r>
              <w:rPr>
                <w:b/>
                <w:sz w:val="20"/>
              </w:rPr>
              <w:t>Apmācības slots</w:t>
            </w:r>
          </w:p>
        </w:tc>
        <w:tc>
          <w:tcPr>
            <w:tcW w:type="dxa" w:w="1361"/>
            <w:vAlign w:val="center"/>
            <w:tcMar>
              <w:top w:w="80" w:type="dxa"/>
              <w:left w:w="80" w:type="dxa"/>
              <w:bottom w:w="80" w:type="dxa"/>
              <w:right w:w="80" w:type="dxa"/>
            </w:tcMar>
            <w:shd w:fill="E8EFF5"/>
          </w:tcPr>
          <w:p>
            <w:pPr>
              <w:spacing w:after="20" w:before="20" w:line="245" w:lineRule="auto"/>
            </w:pPr>
            <w:r>
              <w:rPr>
                <w:b/>
                <w:sz w:val="20"/>
              </w:rPr>
              <w:t>Vadītā izeja</w:t>
            </w:r>
          </w:p>
        </w:tc>
        <w:tc>
          <w:tcPr>
            <w:tcW w:type="dxa" w:w="6741"/>
            <w:vAlign w:val="center"/>
            <w:tcMar>
              <w:top w:w="80" w:type="dxa"/>
              <w:left w:w="80" w:type="dxa"/>
              <w:bottom w:w="80" w:type="dxa"/>
              <w:right w:w="80" w:type="dxa"/>
            </w:tcMar>
            <w:shd w:fill="E8EFF5"/>
          </w:tcPr>
          <w:p>
            <w:pPr>
              <w:spacing w:after="20" w:before="20" w:line="245" w:lineRule="auto"/>
            </w:pPr>
            <w:r>
              <w:rPr>
                <w:b/>
                <w:sz w:val="20"/>
              </w:rPr>
              <w:t>Piemērs ar divām pultīm</w:t>
            </w:r>
          </w:p>
        </w:tc>
      </w:tr>
      <w:tr>
        <w:trPr>
          <w:cantSplit/>
        </w:trPr>
        <w:tc>
          <w:tcPr>
            <w:tcW w:type="dxa" w:w="1871"/>
            <w:vAlign w:val="center"/>
            <w:tcMar>
              <w:top w:w="80" w:type="dxa"/>
              <w:left w:w="80" w:type="dxa"/>
              <w:bottom w:w="80" w:type="dxa"/>
              <w:right w:w="80" w:type="dxa"/>
            </w:tcMar>
          </w:tcPr>
          <w:p>
            <w:pPr>
              <w:spacing w:after="20" w:before="20" w:line="245" w:lineRule="auto"/>
            </w:pPr>
            <w:r>
              <w:rPr>
                <w:b w:val="0"/>
                <w:sz w:val="20"/>
              </w:rPr>
              <w:t>CH1</w:t>
            </w:r>
          </w:p>
        </w:tc>
        <w:tc>
          <w:tcPr>
            <w:tcW w:type="dxa" w:w="1361"/>
            <w:vAlign w:val="center"/>
            <w:tcMar>
              <w:top w:w="80" w:type="dxa"/>
              <w:left w:w="80" w:type="dxa"/>
              <w:bottom w:w="80" w:type="dxa"/>
              <w:right w:w="80" w:type="dxa"/>
            </w:tcMar>
          </w:tcPr>
          <w:p>
            <w:pPr>
              <w:spacing w:after="20" w:before="20" w:line="245" w:lineRule="auto"/>
            </w:pPr>
            <w:r>
              <w:rPr>
                <w:b w:val="0"/>
                <w:sz w:val="20"/>
              </w:rPr>
              <w:t>OUT1</w:t>
            </w:r>
          </w:p>
        </w:tc>
        <w:tc>
          <w:tcPr>
            <w:tcW w:type="dxa" w:w="6741"/>
            <w:vAlign w:val="center"/>
            <w:tcMar>
              <w:top w:w="80" w:type="dxa"/>
              <w:left w:w="80" w:type="dxa"/>
              <w:bottom w:w="80" w:type="dxa"/>
              <w:right w:w="80" w:type="dxa"/>
            </w:tcMar>
          </w:tcPr>
          <w:p>
            <w:pPr>
              <w:spacing w:after="20" w:before="20" w:line="245" w:lineRule="auto"/>
            </w:pPr>
            <w:r>
              <w:rPr>
                <w:b w:val="0"/>
                <w:sz w:val="20"/>
              </w:rPr>
              <w:t>Pults A — pirmā funkcija</w:t>
            </w:r>
          </w:p>
        </w:tc>
      </w:tr>
      <w:tr>
        <w:trPr>
          <w:cantSplit/>
        </w:trPr>
        <w:tc>
          <w:tcPr>
            <w:tcW w:type="dxa" w:w="1871"/>
            <w:vAlign w:val="center"/>
            <w:tcMar>
              <w:top w:w="80" w:type="dxa"/>
              <w:left w:w="80" w:type="dxa"/>
              <w:bottom w:w="80" w:type="dxa"/>
              <w:right w:w="80" w:type="dxa"/>
            </w:tcMar>
          </w:tcPr>
          <w:p>
            <w:pPr>
              <w:spacing w:after="20" w:before="20" w:line="245" w:lineRule="auto"/>
            </w:pPr>
            <w:r>
              <w:rPr>
                <w:b w:val="0"/>
                <w:sz w:val="20"/>
              </w:rPr>
              <w:t>CH2</w:t>
            </w:r>
          </w:p>
        </w:tc>
        <w:tc>
          <w:tcPr>
            <w:tcW w:type="dxa" w:w="1361"/>
            <w:vAlign w:val="center"/>
            <w:tcMar>
              <w:top w:w="80" w:type="dxa"/>
              <w:left w:w="80" w:type="dxa"/>
              <w:bottom w:w="80" w:type="dxa"/>
              <w:right w:w="80" w:type="dxa"/>
            </w:tcMar>
          </w:tcPr>
          <w:p>
            <w:pPr>
              <w:spacing w:after="20" w:before="20" w:line="245" w:lineRule="auto"/>
            </w:pPr>
            <w:r>
              <w:rPr>
                <w:b w:val="0"/>
                <w:sz w:val="20"/>
              </w:rPr>
              <w:t>OUT1</w:t>
            </w:r>
          </w:p>
        </w:tc>
        <w:tc>
          <w:tcPr>
            <w:tcW w:type="dxa" w:w="6741"/>
            <w:vAlign w:val="center"/>
            <w:tcMar>
              <w:top w:w="80" w:type="dxa"/>
              <w:left w:w="80" w:type="dxa"/>
              <w:bottom w:w="80" w:type="dxa"/>
              <w:right w:w="80" w:type="dxa"/>
            </w:tcMar>
          </w:tcPr>
          <w:p>
            <w:pPr>
              <w:spacing w:after="20" w:before="20" w:line="245" w:lineRule="auto"/>
            </w:pPr>
            <w:r>
              <w:rPr>
                <w:b w:val="0"/>
                <w:sz w:val="20"/>
              </w:rPr>
              <w:t>Pults B — pirmā funkcija</w:t>
            </w:r>
          </w:p>
        </w:tc>
      </w:tr>
      <w:tr>
        <w:trPr>
          <w:cantSplit/>
        </w:trPr>
        <w:tc>
          <w:tcPr>
            <w:tcW w:type="dxa" w:w="1871"/>
            <w:vAlign w:val="center"/>
            <w:tcMar>
              <w:top w:w="80" w:type="dxa"/>
              <w:left w:w="80" w:type="dxa"/>
              <w:bottom w:w="80" w:type="dxa"/>
              <w:right w:w="80" w:type="dxa"/>
            </w:tcMar>
          </w:tcPr>
          <w:p>
            <w:pPr>
              <w:spacing w:after="20" w:before="20" w:line="245" w:lineRule="auto"/>
            </w:pPr>
            <w:r>
              <w:rPr>
                <w:b w:val="0"/>
                <w:sz w:val="20"/>
              </w:rPr>
              <w:t>CH3</w:t>
            </w:r>
          </w:p>
        </w:tc>
        <w:tc>
          <w:tcPr>
            <w:tcW w:type="dxa" w:w="1361"/>
            <w:vAlign w:val="center"/>
            <w:tcMar>
              <w:top w:w="80" w:type="dxa"/>
              <w:left w:w="80" w:type="dxa"/>
              <w:bottom w:w="80" w:type="dxa"/>
              <w:right w:w="80" w:type="dxa"/>
            </w:tcMar>
          </w:tcPr>
          <w:p>
            <w:pPr>
              <w:spacing w:after="20" w:before="20" w:line="245" w:lineRule="auto"/>
            </w:pPr>
            <w:r>
              <w:rPr>
                <w:b w:val="0"/>
                <w:sz w:val="20"/>
              </w:rPr>
              <w:t>OUT2</w:t>
            </w:r>
          </w:p>
        </w:tc>
        <w:tc>
          <w:tcPr>
            <w:tcW w:type="dxa" w:w="6741"/>
            <w:vAlign w:val="center"/>
            <w:tcMar>
              <w:top w:w="80" w:type="dxa"/>
              <w:left w:w="80" w:type="dxa"/>
              <w:bottom w:w="80" w:type="dxa"/>
              <w:right w:w="80" w:type="dxa"/>
            </w:tcMar>
          </w:tcPr>
          <w:p>
            <w:pPr>
              <w:spacing w:after="20" w:before="20" w:line="245" w:lineRule="auto"/>
            </w:pPr>
            <w:r>
              <w:rPr>
                <w:b w:val="0"/>
                <w:sz w:val="20"/>
              </w:rPr>
              <w:t>Pults A — otrā funkcija</w:t>
            </w:r>
          </w:p>
        </w:tc>
      </w:tr>
      <w:tr>
        <w:trPr>
          <w:cantSplit/>
        </w:trPr>
        <w:tc>
          <w:tcPr>
            <w:tcW w:type="dxa" w:w="1871"/>
            <w:vAlign w:val="center"/>
            <w:tcMar>
              <w:top w:w="80" w:type="dxa"/>
              <w:left w:w="80" w:type="dxa"/>
              <w:bottom w:w="80" w:type="dxa"/>
              <w:right w:w="80" w:type="dxa"/>
            </w:tcMar>
          </w:tcPr>
          <w:p>
            <w:pPr>
              <w:spacing w:after="20" w:before="20" w:line="245" w:lineRule="auto"/>
            </w:pPr>
            <w:r>
              <w:rPr>
                <w:b w:val="0"/>
                <w:sz w:val="20"/>
              </w:rPr>
              <w:t>CH4</w:t>
            </w:r>
          </w:p>
        </w:tc>
        <w:tc>
          <w:tcPr>
            <w:tcW w:type="dxa" w:w="1361"/>
            <w:vAlign w:val="center"/>
            <w:tcMar>
              <w:top w:w="80" w:type="dxa"/>
              <w:left w:w="80" w:type="dxa"/>
              <w:bottom w:w="80" w:type="dxa"/>
              <w:right w:w="80" w:type="dxa"/>
            </w:tcMar>
          </w:tcPr>
          <w:p>
            <w:pPr>
              <w:spacing w:after="20" w:before="20" w:line="245" w:lineRule="auto"/>
            </w:pPr>
            <w:r>
              <w:rPr>
                <w:b w:val="0"/>
                <w:sz w:val="20"/>
              </w:rPr>
              <w:t>OUT2</w:t>
            </w:r>
          </w:p>
        </w:tc>
        <w:tc>
          <w:tcPr>
            <w:tcW w:type="dxa" w:w="6741"/>
            <w:vAlign w:val="center"/>
            <w:tcMar>
              <w:top w:w="80" w:type="dxa"/>
              <w:left w:w="80" w:type="dxa"/>
              <w:bottom w:w="80" w:type="dxa"/>
              <w:right w:w="80" w:type="dxa"/>
            </w:tcMar>
          </w:tcPr>
          <w:p>
            <w:pPr>
              <w:spacing w:after="20" w:before="20" w:line="245" w:lineRule="auto"/>
            </w:pPr>
            <w:r>
              <w:rPr>
                <w:b w:val="0"/>
                <w:sz w:val="20"/>
              </w:rPr>
              <w:t>Pults B — otrā funkcija</w:t>
            </w:r>
          </w:p>
        </w:tc>
      </w:tr>
    </w:tbl>
    <w:p>
      <w:pPr>
        <w:spacing w:after="0"/>
      </w:pPr>
    </w:p>
    <w:p>
      <w:r>
        <w:t>CH1–CH4 ir atmiņas sloti, nevis četras fiziskas izejas. Visas četras pogas var būt arī no vienas pults. Katrā slotā iemāci citu kodu; vienu NEC pogu vairākos slotos programma noraida kā neviennozīmīgu.</w:t>
      </w:r>
    </w:p>
    <w:p>
      <w:pPr>
        <w:pStyle w:val="Heading1"/>
      </w:pPr>
      <w:r>
        <w:t>Pogu apmācīšana</w:t>
      </w:r>
    </w:p>
    <w:p>
      <w:pPr>
        <w:ind w:left="255" w:hanging="255"/>
      </w:pPr>
      <w:r>
        <w:t>1. Nospied un atlaid LEARN pogu. LED iedegas nepārtraukti. Abas izejas apmācības laikā ir izslēgtas.</w:t>
      </w:r>
    </w:p>
    <w:p>
      <w:pPr>
        <w:ind w:left="255" w:hanging="255"/>
      </w:pPr>
      <w:r>
        <w:t>2. Nospied paredzēto CH1 pults pogu. Pēc saglabāšanas LED apstiprina ar 1 iedegšanos. Atlaid pults pogu.</w:t>
      </w:r>
    </w:p>
    <w:p>
      <w:pPr>
        <w:ind w:left="255" w:hanging="255"/>
      </w:pPr>
      <w:r>
        <w:t>3. Tādā pašā veidā iemāci CH2, CH3 un CH4. LED apstiprina attiecīgi ar 2, 3 un 4 iedegšanās reizēm.</w:t>
      </w:r>
    </w:p>
    <w:p>
      <w:pPr>
        <w:ind w:left="255" w:hanging="255"/>
      </w:pPr>
      <w:r>
        <w:t>4. Pēc katras pogas atlaišanas pagaidi, līdz IR pārraide beigusies. Tikai tad spied nākamo pogu. Turētu pogu nedrīkst izmantot kā nākamo apmācības soli.</w:t>
      </w:r>
    </w:p>
    <w:p>
      <w:pPr>
        <w:ind w:left="255" w:hanging="255"/>
      </w:pPr>
      <w:r>
        <w:t>5. Pēc CH1–CH3 apstiprinājuma LED pēdējā iedegšanās paliek pastāvīgi ieslēgta: ierīce gaida nākamo pogu.</w:t>
      </w:r>
    </w:p>
    <w:p>
      <w:pPr>
        <w:ind w:left="255" w:hanging="255"/>
      </w:pPr>
      <w:r>
        <w:t>6. Pēc CH4 apstiprinājuma LED nodziest un ierīce automātiski atgriežas parastajā darbībā.</w:t>
      </w:r>
    </w:p>
    <w:p>
      <w:pPr>
        <w:pStyle w:val="Heading1"/>
      </w:pPr>
      <w:r>
        <w:t>Apmācības atcelšana</w:t>
      </w:r>
    </w:p>
    <w:p>
      <w:r>
        <w:t>Vēlreiz nospied un atlaid LEARN. LED nodziest, un ierīce atgriežas parastajā režīmā. Katrs slots tiek saglabāts uzreiz: jau pārrakstītajos slotos paliek jaunās pogas; vēl nepārrakstītajos saglabājas iepriekšējās. Atcelšana neatjauno vecos kodus.</w:t>
      </w:r>
    </w:p>
    <w:p>
      <w:pPr>
        <w:pStyle w:val="Heading1"/>
        <w:pageBreakBefore/>
      </w:pPr>
      <w:r>
        <w:t>Darbība un LED indikācija</w:t>
      </w:r>
    </w:p>
    <w:p>
      <w:r>
        <w:t>Atpazīta poga aktivizē sava slota izeju. Turot pogu, derīgas pilnās paketes vai atkārtojumi uztur izeju ieslēgtu. Pēc atlaišanas izeja izslēdzas ar īsu aizturi. Programma nepārslēdz izeju paliekošā ON/OFF stāvoklī ar katru nospiedienu.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138"/>
      </w:tblGrid>
      <w:tr>
        <w:trPr>
          <w:cantSplit/>
          <w:tblHeader/>
        </w:trPr>
        <w:tc>
          <w:tcPr>
            <w:tcW w:type="dxa" w:w="2835"/>
            <w:vAlign w:val="center"/>
            <w:tcMar>
              <w:top w:w="80" w:type="dxa"/>
              <w:left w:w="80" w:type="dxa"/>
              <w:bottom w:w="80" w:type="dxa"/>
              <w:right w:w="80" w:type="dxa"/>
            </w:tcMar>
            <w:shd w:fill="E8EFF5"/>
          </w:tcPr>
          <w:p>
            <w:pPr>
              <w:spacing w:after="20" w:before="20" w:line="245" w:lineRule="auto"/>
            </w:pPr>
            <w:r>
              <w:rPr>
                <w:b/>
                <w:sz w:val="20"/>
              </w:rPr>
              <w:t>Situācija</w:t>
            </w:r>
          </w:p>
        </w:tc>
        <w:tc>
          <w:tcPr>
            <w:tcW w:type="dxa" w:w="7138"/>
            <w:vAlign w:val="center"/>
            <w:tcMar>
              <w:top w:w="80" w:type="dxa"/>
              <w:left w:w="80" w:type="dxa"/>
              <w:bottom w:w="80" w:type="dxa"/>
              <w:right w:w="80" w:type="dxa"/>
            </w:tcMar>
            <w:shd w:fill="E8EFF5"/>
          </w:tcPr>
          <w:p>
            <w:pPr>
              <w:spacing w:after="20" w:before="20" w:line="245" w:lineRule="auto"/>
            </w:pPr>
            <w:r>
              <w:rPr>
                <w:b/>
                <w:sz w:val="20"/>
              </w:rPr>
              <w:t>LED darbība</w:t>
            </w:r>
          </w:p>
        </w:tc>
      </w:tr>
      <w:tr>
        <w:trPr>
          <w:cantSplit/>
        </w:trPr>
        <w:tc>
          <w:tcPr>
            <w:tcW w:type="dxa" w:w="2835"/>
            <w:vAlign w:val="center"/>
            <w:tcMar>
              <w:top w:w="80" w:type="dxa"/>
              <w:left w:w="80" w:type="dxa"/>
              <w:bottom w:w="80" w:type="dxa"/>
              <w:right w:w="80" w:type="dxa"/>
            </w:tcMar>
          </w:tcPr>
          <w:p>
            <w:pPr>
              <w:spacing w:after="20" w:before="20" w:line="245" w:lineRule="auto"/>
            </w:pPr>
            <w:r>
              <w:rPr>
                <w:b w:val="0"/>
                <w:sz w:val="20"/>
              </w:rPr>
              <w:t>Atpazīta iemācītā poga</w:t>
            </w:r>
          </w:p>
        </w:tc>
        <w:tc>
          <w:tcPr>
            <w:tcW w:type="dxa" w:w="7138"/>
            <w:vAlign w:val="center"/>
            <w:tcMar>
              <w:top w:w="80" w:type="dxa"/>
              <w:left w:w="80" w:type="dxa"/>
              <w:bottom w:w="80" w:type="dxa"/>
              <w:right w:w="80" w:type="dxa"/>
            </w:tcMar>
          </w:tcPr>
          <w:p>
            <w:pPr>
              <w:spacing w:after="20" w:before="20" w:line="245" w:lineRule="auto"/>
            </w:pPr>
            <w:r>
              <w:rPr>
                <w:b w:val="0"/>
                <w:sz w:val="20"/>
              </w:rPr>
              <w:t>Deg pastāvīgi, kamēr komanda ir aktīva.</w:t>
            </w:r>
          </w:p>
        </w:tc>
      </w:tr>
      <w:tr>
        <w:trPr>
          <w:cantSplit/>
        </w:trPr>
        <w:tc>
          <w:tcPr>
            <w:tcW w:type="dxa" w:w="2835"/>
            <w:vAlign w:val="center"/>
            <w:tcMar>
              <w:top w:w="80" w:type="dxa"/>
              <w:left w:w="80" w:type="dxa"/>
              <w:bottom w:w="80" w:type="dxa"/>
              <w:right w:w="80" w:type="dxa"/>
            </w:tcMar>
          </w:tcPr>
          <w:p>
            <w:pPr>
              <w:spacing w:after="20" w:before="20" w:line="245" w:lineRule="auto"/>
            </w:pPr>
            <w:r>
              <w:rPr>
                <w:b w:val="0"/>
                <w:sz w:val="20"/>
              </w:rPr>
              <w:t>Neatpazīta vai bojāta uztvere</w:t>
            </w:r>
          </w:p>
        </w:tc>
        <w:tc>
          <w:tcPr>
            <w:tcW w:type="dxa" w:w="7138"/>
            <w:vAlign w:val="center"/>
            <w:tcMar>
              <w:top w:w="80" w:type="dxa"/>
              <w:left w:w="80" w:type="dxa"/>
              <w:bottom w:w="80" w:type="dxa"/>
              <w:right w:w="80" w:type="dxa"/>
            </w:tcMar>
          </w:tcPr>
          <w:p>
            <w:pPr>
              <w:spacing w:after="20" w:before="20" w:line="245" w:lineRule="auto"/>
            </w:pPr>
            <w:r>
              <w:rPr>
                <w:b w:val="0"/>
                <w:sz w:val="20"/>
              </w:rPr>
              <w:t>Katra nepieņemtā uztvere maina LED stāvokli. Turot svešu pogu, LED mirgo pakešu ritmā. Atsevišķa uztvere var dot tikai īsu iedegšanos.</w:t>
            </w:r>
          </w:p>
        </w:tc>
      </w:tr>
      <w:tr>
        <w:trPr>
          <w:cantSplit/>
        </w:trPr>
        <w:tc>
          <w:tcPr>
            <w:tcW w:type="dxa" w:w="2835"/>
            <w:vAlign w:val="center"/>
            <w:tcMar>
              <w:top w:w="80" w:type="dxa"/>
              <w:left w:w="80" w:type="dxa"/>
              <w:bottom w:w="80" w:type="dxa"/>
              <w:right w:w="80" w:type="dxa"/>
            </w:tcMar>
          </w:tcPr>
          <w:p>
            <w:pPr>
              <w:spacing w:after="20" w:before="20" w:line="245" w:lineRule="auto"/>
            </w:pPr>
            <w:r>
              <w:rPr>
                <w:b w:val="0"/>
                <w:sz w:val="20"/>
              </w:rPr>
              <w:t>IR pārraide beigusies</w:t>
            </w:r>
          </w:p>
        </w:tc>
        <w:tc>
          <w:tcPr>
            <w:tcW w:type="dxa" w:w="7138"/>
            <w:vAlign w:val="center"/>
            <w:tcMar>
              <w:top w:w="80" w:type="dxa"/>
              <w:left w:w="80" w:type="dxa"/>
              <w:bottom w:w="80" w:type="dxa"/>
              <w:right w:w="80" w:type="dxa"/>
            </w:tcMar>
          </w:tcPr>
          <w:p>
            <w:pPr>
              <w:spacing w:after="20" w:before="20" w:line="245" w:lineRule="auto"/>
            </w:pPr>
            <w:r>
              <w:rPr>
                <w:b w:val="0"/>
                <w:sz w:val="20"/>
              </w:rPr>
              <w:t>Neatpazīta signāla indikācija izbeidzas pēc īsas aiztures. Ja nav aktīvas zināmas komandas, LED ir nodzisusi.</w:t>
            </w:r>
          </w:p>
        </w:tc>
      </w:tr>
    </w:tbl>
    <w:p>
      <w:pPr>
        <w:spacing w:after="0"/>
      </w:pPr>
    </w:p>
    <w:p>
      <w:r>
        <w:t>Mirgošanas biežums ir atkarīgs no pults pakešu biežuma. Tā ir uztveres indikācija: tā var nozīmēt arī bojātu paketi, troksni vai īsu atkārtojumu bez iepriekš atpazītas pilnās komandas. LED mirgošana pati par sevi neaktivizē izejas.</w:t>
      </w:r>
    </w:p>
    <w:p>
      <w:pPr>
        <w:pStyle w:val="Heading1"/>
      </w:pPr>
      <w:r>
        <w:t>Kā programma atpazīst pultis</w:t>
      </w:r>
    </w:p>
    <w:p>
      <w:r>
        <w:t>NEC tipa pultis ar 32 bitu kodu: programma pārbauda pilnas 67 fāžu paketes garumu un laikus, dekodē četrus baitus un salīdzina visus 32 bitus precīzi. Īso 3 fāžu atkārtojumu pieņem tikai jau aktīvai NEC komandai.</w:t>
      </w:r>
    </w:p>
    <w:p>
      <w:r>
        <w:t>TCL tipa pultis ar 51 fāzes paketi: programma pieprasa pilnu 51 fāzes uztveri un ar EEPROM salīdzina pirmo 48 fāžu ilgumu signatūru. Tas nav pilns TCL bitu dekoders. V8.2 vairs nepieļauj nevienu fāzi ārpus attiecīgās laika pielaides — arī aktīvās pogas atkārtojuma pārbaudē.</w:t>
      </w:r>
    </w:p>
    <w:p>
      <w:pPr>
        <w:pStyle w:val="Heading1"/>
      </w:pPr>
      <w:r>
        <w:t>TCL iestatījumi versijā V8.2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850"/>
        <w:gridCol w:w="5890"/>
      </w:tblGrid>
      <w:tr>
        <w:trPr>
          <w:cantSplit/>
          <w:tblHeader/>
        </w:trPr>
        <w:tc>
          <w:tcPr>
            <w:tcW w:type="dxa" w:w="3231"/>
            <w:vAlign w:val="center"/>
            <w:tcMar>
              <w:top w:w="80" w:type="dxa"/>
              <w:left w:w="80" w:type="dxa"/>
              <w:bottom w:w="80" w:type="dxa"/>
              <w:right w:w="80" w:type="dxa"/>
            </w:tcMar>
            <w:shd w:fill="E8EFF5"/>
          </w:tcPr>
          <w:p>
            <w:pPr>
              <w:spacing w:after="20" w:before="20" w:line="245" w:lineRule="auto"/>
            </w:pPr>
            <w:r>
              <w:rPr>
                <w:b/>
                <w:sz w:val="20"/>
              </w:rPr>
              <w:t>Parametrs</w:t>
            </w:r>
          </w:p>
        </w:tc>
        <w:tc>
          <w:tcPr>
            <w:tcW w:type="dxa" w:w="850"/>
            <w:vAlign w:val="center"/>
            <w:tcMar>
              <w:top w:w="80" w:type="dxa"/>
              <w:left w:w="80" w:type="dxa"/>
              <w:bottom w:w="80" w:type="dxa"/>
              <w:right w:w="80" w:type="dxa"/>
            </w:tcMar>
            <w:shd w:fill="E8EFF5"/>
          </w:tcPr>
          <w:p>
            <w:pPr>
              <w:spacing w:after="20" w:before="20" w:line="245" w:lineRule="auto"/>
            </w:pPr>
            <w:r>
              <w:rPr>
                <w:b/>
                <w:sz w:val="20"/>
              </w:rPr>
              <w:t>Vērtība</w:t>
            </w:r>
          </w:p>
        </w:tc>
        <w:tc>
          <w:tcPr>
            <w:tcW w:type="dxa" w:w="5890"/>
            <w:vAlign w:val="center"/>
            <w:tcMar>
              <w:top w:w="80" w:type="dxa"/>
              <w:left w:w="80" w:type="dxa"/>
              <w:bottom w:w="80" w:type="dxa"/>
              <w:right w:w="80" w:type="dxa"/>
            </w:tcMar>
            <w:shd w:fill="E8EFF5"/>
          </w:tcPr>
          <w:p>
            <w:pPr>
              <w:spacing w:after="20" w:before="20" w:line="245" w:lineRule="auto"/>
            </w:pPr>
            <w:r>
              <w:rPr>
                <w:b/>
                <w:sz w:val="20"/>
              </w:rPr>
              <w:t>Nozīme</w:t>
            </w:r>
          </w:p>
        </w:tc>
      </w:tr>
      <w:tr>
        <w:trPr>
          <w:cantSplit/>
        </w:trPr>
        <w:tc>
          <w:tcPr>
            <w:tcW w:type="dxa" w:w="3231"/>
            <w:vAlign w:val="center"/>
            <w:tcMar>
              <w:top w:w="80" w:type="dxa"/>
              <w:left w:w="80" w:type="dxa"/>
              <w:bottom w:w="80" w:type="dxa"/>
              <w:right w:w="80" w:type="dxa"/>
            </w:tcMar>
          </w:tcPr>
          <w:p>
            <w:pPr>
              <w:spacing w:after="20" w:before="20" w:line="245" w:lineRule="auto"/>
            </w:pPr>
            <w:r>
              <w:rPr>
                <w:b w:val="0"/>
                <w:sz w:val="20"/>
              </w:rPr>
              <w:t>PULSE_TOL</w:t>
            </w:r>
          </w:p>
        </w:tc>
        <w:tc>
          <w:tcPr>
            <w:tcW w:type="dxa" w:w="850"/>
            <w:vAlign w:val="center"/>
            <w:tcMar>
              <w:top w:w="80" w:type="dxa"/>
              <w:left w:w="80" w:type="dxa"/>
              <w:bottom w:w="80" w:type="dxa"/>
              <w:right w:w="80" w:type="dxa"/>
            </w:tcMar>
          </w:tcPr>
          <w:p>
            <w:pPr>
              <w:spacing w:after="20" w:before="20" w:line="245" w:lineRule="auto"/>
            </w:pPr>
            <w:r>
              <w:rPr>
                <w:b w:val="0"/>
                <w:sz w:val="20"/>
              </w:rPr>
              <w:t>3</w:t>
            </w:r>
          </w:p>
        </w:tc>
        <w:tc>
          <w:tcPr>
            <w:tcW w:type="dxa" w:w="5890"/>
            <w:vAlign w:val="center"/>
            <w:tcMar>
              <w:top w:w="80" w:type="dxa"/>
              <w:left w:w="80" w:type="dxa"/>
              <w:bottom w:w="80" w:type="dxa"/>
              <w:right w:w="80" w:type="dxa"/>
            </w:tcMar>
          </w:tcPr>
          <w:p>
            <w:pPr>
              <w:spacing w:after="20" w:before="20" w:line="245" w:lineRule="auto"/>
            </w:pPr>
            <w:r>
              <w:rPr>
                <w:b w:val="0"/>
                <w:sz w:val="20"/>
              </w:rPr>
              <w:t>Laika pielaide parastajām salīdzināmajām TCL fāzēm. Sākuma fāzēm ir atsevišķi nosacījumi.</w:t>
            </w:r>
          </w:p>
        </w:tc>
      </w:tr>
      <w:tr>
        <w:trPr>
          <w:cantSplit/>
        </w:trPr>
        <w:tc>
          <w:tcPr>
            <w:tcW w:type="dxa" w:w="3231"/>
            <w:vAlign w:val="center"/>
            <w:tcMar>
              <w:top w:w="80" w:type="dxa"/>
              <w:left w:w="80" w:type="dxa"/>
              <w:bottom w:w="80" w:type="dxa"/>
              <w:right w:w="80" w:type="dxa"/>
            </w:tcMar>
          </w:tcPr>
          <w:p>
            <w:pPr>
              <w:spacing w:after="20" w:before="20" w:line="245" w:lineRule="auto"/>
            </w:pPr>
            <w:r>
              <w:rPr>
                <w:b w:val="0"/>
                <w:sz w:val="20"/>
              </w:rPr>
              <w:t>MAX_BAD_PULSES</w:t>
            </w:r>
          </w:p>
        </w:tc>
        <w:tc>
          <w:tcPr>
            <w:tcW w:type="dxa" w:w="850"/>
            <w:vAlign w:val="center"/>
            <w:tcMar>
              <w:top w:w="80" w:type="dxa"/>
              <w:left w:w="80" w:type="dxa"/>
              <w:bottom w:w="80" w:type="dxa"/>
              <w:right w:w="80" w:type="dxa"/>
            </w:tcMar>
          </w:tcPr>
          <w:p>
            <w:pPr>
              <w:spacing w:after="20" w:before="20" w:line="245" w:lineRule="auto"/>
            </w:pPr>
            <w:r>
              <w:rPr>
                <w:b w:val="0"/>
                <w:sz w:val="20"/>
              </w:rPr>
              <w:t>0</w:t>
            </w:r>
          </w:p>
        </w:tc>
        <w:tc>
          <w:tcPr>
            <w:tcW w:type="dxa" w:w="5890"/>
            <w:vAlign w:val="center"/>
            <w:tcMar>
              <w:top w:w="80" w:type="dxa"/>
              <w:left w:w="80" w:type="dxa"/>
              <w:bottom w:w="80" w:type="dxa"/>
              <w:right w:w="80" w:type="dxa"/>
            </w:tcMar>
          </w:tcPr>
          <w:p>
            <w:pPr>
              <w:spacing w:after="20" w:before="20" w:line="245" w:lineRule="auto"/>
            </w:pPr>
            <w:r>
              <w:rPr>
                <w:b w:val="0"/>
                <w:sz w:val="20"/>
              </w:rPr>
              <w:t>Meklējot TCL pogu, neviena salīdzināmā fāze nedrīkst pārsniegt savu pielaidi.</w:t>
            </w:r>
          </w:p>
        </w:tc>
      </w:tr>
      <w:tr>
        <w:trPr>
          <w:cantSplit/>
        </w:trPr>
        <w:tc>
          <w:tcPr>
            <w:tcW w:type="dxa" w:w="3231"/>
            <w:vAlign w:val="center"/>
            <w:tcMar>
              <w:top w:w="80" w:type="dxa"/>
              <w:left w:w="80" w:type="dxa"/>
              <w:bottom w:w="80" w:type="dxa"/>
              <w:right w:w="80" w:type="dxa"/>
            </w:tcMar>
          </w:tcPr>
          <w:p>
            <w:pPr>
              <w:spacing w:after="20" w:before="20" w:line="245" w:lineRule="auto"/>
            </w:pPr>
            <w:r>
              <w:rPr>
                <w:b w:val="0"/>
                <w:sz w:val="20"/>
              </w:rPr>
              <w:t>MAX_BAD_ACTIVE_PULSES</w:t>
            </w:r>
          </w:p>
        </w:tc>
        <w:tc>
          <w:tcPr>
            <w:tcW w:type="dxa" w:w="850"/>
            <w:vAlign w:val="center"/>
            <w:tcMar>
              <w:top w:w="80" w:type="dxa"/>
              <w:left w:w="80" w:type="dxa"/>
              <w:bottom w:w="80" w:type="dxa"/>
              <w:right w:w="80" w:type="dxa"/>
            </w:tcMar>
          </w:tcPr>
          <w:p>
            <w:pPr>
              <w:spacing w:after="20" w:before="20" w:line="245" w:lineRule="auto"/>
            </w:pPr>
            <w:r>
              <w:rPr>
                <w:b w:val="0"/>
                <w:sz w:val="20"/>
              </w:rPr>
              <w:t>0</w:t>
            </w:r>
          </w:p>
        </w:tc>
        <w:tc>
          <w:tcPr>
            <w:tcW w:type="dxa" w:w="5890"/>
            <w:vAlign w:val="center"/>
            <w:tcMar>
              <w:top w:w="80" w:type="dxa"/>
              <w:left w:w="80" w:type="dxa"/>
              <w:bottom w:w="80" w:type="dxa"/>
              <w:right w:w="80" w:type="dxa"/>
            </w:tcMar>
          </w:tcPr>
          <w:p>
            <w:pPr>
              <w:spacing w:after="20" w:before="20" w:line="245" w:lineRule="auto"/>
            </w:pPr>
            <w:r>
              <w:rPr>
                <w:b w:val="0"/>
                <w:sz w:val="20"/>
              </w:rPr>
              <w:t>Arī aktīvās TCL pogas atkārtojumā nepieļauj fāzes ārpus pielaides.</w:t>
            </w:r>
          </w:p>
        </w:tc>
      </w:tr>
    </w:tbl>
    <w:p>
      <w:pPr>
        <w:spacing w:after="0"/>
      </w:pPr>
    </w:p>
    <w:p>
      <w:r>
        <w:t>Šie iestatījumi attiecas uz TCL signatūras salīdzināšanu; NEC kodus joprojām salīdzina precīzi. Laiku skaitītāji 210 un 120 ir pamatciklu skaits, nevis precīzas milisekundes. Uztveršana un apstrāde faktisko aizturi var paildzināt.</w:t>
      </w:r>
    </w:p>
    <w:p>
      <w:pPr>
        <w:pStyle w:val="Heading1"/>
      </w:pPr>
      <w:r>
        <w:t>Saglabāšana un pārprogrammēšana</w:t>
      </w:r>
    </w:p>
    <w:p>
      <w:r>
        <w:t>Pogas glabājas EEPROM un saglabājas pēc barošanas atslēgšanas. Pārprogrammējot PIC, izvēlies EEPROM saglabāšanu; ja EEPROM tiek izdzēsts, visas četras pogas jāiemāca no jauna. V8.2 izmanto to pašu EEPROM formātu kā V4–V8.1.</w:t>
      </w:r>
    </w:p>
    <w:p>
      <w:r>
        <w:t>Četrām neatkarīgām fiziskām izejām vajadzīgs cits pieslēgumu un programmas risinājums, praktiski — PIC ar vairāk pieejamiem izvadiem.</w:t>
      </w:r>
    </w:p>
    <w:p>
      <w:pPr>
        <w:pStyle w:val="Title"/>
        <w:pageBreakBefore/>
      </w:pPr>
      <w:r>
        <w:t>IR decoder user instructions</w:t>
      </w:r>
    </w:p>
    <w:p>
      <w:pPr>
        <w:pStyle w:val="Subtitle"/>
      </w:pPr>
      <w:r>
        <w:t>PIC12F1840  |  Firmware V8.2 TCL STRICT  |  26 October 2026</w:t>
      </w:r>
    </w:p>
    <w:p>
      <w:r>
        <w:t>The device stores four IR remote control commands and uses them to control two outputs. These instructions describe command assignment, learning and LED indication for firmware version V8.2.</w:t>
      </w:r>
    </w:p>
    <w:p>
      <w:pPr>
        <w:pStyle w:val="Heading1"/>
      </w:pPr>
      <w:r>
        <w:t>Assigning buttons to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361"/>
        <w:gridCol w:w="6741"/>
      </w:tblGrid>
      <w:tr>
        <w:trPr>
          <w:cantSplit/>
          <w:tblHeader/>
        </w:trPr>
        <w:tc>
          <w:tcPr>
            <w:tcW w:type="dxa" w:w="1871"/>
            <w:vAlign w:val="center"/>
            <w:tcMar>
              <w:top w:w="80" w:type="dxa"/>
              <w:left w:w="80" w:type="dxa"/>
              <w:bottom w:w="80" w:type="dxa"/>
              <w:right w:w="80" w:type="dxa"/>
            </w:tcMar>
            <w:shd w:fill="E8EFF5"/>
          </w:tcPr>
          <w:p>
            <w:pPr>
              <w:spacing w:after="20" w:before="20" w:line="245" w:lineRule="auto"/>
            </w:pPr>
            <w:r>
              <w:rPr>
                <w:b/>
                <w:sz w:val="20"/>
              </w:rPr>
              <w:t>Learning slot</w:t>
            </w:r>
          </w:p>
        </w:tc>
        <w:tc>
          <w:tcPr>
            <w:tcW w:type="dxa" w:w="1361"/>
            <w:vAlign w:val="center"/>
            <w:tcMar>
              <w:top w:w="80" w:type="dxa"/>
              <w:left w:w="80" w:type="dxa"/>
              <w:bottom w:w="80" w:type="dxa"/>
              <w:right w:w="80" w:type="dxa"/>
            </w:tcMar>
            <w:shd w:fill="E8EFF5"/>
          </w:tcPr>
          <w:p>
            <w:pPr>
              <w:spacing w:after="20" w:before="20" w:line="245" w:lineRule="auto"/>
            </w:pPr>
            <w:r>
              <w:rPr>
                <w:b/>
                <w:sz w:val="20"/>
              </w:rPr>
              <w:t>Output</w:t>
            </w:r>
          </w:p>
        </w:tc>
        <w:tc>
          <w:tcPr>
            <w:tcW w:type="dxa" w:w="6741"/>
            <w:vAlign w:val="center"/>
            <w:tcMar>
              <w:top w:w="80" w:type="dxa"/>
              <w:left w:w="80" w:type="dxa"/>
              <w:bottom w:w="80" w:type="dxa"/>
              <w:right w:w="80" w:type="dxa"/>
            </w:tcMar>
            <w:shd w:fill="E8EFF5"/>
          </w:tcPr>
          <w:p>
            <w:pPr>
              <w:spacing w:after="20" w:before="20" w:line="245" w:lineRule="auto"/>
            </w:pPr>
            <w:r>
              <w:rPr>
                <w:b/>
                <w:sz w:val="20"/>
              </w:rPr>
              <w:t>Example using two remotes</w:t>
            </w:r>
          </w:p>
        </w:tc>
      </w:tr>
      <w:tr>
        <w:trPr>
          <w:cantSplit/>
        </w:trPr>
        <w:tc>
          <w:tcPr>
            <w:tcW w:type="dxa" w:w="1871"/>
            <w:vAlign w:val="center"/>
            <w:tcMar>
              <w:top w:w="80" w:type="dxa"/>
              <w:left w:w="80" w:type="dxa"/>
              <w:bottom w:w="80" w:type="dxa"/>
              <w:right w:w="80" w:type="dxa"/>
            </w:tcMar>
          </w:tcPr>
          <w:p>
            <w:pPr>
              <w:spacing w:after="20" w:before="20" w:line="245" w:lineRule="auto"/>
            </w:pPr>
            <w:r>
              <w:rPr>
                <w:b w:val="0"/>
                <w:sz w:val="20"/>
              </w:rPr>
              <w:t>CH1</w:t>
            </w:r>
          </w:p>
        </w:tc>
        <w:tc>
          <w:tcPr>
            <w:tcW w:type="dxa" w:w="1361"/>
            <w:vAlign w:val="center"/>
            <w:tcMar>
              <w:top w:w="80" w:type="dxa"/>
              <w:left w:w="80" w:type="dxa"/>
              <w:bottom w:w="80" w:type="dxa"/>
              <w:right w:w="80" w:type="dxa"/>
            </w:tcMar>
          </w:tcPr>
          <w:p>
            <w:pPr>
              <w:spacing w:after="20" w:before="20" w:line="245" w:lineRule="auto"/>
            </w:pPr>
            <w:r>
              <w:rPr>
                <w:b w:val="0"/>
                <w:sz w:val="20"/>
              </w:rPr>
              <w:t>OUT1</w:t>
            </w:r>
          </w:p>
        </w:tc>
        <w:tc>
          <w:tcPr>
            <w:tcW w:type="dxa" w:w="6741"/>
            <w:vAlign w:val="center"/>
            <w:tcMar>
              <w:top w:w="80" w:type="dxa"/>
              <w:left w:w="80" w:type="dxa"/>
              <w:bottom w:w="80" w:type="dxa"/>
              <w:right w:w="80" w:type="dxa"/>
            </w:tcMar>
          </w:tcPr>
          <w:p>
            <w:pPr>
              <w:spacing w:after="20" w:before="20" w:line="245" w:lineRule="auto"/>
            </w:pPr>
            <w:r>
              <w:rPr>
                <w:b w:val="0"/>
                <w:sz w:val="20"/>
              </w:rPr>
              <w:t>Remote A — first function</w:t>
            </w:r>
          </w:p>
        </w:tc>
      </w:tr>
      <w:tr>
        <w:trPr>
          <w:cantSplit/>
        </w:trPr>
        <w:tc>
          <w:tcPr>
            <w:tcW w:type="dxa" w:w="1871"/>
            <w:vAlign w:val="center"/>
            <w:tcMar>
              <w:top w:w="80" w:type="dxa"/>
              <w:left w:w="80" w:type="dxa"/>
              <w:bottom w:w="80" w:type="dxa"/>
              <w:right w:w="80" w:type="dxa"/>
            </w:tcMar>
          </w:tcPr>
          <w:p>
            <w:pPr>
              <w:spacing w:after="20" w:before="20" w:line="245" w:lineRule="auto"/>
            </w:pPr>
            <w:r>
              <w:rPr>
                <w:b w:val="0"/>
                <w:sz w:val="20"/>
              </w:rPr>
              <w:t>CH2</w:t>
            </w:r>
          </w:p>
        </w:tc>
        <w:tc>
          <w:tcPr>
            <w:tcW w:type="dxa" w:w="1361"/>
            <w:vAlign w:val="center"/>
            <w:tcMar>
              <w:top w:w="80" w:type="dxa"/>
              <w:left w:w="80" w:type="dxa"/>
              <w:bottom w:w="80" w:type="dxa"/>
              <w:right w:w="80" w:type="dxa"/>
            </w:tcMar>
          </w:tcPr>
          <w:p>
            <w:pPr>
              <w:spacing w:after="20" w:before="20" w:line="245" w:lineRule="auto"/>
            </w:pPr>
            <w:r>
              <w:rPr>
                <w:b w:val="0"/>
                <w:sz w:val="20"/>
              </w:rPr>
              <w:t>OUT1</w:t>
            </w:r>
          </w:p>
        </w:tc>
        <w:tc>
          <w:tcPr>
            <w:tcW w:type="dxa" w:w="6741"/>
            <w:vAlign w:val="center"/>
            <w:tcMar>
              <w:top w:w="80" w:type="dxa"/>
              <w:left w:w="80" w:type="dxa"/>
              <w:bottom w:w="80" w:type="dxa"/>
              <w:right w:w="80" w:type="dxa"/>
            </w:tcMar>
          </w:tcPr>
          <w:p>
            <w:pPr>
              <w:spacing w:after="20" w:before="20" w:line="245" w:lineRule="auto"/>
            </w:pPr>
            <w:r>
              <w:rPr>
                <w:b w:val="0"/>
                <w:sz w:val="20"/>
              </w:rPr>
              <w:t>Remote B — first function</w:t>
            </w:r>
          </w:p>
        </w:tc>
      </w:tr>
      <w:tr>
        <w:trPr>
          <w:cantSplit/>
        </w:trPr>
        <w:tc>
          <w:tcPr>
            <w:tcW w:type="dxa" w:w="1871"/>
            <w:vAlign w:val="center"/>
            <w:tcMar>
              <w:top w:w="80" w:type="dxa"/>
              <w:left w:w="80" w:type="dxa"/>
              <w:bottom w:w="80" w:type="dxa"/>
              <w:right w:w="80" w:type="dxa"/>
            </w:tcMar>
          </w:tcPr>
          <w:p>
            <w:pPr>
              <w:spacing w:after="20" w:before="20" w:line="245" w:lineRule="auto"/>
            </w:pPr>
            <w:r>
              <w:rPr>
                <w:b w:val="0"/>
                <w:sz w:val="20"/>
              </w:rPr>
              <w:t>CH3</w:t>
            </w:r>
          </w:p>
        </w:tc>
        <w:tc>
          <w:tcPr>
            <w:tcW w:type="dxa" w:w="1361"/>
            <w:vAlign w:val="center"/>
            <w:tcMar>
              <w:top w:w="80" w:type="dxa"/>
              <w:left w:w="80" w:type="dxa"/>
              <w:bottom w:w="80" w:type="dxa"/>
              <w:right w:w="80" w:type="dxa"/>
            </w:tcMar>
          </w:tcPr>
          <w:p>
            <w:pPr>
              <w:spacing w:after="20" w:before="20" w:line="245" w:lineRule="auto"/>
            </w:pPr>
            <w:r>
              <w:rPr>
                <w:b w:val="0"/>
                <w:sz w:val="20"/>
              </w:rPr>
              <w:t>OUT2</w:t>
            </w:r>
          </w:p>
        </w:tc>
        <w:tc>
          <w:tcPr>
            <w:tcW w:type="dxa" w:w="6741"/>
            <w:vAlign w:val="center"/>
            <w:tcMar>
              <w:top w:w="80" w:type="dxa"/>
              <w:left w:w="80" w:type="dxa"/>
              <w:bottom w:w="80" w:type="dxa"/>
              <w:right w:w="80" w:type="dxa"/>
            </w:tcMar>
          </w:tcPr>
          <w:p>
            <w:pPr>
              <w:spacing w:after="20" w:before="20" w:line="245" w:lineRule="auto"/>
            </w:pPr>
            <w:r>
              <w:rPr>
                <w:b w:val="0"/>
                <w:sz w:val="20"/>
              </w:rPr>
              <w:t>Remote A — second function</w:t>
            </w:r>
          </w:p>
        </w:tc>
      </w:tr>
      <w:tr>
        <w:trPr>
          <w:cantSplit/>
        </w:trPr>
        <w:tc>
          <w:tcPr>
            <w:tcW w:type="dxa" w:w="1871"/>
            <w:vAlign w:val="center"/>
            <w:tcMar>
              <w:top w:w="80" w:type="dxa"/>
              <w:left w:w="80" w:type="dxa"/>
              <w:bottom w:w="80" w:type="dxa"/>
              <w:right w:w="80" w:type="dxa"/>
            </w:tcMar>
          </w:tcPr>
          <w:p>
            <w:pPr>
              <w:spacing w:after="20" w:before="20" w:line="245" w:lineRule="auto"/>
            </w:pPr>
            <w:r>
              <w:rPr>
                <w:b w:val="0"/>
                <w:sz w:val="20"/>
              </w:rPr>
              <w:t>CH4</w:t>
            </w:r>
          </w:p>
        </w:tc>
        <w:tc>
          <w:tcPr>
            <w:tcW w:type="dxa" w:w="1361"/>
            <w:vAlign w:val="center"/>
            <w:tcMar>
              <w:top w:w="80" w:type="dxa"/>
              <w:left w:w="80" w:type="dxa"/>
              <w:bottom w:w="80" w:type="dxa"/>
              <w:right w:w="80" w:type="dxa"/>
            </w:tcMar>
          </w:tcPr>
          <w:p>
            <w:pPr>
              <w:spacing w:after="20" w:before="20" w:line="245" w:lineRule="auto"/>
            </w:pPr>
            <w:r>
              <w:rPr>
                <w:b w:val="0"/>
                <w:sz w:val="20"/>
              </w:rPr>
              <w:t>OUT2</w:t>
            </w:r>
          </w:p>
        </w:tc>
        <w:tc>
          <w:tcPr>
            <w:tcW w:type="dxa" w:w="6741"/>
            <w:vAlign w:val="center"/>
            <w:tcMar>
              <w:top w:w="80" w:type="dxa"/>
              <w:left w:w="80" w:type="dxa"/>
              <w:bottom w:w="80" w:type="dxa"/>
              <w:right w:w="80" w:type="dxa"/>
            </w:tcMar>
          </w:tcPr>
          <w:p>
            <w:pPr>
              <w:spacing w:after="20" w:before="20" w:line="245" w:lineRule="auto"/>
            </w:pPr>
            <w:r>
              <w:rPr>
                <w:b w:val="0"/>
                <w:sz w:val="20"/>
              </w:rPr>
              <w:t>Remote B — second function</w:t>
            </w:r>
          </w:p>
        </w:tc>
      </w:tr>
    </w:tbl>
    <w:p>
      <w:pPr>
        <w:spacing w:after="0"/>
      </w:pPr>
    </w:p>
    <w:p>
      <w:r>
        <w:t>CH1–CH4 are memory slots, not four physical outputs. All four buttons may also belong to one remote. Teach a different code in each slot; the firmware rejects an NEC button stored in multiple slots as ambiguous.</w:t>
      </w:r>
    </w:p>
    <w:p>
      <w:pPr>
        <w:pStyle w:val="Heading1"/>
      </w:pPr>
      <w:r>
        <w:t>Learning the buttons</w:t>
      </w:r>
    </w:p>
    <w:p>
      <w:pPr>
        <w:ind w:left="255" w:hanging="255"/>
      </w:pPr>
      <w:r>
        <w:t>1. Press and release LEARN. The LED lights continuously. Both outputs are OFF during learning.</w:t>
      </w:r>
    </w:p>
    <w:p>
      <w:pPr>
        <w:ind w:left="255" w:hanging="255"/>
      </w:pPr>
      <w:r>
        <w:t>2. Press the remote button intended for CH1. After saving it, the LED confirms with one ON indication. Release the remote button.</w:t>
      </w:r>
    </w:p>
    <w:p>
      <w:pPr>
        <w:ind w:left="255" w:hanging="255"/>
      </w:pPr>
      <w:r>
        <w:t>3. Teach CH2, CH3 and CH4 in the same way. The LED confirms with two, three and four ON indications respectively.</w:t>
      </w:r>
    </w:p>
    <w:p>
      <w:pPr>
        <w:ind w:left="255" w:hanging="255"/>
      </w:pPr>
      <w:r>
        <w:t>4. After releasing each button, allow its IR transmission to end before pressing the next button. Do not keep a button held down to advance to the next learning step.</w:t>
      </w:r>
    </w:p>
    <w:p>
      <w:pPr>
        <w:ind w:left="255" w:hanging="255"/>
      </w:pPr>
      <w:r>
        <w:t>5. After CH1–CH3, the final confirmation ON indication remains steadily lit: the device is waiting for the next button.</w:t>
      </w:r>
    </w:p>
    <w:p>
      <w:pPr>
        <w:ind w:left="255" w:hanging="255"/>
      </w:pPr>
      <w:r>
        <w:t>6. After CH4, the LED goes out and the device automatically returns to normal operation.</w:t>
      </w:r>
    </w:p>
    <w:p>
      <w:pPr>
        <w:pStyle w:val="Heading1"/>
      </w:pPr>
      <w:r>
        <w:t>Cancelling learning</w:t>
      </w:r>
    </w:p>
    <w:p>
      <w:r>
        <w:t>Press and release LEARN again. The LED goes out and the device returns to normal operation. Each slot is saved immediately: slots already overwritten retain their new buttons; slots not yet overwritten retain their previous codes. Cancelling does not restore overwritten codes.</w:t>
      </w:r>
    </w:p>
    <w:p>
      <w:pPr>
        <w:pStyle w:val="Heading1"/>
        <w:pageBreakBefore/>
      </w:pPr>
      <w:r>
        <w:t>Operation and LED indication</w:t>
      </w:r>
    </w:p>
    <w:p>
      <w:r>
        <w:t>A recognized button activates the output assigned to its slot. While the button is held, valid full frames or repeat frames keep that output ON. After release, the output switches OFF after a short delay. Pressing a button does not latch or toggle the output ON and 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138"/>
      </w:tblGrid>
      <w:tr>
        <w:trPr>
          <w:cantSplit/>
          <w:tblHeader/>
        </w:trPr>
        <w:tc>
          <w:tcPr>
            <w:tcW w:type="dxa" w:w="2835"/>
            <w:vAlign w:val="center"/>
            <w:tcMar>
              <w:top w:w="80" w:type="dxa"/>
              <w:left w:w="80" w:type="dxa"/>
              <w:bottom w:w="80" w:type="dxa"/>
              <w:right w:w="80" w:type="dxa"/>
            </w:tcMar>
            <w:shd w:fill="E8EFF5"/>
          </w:tcPr>
          <w:p>
            <w:pPr>
              <w:spacing w:after="20" w:before="20" w:line="245" w:lineRule="auto"/>
            </w:pPr>
            <w:r>
              <w:rPr>
                <w:b/>
                <w:sz w:val="20"/>
              </w:rPr>
              <w:t>Situation</w:t>
            </w:r>
          </w:p>
        </w:tc>
        <w:tc>
          <w:tcPr>
            <w:tcW w:type="dxa" w:w="7138"/>
            <w:vAlign w:val="center"/>
            <w:tcMar>
              <w:top w:w="80" w:type="dxa"/>
              <w:left w:w="80" w:type="dxa"/>
              <w:bottom w:w="80" w:type="dxa"/>
              <w:right w:w="80" w:type="dxa"/>
            </w:tcMar>
            <w:shd w:fill="E8EFF5"/>
          </w:tcPr>
          <w:p>
            <w:pPr>
              <w:spacing w:after="20" w:before="20" w:line="245" w:lineRule="auto"/>
            </w:pPr>
            <w:r>
              <w:rPr>
                <w:b/>
                <w:sz w:val="20"/>
              </w:rPr>
              <w:t>LED behaviour</w:t>
            </w:r>
          </w:p>
        </w:tc>
      </w:tr>
      <w:tr>
        <w:trPr>
          <w:cantSplit/>
        </w:trPr>
        <w:tc>
          <w:tcPr>
            <w:tcW w:type="dxa" w:w="2835"/>
            <w:vAlign w:val="center"/>
            <w:tcMar>
              <w:top w:w="80" w:type="dxa"/>
              <w:left w:w="80" w:type="dxa"/>
              <w:bottom w:w="80" w:type="dxa"/>
              <w:right w:w="80" w:type="dxa"/>
            </w:tcMar>
          </w:tcPr>
          <w:p>
            <w:pPr>
              <w:spacing w:after="20" w:before="20" w:line="245" w:lineRule="auto"/>
            </w:pPr>
            <w:r>
              <w:rPr>
                <w:b w:val="0"/>
                <w:sz w:val="20"/>
              </w:rPr>
              <w:t>Recognized learned button</w:t>
            </w:r>
          </w:p>
        </w:tc>
        <w:tc>
          <w:tcPr>
            <w:tcW w:type="dxa" w:w="7138"/>
            <w:vAlign w:val="center"/>
            <w:tcMar>
              <w:top w:w="80" w:type="dxa"/>
              <w:left w:w="80" w:type="dxa"/>
              <w:bottom w:w="80" w:type="dxa"/>
              <w:right w:w="80" w:type="dxa"/>
            </w:tcMar>
          </w:tcPr>
          <w:p>
            <w:pPr>
              <w:spacing w:after="20" w:before="20" w:line="245" w:lineRule="auto"/>
            </w:pPr>
            <w:r>
              <w:rPr>
                <w:b w:val="0"/>
                <w:sz w:val="20"/>
              </w:rPr>
              <w:t>Lights continuously while the command is active.</w:t>
            </w:r>
          </w:p>
        </w:tc>
      </w:tr>
      <w:tr>
        <w:trPr>
          <w:cantSplit/>
        </w:trPr>
        <w:tc>
          <w:tcPr>
            <w:tcW w:type="dxa" w:w="2835"/>
            <w:vAlign w:val="center"/>
            <w:tcMar>
              <w:top w:w="80" w:type="dxa"/>
              <w:left w:w="80" w:type="dxa"/>
              <w:bottom w:w="80" w:type="dxa"/>
              <w:right w:w="80" w:type="dxa"/>
            </w:tcMar>
          </w:tcPr>
          <w:p>
            <w:pPr>
              <w:spacing w:after="20" w:before="20" w:line="245" w:lineRule="auto"/>
            </w:pPr>
            <w:r>
              <w:rPr>
                <w:b w:val="0"/>
                <w:sz w:val="20"/>
              </w:rPr>
              <w:t>Unrecognized or malformed capture</w:t>
            </w:r>
          </w:p>
        </w:tc>
        <w:tc>
          <w:tcPr>
            <w:tcW w:type="dxa" w:w="7138"/>
            <w:vAlign w:val="center"/>
            <w:tcMar>
              <w:top w:w="80" w:type="dxa"/>
              <w:left w:w="80" w:type="dxa"/>
              <w:bottom w:w="80" w:type="dxa"/>
              <w:right w:w="80" w:type="dxa"/>
            </w:tcMar>
          </w:tcPr>
          <w:p>
            <w:pPr>
              <w:spacing w:after="20" w:before="20" w:line="245" w:lineRule="auto"/>
            </w:pPr>
            <w:r>
              <w:rPr>
                <w:b w:val="0"/>
                <w:sz w:val="20"/>
              </w:rPr>
              <w:t>Each unaccepted capture toggles the LED. Holding an unknown button makes the LED blink at the packet rate. A single capture may produce only a brief ON indication.</w:t>
            </w:r>
          </w:p>
        </w:tc>
      </w:tr>
      <w:tr>
        <w:trPr>
          <w:cantSplit/>
        </w:trPr>
        <w:tc>
          <w:tcPr>
            <w:tcW w:type="dxa" w:w="2835"/>
            <w:vAlign w:val="center"/>
            <w:tcMar>
              <w:top w:w="80" w:type="dxa"/>
              <w:left w:w="80" w:type="dxa"/>
              <w:bottom w:w="80" w:type="dxa"/>
              <w:right w:w="80" w:type="dxa"/>
            </w:tcMar>
          </w:tcPr>
          <w:p>
            <w:pPr>
              <w:spacing w:after="20" w:before="20" w:line="245" w:lineRule="auto"/>
            </w:pPr>
            <w:r>
              <w:rPr>
                <w:b w:val="0"/>
                <w:sz w:val="20"/>
              </w:rPr>
              <w:t>IR transmission has ended</w:t>
            </w:r>
          </w:p>
        </w:tc>
        <w:tc>
          <w:tcPr>
            <w:tcW w:type="dxa" w:w="7138"/>
            <w:vAlign w:val="center"/>
            <w:tcMar>
              <w:top w:w="80" w:type="dxa"/>
              <w:left w:w="80" w:type="dxa"/>
              <w:bottom w:w="80" w:type="dxa"/>
              <w:right w:w="80" w:type="dxa"/>
            </w:tcMar>
          </w:tcPr>
          <w:p>
            <w:pPr>
              <w:spacing w:after="20" w:before="20" w:line="245" w:lineRule="auto"/>
            </w:pPr>
            <w:r>
              <w:rPr>
                <w:b w:val="0"/>
                <w:sz w:val="20"/>
              </w:rPr>
              <w:t>The unknown-signal indication expires after a short delay. If no recognized command remains active, the LED is OFF.</w:t>
            </w:r>
          </w:p>
        </w:tc>
      </w:tr>
    </w:tbl>
    <w:p>
      <w:pPr>
        <w:spacing w:after="0"/>
      </w:pPr>
    </w:p>
    <w:p>
      <w:r>
        <w:t>The blink rate depends on the remote transmission rate. This is a reception indication: it can also mean a malformed frame, noise, or a short repeat without a previously recognized full command. LED blinking does not itself activate an output.</w:t>
      </w:r>
    </w:p>
    <w:p>
      <w:pPr>
        <w:pStyle w:val="Heading1"/>
      </w:pPr>
      <w:r>
        <w:t>How remote signals are recognized</w:t>
      </w:r>
    </w:p>
    <w:p>
      <w:r>
        <w:t>NEC-type remotes with a 32-bit code: the firmware checks the length and timing of a complete 67-phase frame, decodes four bytes and compares all 32 bits exactly. A short 3-phase repeat is accepted only for an already active NEC command.</w:t>
      </w:r>
    </w:p>
    <w:p>
      <w:r>
        <w:t>TCL-type remotes with a 51-phase frame: the firmware requires a full 51-phase capture and compares the duration signature of the first 48 phases with EEPROM. This is not a full TCL bit decoder. V8.2 allows no phase to exceed its applicable timing tolerance, including when checking repeats of the active button.</w:t>
      </w:r>
    </w:p>
    <w:p>
      <w:pPr>
        <w:pStyle w:val="Heading1"/>
      </w:pPr>
      <w:r>
        <w:t>TCL settings in version V8.2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850"/>
        <w:gridCol w:w="5890"/>
      </w:tblGrid>
      <w:tr>
        <w:trPr>
          <w:cantSplit/>
          <w:tblHeader/>
        </w:trPr>
        <w:tc>
          <w:tcPr>
            <w:tcW w:type="dxa" w:w="3231"/>
            <w:vAlign w:val="center"/>
            <w:tcMar>
              <w:top w:w="80" w:type="dxa"/>
              <w:left w:w="80" w:type="dxa"/>
              <w:bottom w:w="80" w:type="dxa"/>
              <w:right w:w="80" w:type="dxa"/>
            </w:tcMar>
            <w:shd w:fill="E8EFF5"/>
          </w:tcPr>
          <w:p>
            <w:pPr>
              <w:spacing w:after="20" w:before="20" w:line="245" w:lineRule="auto"/>
            </w:pPr>
            <w:r>
              <w:rPr>
                <w:b/>
                <w:sz w:val="20"/>
              </w:rPr>
              <w:t>Parameter</w:t>
            </w:r>
          </w:p>
        </w:tc>
        <w:tc>
          <w:tcPr>
            <w:tcW w:type="dxa" w:w="850"/>
            <w:vAlign w:val="center"/>
            <w:tcMar>
              <w:top w:w="80" w:type="dxa"/>
              <w:left w:w="80" w:type="dxa"/>
              <w:bottom w:w="80" w:type="dxa"/>
              <w:right w:w="80" w:type="dxa"/>
            </w:tcMar>
            <w:shd w:fill="E8EFF5"/>
          </w:tcPr>
          <w:p>
            <w:pPr>
              <w:spacing w:after="20" w:before="20" w:line="245" w:lineRule="auto"/>
            </w:pPr>
            <w:r>
              <w:rPr>
                <w:b/>
                <w:sz w:val="20"/>
              </w:rPr>
              <w:t>Value</w:t>
            </w:r>
          </w:p>
        </w:tc>
        <w:tc>
          <w:tcPr>
            <w:tcW w:type="dxa" w:w="5890"/>
            <w:vAlign w:val="center"/>
            <w:tcMar>
              <w:top w:w="80" w:type="dxa"/>
              <w:left w:w="80" w:type="dxa"/>
              <w:bottom w:w="80" w:type="dxa"/>
              <w:right w:w="80" w:type="dxa"/>
            </w:tcMar>
            <w:shd w:fill="E8EFF5"/>
          </w:tcPr>
          <w:p>
            <w:pPr>
              <w:spacing w:after="20" w:before="20" w:line="245" w:lineRule="auto"/>
            </w:pPr>
            <w:r>
              <w:rPr>
                <w:b/>
                <w:sz w:val="20"/>
              </w:rPr>
              <w:t>Meaning</w:t>
            </w:r>
          </w:p>
        </w:tc>
      </w:tr>
      <w:tr>
        <w:trPr>
          <w:cantSplit/>
        </w:trPr>
        <w:tc>
          <w:tcPr>
            <w:tcW w:type="dxa" w:w="3231"/>
            <w:vAlign w:val="center"/>
            <w:tcMar>
              <w:top w:w="80" w:type="dxa"/>
              <w:left w:w="80" w:type="dxa"/>
              <w:bottom w:w="80" w:type="dxa"/>
              <w:right w:w="80" w:type="dxa"/>
            </w:tcMar>
          </w:tcPr>
          <w:p>
            <w:pPr>
              <w:spacing w:after="20" w:before="20" w:line="245" w:lineRule="auto"/>
            </w:pPr>
            <w:r>
              <w:rPr>
                <w:b w:val="0"/>
                <w:sz w:val="20"/>
              </w:rPr>
              <w:t>PULSE_TOL</w:t>
            </w:r>
          </w:p>
        </w:tc>
        <w:tc>
          <w:tcPr>
            <w:tcW w:type="dxa" w:w="850"/>
            <w:vAlign w:val="center"/>
            <w:tcMar>
              <w:top w:w="80" w:type="dxa"/>
              <w:left w:w="80" w:type="dxa"/>
              <w:bottom w:w="80" w:type="dxa"/>
              <w:right w:w="80" w:type="dxa"/>
            </w:tcMar>
          </w:tcPr>
          <w:p>
            <w:pPr>
              <w:spacing w:after="20" w:before="20" w:line="245" w:lineRule="auto"/>
            </w:pPr>
            <w:r>
              <w:rPr>
                <w:b w:val="0"/>
                <w:sz w:val="20"/>
              </w:rPr>
              <w:t>3</w:t>
            </w:r>
          </w:p>
        </w:tc>
        <w:tc>
          <w:tcPr>
            <w:tcW w:type="dxa" w:w="5890"/>
            <w:vAlign w:val="center"/>
            <w:tcMar>
              <w:top w:w="80" w:type="dxa"/>
              <w:left w:w="80" w:type="dxa"/>
              <w:bottom w:w="80" w:type="dxa"/>
              <w:right w:w="80" w:type="dxa"/>
            </w:tcMar>
          </w:tcPr>
          <w:p>
            <w:pPr>
              <w:spacing w:after="20" w:before="20" w:line="245" w:lineRule="auto"/>
            </w:pPr>
            <w:r>
              <w:rPr>
                <w:b w:val="0"/>
                <w:sz w:val="20"/>
              </w:rPr>
              <w:t>Timing tolerance for ordinary compared TCL phases. Leading phases have separate rules.</w:t>
            </w:r>
          </w:p>
        </w:tc>
      </w:tr>
      <w:tr>
        <w:trPr>
          <w:cantSplit/>
        </w:trPr>
        <w:tc>
          <w:tcPr>
            <w:tcW w:type="dxa" w:w="3231"/>
            <w:vAlign w:val="center"/>
            <w:tcMar>
              <w:top w:w="80" w:type="dxa"/>
              <w:left w:w="80" w:type="dxa"/>
              <w:bottom w:w="80" w:type="dxa"/>
              <w:right w:w="80" w:type="dxa"/>
            </w:tcMar>
          </w:tcPr>
          <w:p>
            <w:pPr>
              <w:spacing w:after="20" w:before="20" w:line="245" w:lineRule="auto"/>
            </w:pPr>
            <w:r>
              <w:rPr>
                <w:b w:val="0"/>
                <w:sz w:val="20"/>
              </w:rPr>
              <w:t>MAX_BAD_PULSES</w:t>
            </w:r>
          </w:p>
        </w:tc>
        <w:tc>
          <w:tcPr>
            <w:tcW w:type="dxa" w:w="850"/>
            <w:vAlign w:val="center"/>
            <w:tcMar>
              <w:top w:w="80" w:type="dxa"/>
              <w:left w:w="80" w:type="dxa"/>
              <w:bottom w:w="80" w:type="dxa"/>
              <w:right w:w="80" w:type="dxa"/>
            </w:tcMar>
          </w:tcPr>
          <w:p>
            <w:pPr>
              <w:spacing w:after="20" w:before="20" w:line="245" w:lineRule="auto"/>
            </w:pPr>
            <w:r>
              <w:rPr>
                <w:b w:val="0"/>
                <w:sz w:val="20"/>
              </w:rPr>
              <w:t>0</w:t>
            </w:r>
          </w:p>
        </w:tc>
        <w:tc>
          <w:tcPr>
            <w:tcW w:type="dxa" w:w="5890"/>
            <w:vAlign w:val="center"/>
            <w:tcMar>
              <w:top w:w="80" w:type="dxa"/>
              <w:left w:w="80" w:type="dxa"/>
              <w:bottom w:w="80" w:type="dxa"/>
              <w:right w:w="80" w:type="dxa"/>
            </w:tcMar>
          </w:tcPr>
          <w:p>
            <w:pPr>
              <w:spacing w:after="20" w:before="20" w:line="245" w:lineRule="auto"/>
            </w:pPr>
            <w:r>
              <w:rPr>
                <w:b w:val="0"/>
                <w:sz w:val="20"/>
              </w:rPr>
              <w:t>During a TCL button search, no compared phase may exceed its applicable tolerance.</w:t>
            </w:r>
          </w:p>
        </w:tc>
      </w:tr>
      <w:tr>
        <w:trPr>
          <w:cantSplit/>
        </w:trPr>
        <w:tc>
          <w:tcPr>
            <w:tcW w:type="dxa" w:w="3231"/>
            <w:vAlign w:val="center"/>
            <w:tcMar>
              <w:top w:w="80" w:type="dxa"/>
              <w:left w:w="80" w:type="dxa"/>
              <w:bottom w:w="80" w:type="dxa"/>
              <w:right w:w="80" w:type="dxa"/>
            </w:tcMar>
          </w:tcPr>
          <w:p>
            <w:pPr>
              <w:spacing w:after="20" w:before="20" w:line="245" w:lineRule="auto"/>
            </w:pPr>
            <w:r>
              <w:rPr>
                <w:b w:val="0"/>
                <w:sz w:val="20"/>
              </w:rPr>
              <w:t>MAX_BAD_ACTIVE_PULSES</w:t>
            </w:r>
          </w:p>
        </w:tc>
        <w:tc>
          <w:tcPr>
            <w:tcW w:type="dxa" w:w="850"/>
            <w:vAlign w:val="center"/>
            <w:tcMar>
              <w:top w:w="80" w:type="dxa"/>
              <w:left w:w="80" w:type="dxa"/>
              <w:bottom w:w="80" w:type="dxa"/>
              <w:right w:w="80" w:type="dxa"/>
            </w:tcMar>
          </w:tcPr>
          <w:p>
            <w:pPr>
              <w:spacing w:after="20" w:before="20" w:line="245" w:lineRule="auto"/>
            </w:pPr>
            <w:r>
              <w:rPr>
                <w:b w:val="0"/>
                <w:sz w:val="20"/>
              </w:rPr>
              <w:t>0</w:t>
            </w:r>
          </w:p>
        </w:tc>
        <w:tc>
          <w:tcPr>
            <w:tcW w:type="dxa" w:w="5890"/>
            <w:vAlign w:val="center"/>
            <w:tcMar>
              <w:top w:w="80" w:type="dxa"/>
              <w:left w:w="80" w:type="dxa"/>
              <w:bottom w:w="80" w:type="dxa"/>
              <w:right w:w="80" w:type="dxa"/>
            </w:tcMar>
          </w:tcPr>
          <w:p>
            <w:pPr>
              <w:spacing w:after="20" w:before="20" w:line="245" w:lineRule="auto"/>
            </w:pPr>
            <w:r>
              <w:rPr>
                <w:b w:val="0"/>
                <w:sz w:val="20"/>
              </w:rPr>
              <w:t>Repeats of the active TCL button also allow no phases outside tolerance.</w:t>
            </w:r>
          </w:p>
        </w:tc>
      </w:tr>
    </w:tbl>
    <w:p>
      <w:pPr>
        <w:spacing w:after="0"/>
      </w:pPr>
    </w:p>
    <w:p>
      <w:r>
        <w:t>These settings apply to TCL signature matching; NEC codes are still compared exactly. The counters 210 and 120 count main-loop iterations, not exact milliseconds. Capture and processing can extend the actual delay.</w:t>
      </w:r>
    </w:p>
    <w:p>
      <w:pPr>
        <w:pStyle w:val="Heading1"/>
      </w:pPr>
      <w:r>
        <w:t>Stored buttons and reprogramming</w:t>
      </w:r>
    </w:p>
    <w:p>
      <w:r>
        <w:t>Buttons are stored in EEPROM and retained when power is disconnected. When reprogramming the PIC, preserve EEPROM; if it is erased, all four buttons must be taught again. V8.2 uses the same EEPROM format as V4–V8.1.</w:t>
      </w:r>
    </w:p>
    <w:p>
      <w:r>
        <w:t>Four independent physical outputs require a different wiring and firmware arrangement, normally a PIC with more available output pins.</w:t>
      </w:r>
    </w:p>
    <w:sectPr w:rsidR="00EF0956"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PIC12F1840 V8.2   |   </w:t>
    </w:r>
    <w:fldSimple w:instr="PAGE"/>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AEC"/>
    <w:rsid w:val="00034616"/>
    <w:rsid w:val="0006063C"/>
    <w:rsid w:val="0015074B"/>
    <w:rsid w:val="0029639D"/>
    <w:rsid w:val="00326F90"/>
    <w:rsid w:val="00993D0D"/>
    <w:rsid w:val="00AA1D8D"/>
    <w:rsid w:val="00B47730"/>
    <w:rsid w:val="00CB0664"/>
    <w:rsid w:val="00EF09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00" w:after="100" w:line="259"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before="0"/>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before="0" w:after="10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47548-9B26-4B4A-BC29-736776663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 dekodera lietošanas instrukcija</dc:title>
  <dc:subject>PIC12F1840 V8.2 TCL STRICT lietošanas instrukcija latviski un angliski</dc:subject>
  <dc:creator>python-docx</dc:creator>
  <cp:keywords/>
  <dc:description/>
  <cp:lastModifiedBy>Integrator</cp:lastModifiedBy>
  <cp:revision>3</cp:revision>
  <dcterms:created xsi:type="dcterms:W3CDTF">2013-12-23T23:15:00Z</dcterms:created>
  <dcterms:modified xsi:type="dcterms:W3CDTF">2026-06-14T18:38:00Z</dcterms:modified>
  <cp:category/>
</cp:coreProperties>
</file>