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4F" w:rsidRPr="00BA694F" w:rsidRDefault="007F7FF3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b/>
          <w:bCs/>
          <w:color w:val="222222"/>
          <w:kern w:val="0"/>
          <w:sz w:val="40"/>
          <w:szCs w:val="40"/>
        </w:rPr>
      </w:pPr>
      <w:r w:rsidRPr="007F7FF3">
        <w:rPr>
          <w:rFonts w:asciiTheme="majorHAnsi" w:eastAsiaTheme="majorHAnsi" w:hAnsiTheme="majorHAnsi" w:cs="굴림" w:hint="eastAsia"/>
          <w:b/>
          <w:bCs/>
          <w:color w:val="2F5496" w:themeColor="accent5" w:themeShade="BF"/>
          <w:kern w:val="0"/>
          <w:sz w:val="40"/>
          <w:szCs w:val="40"/>
        </w:rPr>
        <w:t>하한가</w:t>
      </w:r>
      <w:r w:rsidR="00BA694F"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40"/>
          <w:szCs w:val="40"/>
        </w:rPr>
        <w:t> </w:t>
      </w:r>
      <w:r w:rsidR="00BA694F"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40"/>
          <w:szCs w:val="40"/>
        </w:rPr>
        <w:t>종목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22222"/>
          <w:kern w:val="0"/>
          <w:szCs w:val="20"/>
        </w:rPr>
        <w:t>[이미지]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36"/>
          <w:szCs w:val="36"/>
        </w:rPr>
        <w:t>총 15종목 그 중 코스피 1종목, 코스닥 1종목</w:t>
      </w:r>
      <w:r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36"/>
          <w:szCs w:val="36"/>
        </w:rPr>
        <w:t> 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BA694F"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36"/>
          <w:szCs w:val="36"/>
        </w:rPr>
        <w:t>네이버금융 정보를 볼까요?</w:t>
      </w:r>
      <w:bookmarkStart w:id="0" w:name="_GoBack"/>
      <w:bookmarkEnd w:id="0"/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22222"/>
          <w:kern w:val="0"/>
          <w:szCs w:val="20"/>
        </w:rPr>
        <w:t>[이미지]</w:t>
      </w:r>
    </w:p>
    <w:p w:rsidR="00BA694F" w:rsidRPr="007F7FF3" w:rsidRDefault="00EE79AA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F5496" w:themeColor="accent5" w:themeShade="BF"/>
          <w:kern w:val="0"/>
          <w:szCs w:val="20"/>
        </w:rPr>
      </w:pPr>
      <w:r w:rsidRPr="007F7FF3">
        <w:rPr>
          <w:rFonts w:asciiTheme="majorHAnsi" w:eastAsiaTheme="majorHAnsi" w:hAnsiTheme="majorHAnsi" w:cs="굴림" w:hint="eastAsia"/>
          <w:b/>
          <w:bCs/>
          <w:color w:val="2F5496" w:themeColor="accent5" w:themeShade="BF"/>
          <w:kern w:val="0"/>
          <w:sz w:val="28"/>
          <w:szCs w:val="28"/>
          <w:u w:val="single"/>
        </w:rPr>
        <w:t>LG상사</w:t>
      </w:r>
      <w:r w:rsidR="00BA694F"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28"/>
          <w:szCs w:val="28"/>
          <w:u w:val="single"/>
        </w:rPr>
        <w:t>(</w:t>
      </w:r>
      <w:r w:rsidR="00BE145F"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28"/>
          <w:szCs w:val="28"/>
          <w:u w:val="single"/>
        </w:rPr>
        <w:t>001120</w:t>
      </w:r>
      <w:r w:rsidR="00BA694F"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28"/>
          <w:szCs w:val="28"/>
          <w:u w:val="single"/>
        </w:rPr>
        <w:t>)</w:t>
      </w:r>
    </w:p>
    <w:p w:rsidR="00BA694F" w:rsidRPr="00BA694F" w:rsidRDefault="00BE145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자원부분(석탄사업,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석유사업,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금속사업 등)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,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인프라 부분(화공 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Plant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사업,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화학사업 등)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,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물류부문(해상운송,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항공운송 등)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</w:t>
      </w:r>
      <w:r w:rsidR="00BA694F"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>사업으로 영위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</w:p>
    <w:p w:rsidR="00BA694F" w:rsidRDefault="00BE145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>LG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상사가 시가총액의 약 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>30%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에 달하는 자사주 취득</w:t>
      </w:r>
      <w:r w:rsidR="00BA694F"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>으로 상한기록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22222"/>
          <w:kern w:val="0"/>
          <w:szCs w:val="20"/>
        </w:rPr>
        <w:t>[이미지]</w:t>
      </w:r>
    </w:p>
    <w:p w:rsidR="00BA694F" w:rsidRPr="007F7FF3" w:rsidRDefault="00EE79AA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F5496" w:themeColor="accent5" w:themeShade="BF"/>
          <w:kern w:val="0"/>
          <w:szCs w:val="20"/>
        </w:rPr>
      </w:pPr>
      <w:proofErr w:type="spellStart"/>
      <w:r w:rsidRPr="007F7FF3">
        <w:rPr>
          <w:rFonts w:asciiTheme="majorHAnsi" w:eastAsiaTheme="majorHAnsi" w:hAnsiTheme="majorHAnsi" w:cs="굴림" w:hint="eastAsia"/>
          <w:b/>
          <w:bCs/>
          <w:color w:val="2F5496" w:themeColor="accent5" w:themeShade="BF"/>
          <w:kern w:val="0"/>
          <w:sz w:val="28"/>
          <w:szCs w:val="28"/>
          <w:u w:val="single"/>
        </w:rPr>
        <w:t>대한뉴팜</w:t>
      </w:r>
      <w:proofErr w:type="spellEnd"/>
      <w:r w:rsidR="00BA694F"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28"/>
          <w:szCs w:val="28"/>
          <w:u w:val="single"/>
        </w:rPr>
        <w:t>(</w:t>
      </w:r>
      <w:r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28"/>
          <w:szCs w:val="28"/>
          <w:u w:val="single"/>
        </w:rPr>
        <w:t>054670</w:t>
      </w:r>
      <w:r w:rsidR="00BA694F" w:rsidRPr="007F7FF3">
        <w:rPr>
          <w:rFonts w:asciiTheme="majorHAnsi" w:eastAsiaTheme="majorHAnsi" w:hAnsiTheme="majorHAnsi" w:cs="굴림"/>
          <w:b/>
          <w:bCs/>
          <w:color w:val="2F5496" w:themeColor="accent5" w:themeShade="BF"/>
          <w:kern w:val="0"/>
          <w:sz w:val="28"/>
          <w:szCs w:val="28"/>
          <w:u w:val="single"/>
        </w:rPr>
        <w:t>)</w:t>
      </w:r>
    </w:p>
    <w:p w:rsidR="00BA694F" w:rsidRPr="00BA694F" w:rsidRDefault="00BE145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동물약품과 제약</w:t>
      </w:r>
      <w:r w:rsidR="00BA694F"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사업으로 영위</w:t>
      </w:r>
    </w:p>
    <w:p w:rsidR="00CD1AD4" w:rsidRPr="00BA694F" w:rsidRDefault="00CD1AD4">
      <w:pPr>
        <w:rPr>
          <w:rFonts w:asciiTheme="majorHAnsi" w:eastAsiaTheme="majorHAnsi" w:hAnsiTheme="majorHAnsi"/>
        </w:rPr>
      </w:pPr>
    </w:p>
    <w:sectPr w:rsidR="00CD1AD4" w:rsidRPr="00BA694F" w:rsidSect="00BA694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4F"/>
    <w:rsid w:val="002A7FDD"/>
    <w:rsid w:val="007F7FF3"/>
    <w:rsid w:val="00BA694F"/>
    <w:rsid w:val="00BE145F"/>
    <w:rsid w:val="00C554BA"/>
    <w:rsid w:val="00CC70F8"/>
    <w:rsid w:val="00CD1AD4"/>
    <w:rsid w:val="00E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8C31"/>
  <w15:chartTrackingRefBased/>
  <w15:docId w15:val="{8E143318-3755-4E67-A704-3703CEE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greatmrpark</dc:creator>
  <cp:keywords/>
  <dc:description/>
  <cp:lastModifiedBy>lkq</cp:lastModifiedBy>
  <cp:revision>3</cp:revision>
  <dcterms:created xsi:type="dcterms:W3CDTF">2020-04-07T06:26:00Z</dcterms:created>
  <dcterms:modified xsi:type="dcterms:W3CDTF">2020-04-07T06:29:00Z</dcterms:modified>
</cp:coreProperties>
</file>