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A8FE5" w14:textId="77777777" w:rsidR="00D15969" w:rsidRPr="00D15969" w:rsidRDefault="00D15969" w:rsidP="00D15969">
      <w:pPr>
        <w:jc w:val="center"/>
        <w:rPr>
          <w:rFonts w:cstheme="minorHAnsi"/>
          <w:b/>
          <w:sz w:val="28"/>
          <w:szCs w:val="28"/>
          <w:lang w:val="fr-FR"/>
        </w:rPr>
      </w:pPr>
      <w:r w:rsidRPr="00D15969">
        <w:rPr>
          <w:rFonts w:cstheme="minorHAnsi"/>
          <w:b/>
          <w:sz w:val="28"/>
          <w:szCs w:val="28"/>
          <w:lang w:val="fr-FR"/>
        </w:rPr>
        <w:t>Colonne de séparation chromatographique</w:t>
      </w:r>
    </w:p>
    <w:p w14:paraId="402F2C1E" w14:textId="77777777" w:rsidR="00D15969" w:rsidRPr="00D15969" w:rsidRDefault="00D15969" w:rsidP="00D15969">
      <w:pPr>
        <w:rPr>
          <w:rFonts w:cstheme="minorHAnsi"/>
          <w:lang w:val="fr-FR"/>
        </w:rPr>
      </w:pPr>
    </w:p>
    <w:p w14:paraId="6CBC5256" w14:textId="77777777" w:rsidR="00D15969" w:rsidRPr="00D15969" w:rsidRDefault="00D15969" w:rsidP="00D15969">
      <w:pPr>
        <w:rPr>
          <w:rFonts w:cstheme="minorHAnsi"/>
          <w:lang w:val="fr-FR"/>
        </w:rPr>
      </w:pPr>
    </w:p>
    <w:p w14:paraId="0FAFAC79" w14:textId="77777777" w:rsidR="00D15969" w:rsidRPr="00D15969" w:rsidRDefault="00D15969" w:rsidP="00D15969">
      <w:pPr>
        <w:rPr>
          <w:rFonts w:cstheme="minorHAnsi"/>
          <w:lang w:val="fr-FR"/>
        </w:rPr>
      </w:pPr>
      <w:r w:rsidRPr="00D15969">
        <w:rPr>
          <w:rFonts w:cstheme="minorHAnsi"/>
          <w:lang w:val="fr-FR"/>
        </w:rPr>
        <w:t>Une colonne de séparation chromatographique est un dispositif permettant de séparer, sans réaction chimique, les composants A et B d’un mélange de deux liquides dilués dans l’eau. Il s’agit essentiellement d’un cylindre contenant un solide sous forme de granulés présentant des propriétés d’adsorption différentes pour les deux composants : si on injecte à une extrémité de la colonne un certaine quantité de mélange A + B dilué pendant un intervalle de temps limité, le mélange, en traversant la colonne, voit ses deux composants adsorbés différemment par la phase solide, et le composant présentant la plus grande adsorption séjournera plus longtemps à l’intérieur de la colonne. Il résultera ainsi à la sortie de la colonne deux pics de concentration en les composants A et B à des instants différents, permettant de récolter les deux composants (presque) séparément.</w:t>
      </w:r>
    </w:p>
    <w:p w14:paraId="617861EA" w14:textId="77777777" w:rsidR="00D15969" w:rsidRPr="00D15969" w:rsidRDefault="00D15969" w:rsidP="00D15969">
      <w:pPr>
        <w:rPr>
          <w:rFonts w:cstheme="minorHAnsi"/>
          <w:lang w:val="fr-FR"/>
        </w:rPr>
      </w:pPr>
    </w:p>
    <w:p w14:paraId="6251448B" w14:textId="77777777" w:rsidR="00D15969" w:rsidRPr="00D15969" w:rsidRDefault="00D15969" w:rsidP="00D15969">
      <w:pPr>
        <w:rPr>
          <w:rFonts w:cstheme="minorHAnsi"/>
          <w:lang w:val="fr-FR"/>
        </w:rPr>
      </w:pPr>
      <w:r w:rsidRPr="00D15969">
        <w:rPr>
          <w:rFonts w:cstheme="minorHAnsi"/>
          <w:lang w:val="fr-FR"/>
        </w:rPr>
        <w:tab/>
      </w:r>
      <w:r w:rsidRPr="00D15969">
        <w:rPr>
          <w:rFonts w:cstheme="minorHAnsi"/>
          <w:position w:val="-124"/>
          <w:lang w:val="fr-FR"/>
        </w:rPr>
        <w:object w:dxaOrig="3900" w:dyaOrig="2600" w14:anchorId="21BE4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29.75pt" o:ole="">
            <v:imagedata r:id="rId4" o:title=""/>
          </v:shape>
          <o:OLEObject Type="Embed" ProgID="Equation.3" ShapeID="_x0000_i1025" DrawAspect="Content" ObjectID="_1645514635" r:id="rId5"/>
        </w:object>
      </w:r>
    </w:p>
    <w:p w14:paraId="62BF6FF8" w14:textId="77777777" w:rsidR="00D15969" w:rsidRPr="00D15969" w:rsidRDefault="00D15969" w:rsidP="00D15969">
      <w:pPr>
        <w:pStyle w:val="Sansinterligne"/>
        <w:rPr>
          <w:rFonts w:cstheme="minorHAnsi"/>
          <w:lang w:val="fr-FR"/>
        </w:rPr>
      </w:pPr>
      <w:r w:rsidRPr="00D15969">
        <w:rPr>
          <w:rFonts w:cstheme="minorHAnsi"/>
          <w:lang w:val="fr-FR"/>
        </w:rPr>
        <w:t>avec</w:t>
      </w:r>
      <w:r w:rsidRPr="00D15969">
        <w:rPr>
          <w:rFonts w:cstheme="minorHAnsi"/>
          <w:lang w:val="fr-FR"/>
        </w:rPr>
        <w:tab/>
      </w:r>
      <w:r w:rsidRPr="00D15969">
        <w:rPr>
          <w:rFonts w:cstheme="minorHAnsi"/>
          <w:position w:val="-30"/>
          <w:lang w:val="fr-FR"/>
        </w:rPr>
        <w:object w:dxaOrig="3080" w:dyaOrig="680" w14:anchorId="1CC965E5">
          <v:shape id="_x0000_i1026" type="#_x0000_t75" style="width:153.75pt;height:33.75pt" o:ole="">
            <v:imagedata r:id="rId6" o:title=""/>
          </v:shape>
          <o:OLEObject Type="Embed" ProgID="Equation.3" ShapeID="_x0000_i1026" DrawAspect="Content" ObjectID="_1645514636" r:id="rId7"/>
        </w:object>
      </w:r>
      <w:r w:rsidRPr="00D15969">
        <w:rPr>
          <w:rFonts w:cstheme="minorHAnsi"/>
          <w:lang w:val="fr-FR"/>
        </w:rPr>
        <w:t xml:space="preserve"> (isotherme de Langmuir)</w:t>
      </w:r>
    </w:p>
    <w:p w14:paraId="65377760" w14:textId="77777777" w:rsidR="00D15969" w:rsidRPr="00D15969" w:rsidRDefault="00D15969" w:rsidP="00D15969">
      <w:pPr>
        <w:pStyle w:val="Sansinterligne"/>
        <w:rPr>
          <w:rFonts w:cstheme="minorHAnsi"/>
          <w:lang w:val="fr-FR"/>
        </w:rPr>
      </w:pPr>
      <w:r w:rsidRPr="00D15969">
        <w:rPr>
          <w:rFonts w:cstheme="minorHAnsi"/>
          <w:lang w:val="fr-FR"/>
        </w:rPr>
        <w:tab/>
      </w:r>
      <w:r w:rsidRPr="00D15969">
        <w:rPr>
          <w:rFonts w:cstheme="minorHAnsi"/>
          <w:position w:val="-30"/>
          <w:lang w:val="fr-FR"/>
        </w:rPr>
        <w:object w:dxaOrig="3060" w:dyaOrig="680" w14:anchorId="7556C45A">
          <v:shape id="_x0000_i1027" type="#_x0000_t75" style="width:153pt;height:33.75pt" o:ole="">
            <v:imagedata r:id="rId8" o:title=""/>
          </v:shape>
          <o:OLEObject Type="Embed" ProgID="Equation.3" ShapeID="_x0000_i1027" DrawAspect="Content" ObjectID="_1645514637" r:id="rId9"/>
        </w:object>
      </w:r>
      <w:r w:rsidRPr="00D15969">
        <w:rPr>
          <w:rFonts w:cstheme="minorHAnsi"/>
          <w:lang w:val="fr-FR"/>
        </w:rPr>
        <w:t xml:space="preserve"> (isotherme de Langmuir)</w:t>
      </w:r>
    </w:p>
    <w:p w14:paraId="1BEB8880" w14:textId="77777777" w:rsidR="00D15969" w:rsidRPr="00D15969" w:rsidRDefault="00D15969" w:rsidP="00D15969">
      <w:pPr>
        <w:pStyle w:val="Sansinterligne"/>
        <w:rPr>
          <w:rFonts w:cstheme="minorHAnsi"/>
          <w:lang w:val="fr-FR"/>
        </w:rPr>
      </w:pPr>
    </w:p>
    <w:p w14:paraId="35E05C2F" w14:textId="77777777" w:rsidR="00D15969" w:rsidRPr="00D15969" w:rsidRDefault="00D15969" w:rsidP="00D15969">
      <w:pPr>
        <w:pStyle w:val="Sansinterligne"/>
        <w:rPr>
          <w:rFonts w:cstheme="minorHAnsi"/>
          <w:lang w:val="fr-FR"/>
        </w:rPr>
      </w:pPr>
      <w:r w:rsidRPr="00D15969">
        <w:rPr>
          <w:rFonts w:cstheme="minorHAnsi"/>
          <w:lang w:val="fr-FR"/>
        </w:rPr>
        <w:t xml:space="preserve">Dans ces équations, </w:t>
      </w:r>
      <w:r w:rsidRPr="00D15969">
        <w:rPr>
          <w:rFonts w:cstheme="minorHAnsi"/>
          <w:position w:val="-12"/>
          <w:lang w:val="fr-FR"/>
        </w:rPr>
        <w:object w:dxaOrig="360" w:dyaOrig="340" w14:anchorId="1CB79973">
          <v:shape id="_x0000_i1028" type="#_x0000_t75" style="width:18pt;height:17.25pt" o:ole="">
            <v:imagedata r:id="rId10" o:title=""/>
          </v:shape>
          <o:OLEObject Type="Embed" ProgID="Equation.3" ShapeID="_x0000_i1028" DrawAspect="Content" ObjectID="_1645514638" r:id="rId11"/>
        </w:object>
      </w:r>
      <w:r w:rsidRPr="00D15969">
        <w:rPr>
          <w:rFonts w:cstheme="minorHAnsi"/>
          <w:lang w:val="fr-FR"/>
        </w:rPr>
        <w:t>et</w:t>
      </w:r>
      <w:r w:rsidRPr="00D15969">
        <w:rPr>
          <w:rFonts w:cstheme="minorHAnsi"/>
          <w:position w:val="-12"/>
          <w:lang w:val="fr-FR"/>
        </w:rPr>
        <w:object w:dxaOrig="340" w:dyaOrig="340" w14:anchorId="4A8681DB">
          <v:shape id="_x0000_i1029" type="#_x0000_t75" style="width:17.25pt;height:17.25pt" o:ole="">
            <v:imagedata r:id="rId12" o:title=""/>
          </v:shape>
          <o:OLEObject Type="Embed" ProgID="Equation.3" ShapeID="_x0000_i1029" DrawAspect="Content" ObjectID="_1645514639" r:id="rId13"/>
        </w:object>
      </w:r>
      <w:r w:rsidRPr="00D15969">
        <w:rPr>
          <w:rFonts w:cstheme="minorHAnsi"/>
          <w:lang w:val="fr-FR"/>
        </w:rPr>
        <w:t xml:space="preserve">, </w:t>
      </w:r>
      <w:r w:rsidRPr="00D15969">
        <w:rPr>
          <w:rFonts w:cstheme="minorHAnsi"/>
          <w:position w:val="-10"/>
          <w:lang w:val="fr-FR"/>
        </w:rPr>
        <w:object w:dxaOrig="740" w:dyaOrig="300" w14:anchorId="2530876D">
          <v:shape id="_x0000_i1030" type="#_x0000_t75" style="width:36.75pt;height:15pt" o:ole="">
            <v:imagedata r:id="rId14" o:title=""/>
          </v:shape>
          <o:OLEObject Type="Embed" ProgID="Equation.3" ShapeID="_x0000_i1030" DrawAspect="Content" ObjectID="_1645514640" r:id="rId15"/>
        </w:object>
      </w:r>
      <w:r w:rsidRPr="00D15969">
        <w:rPr>
          <w:rFonts w:cstheme="minorHAnsi"/>
          <w:lang w:val="fr-FR"/>
        </w:rPr>
        <w:t xml:space="preserve"> sont les concentrations en composants A et B dans la phase liquide et dans la phase solide ; </w:t>
      </w:r>
      <w:r w:rsidRPr="00D15969">
        <w:rPr>
          <w:rFonts w:cstheme="minorHAnsi"/>
          <w:position w:val="-10"/>
          <w:lang w:val="fr-FR"/>
        </w:rPr>
        <w:object w:dxaOrig="320" w:dyaOrig="320" w14:anchorId="51C82468">
          <v:shape id="_x0000_i1031" type="#_x0000_t75" style="width:15.75pt;height:15.75pt" o:ole="">
            <v:imagedata r:id="rId16" o:title=""/>
          </v:shape>
          <o:OLEObject Type="Embed" ProgID="Equation.3" ShapeID="_x0000_i1031" DrawAspect="Content" ObjectID="_1645514641" r:id="rId17"/>
        </w:object>
      </w:r>
      <w:r w:rsidRPr="00D15969">
        <w:rPr>
          <w:rFonts w:cstheme="minorHAnsi"/>
          <w:lang w:val="fr-FR"/>
        </w:rPr>
        <w:t xml:space="preserve"> et </w:t>
      </w:r>
      <w:r w:rsidRPr="00D15969">
        <w:rPr>
          <w:rFonts w:cstheme="minorHAnsi"/>
          <w:position w:val="-10"/>
          <w:lang w:val="fr-FR"/>
        </w:rPr>
        <w:object w:dxaOrig="300" w:dyaOrig="320" w14:anchorId="06299263">
          <v:shape id="_x0000_i1032" type="#_x0000_t75" style="width:15pt;height:15.75pt" o:ole="">
            <v:imagedata r:id="rId18" o:title=""/>
          </v:shape>
          <o:OLEObject Type="Embed" ProgID="Equation.3" ShapeID="_x0000_i1032" DrawAspect="Content" ObjectID="_1645514642" r:id="rId19"/>
        </w:object>
      </w:r>
      <w:r w:rsidRPr="00D15969">
        <w:rPr>
          <w:rFonts w:cstheme="minorHAnsi"/>
          <w:lang w:val="fr-FR"/>
        </w:rPr>
        <w:t xml:space="preserve"> sont les concentrations d’équilibre de A et de B dans la phase solide. </w:t>
      </w:r>
    </w:p>
    <w:p w14:paraId="7B3D4E10" w14:textId="77777777" w:rsidR="00D15969" w:rsidRPr="00D15969" w:rsidRDefault="00D15969" w:rsidP="00D15969">
      <w:pPr>
        <w:pStyle w:val="Sansinterligne"/>
        <w:rPr>
          <w:rFonts w:cstheme="minorHAnsi"/>
          <w:lang w:val="fr-FR"/>
        </w:rPr>
      </w:pPr>
    </w:p>
    <w:p w14:paraId="79E8B797" w14:textId="77777777" w:rsidR="00D15969" w:rsidRPr="00D15969" w:rsidRDefault="00D15969" w:rsidP="00D15969">
      <w:pPr>
        <w:pStyle w:val="Sansinterligne"/>
        <w:rPr>
          <w:rFonts w:cstheme="minorHAnsi"/>
          <w:lang w:val="fr-FR"/>
        </w:rPr>
      </w:pPr>
    </w:p>
    <w:p w14:paraId="6FD81EC1" w14:textId="77777777" w:rsidR="00D15969" w:rsidRPr="00D15969" w:rsidRDefault="00D15969" w:rsidP="00D15969">
      <w:pPr>
        <w:pStyle w:val="Sansinterligne"/>
        <w:rPr>
          <w:rFonts w:cstheme="minorHAnsi"/>
          <w:lang w:val="fr-FR"/>
        </w:rPr>
      </w:pPr>
      <w:r w:rsidRPr="00D15969">
        <w:rPr>
          <w:rFonts w:cstheme="minorHAnsi"/>
          <w:lang w:val="fr-FR"/>
        </w:rPr>
        <w:t>Conditions initiales :</w:t>
      </w:r>
      <w:r w:rsidRPr="00D15969">
        <w:rPr>
          <w:rFonts w:cstheme="minorHAnsi"/>
          <w:lang w:val="fr-FR"/>
        </w:rPr>
        <w:tab/>
      </w:r>
      <w:r w:rsidRPr="00D15969">
        <w:rPr>
          <w:rFonts w:cstheme="minorHAnsi"/>
          <w:lang w:val="fr-FR"/>
        </w:rPr>
        <w:tab/>
      </w:r>
      <w:r w:rsidRPr="00D15969">
        <w:rPr>
          <w:rFonts w:cstheme="minorHAnsi"/>
          <w:position w:val="-12"/>
          <w:lang w:val="fr-FR"/>
        </w:rPr>
        <w:object w:dxaOrig="4200" w:dyaOrig="340" w14:anchorId="03E182F6">
          <v:shape id="_x0000_i1033" type="#_x0000_t75" style="width:210pt;height:17.25pt" o:ole="">
            <v:imagedata r:id="rId20" o:title=""/>
          </v:shape>
          <o:OLEObject Type="Embed" ProgID="Equation.3" ShapeID="_x0000_i1033" DrawAspect="Content" ObjectID="_1645514643" r:id="rId21"/>
        </w:object>
      </w:r>
    </w:p>
    <w:p w14:paraId="5120B88A" w14:textId="77777777" w:rsidR="00D15969" w:rsidRPr="00D15969" w:rsidRDefault="00D15969" w:rsidP="00D15969">
      <w:pPr>
        <w:pStyle w:val="Sansinterligne"/>
        <w:rPr>
          <w:rFonts w:cstheme="minorHAnsi"/>
          <w:lang w:val="fr-FR"/>
        </w:rPr>
      </w:pPr>
    </w:p>
    <w:p w14:paraId="6F546BA8" w14:textId="77777777" w:rsidR="00D15969" w:rsidRPr="00D15969" w:rsidRDefault="00D15969" w:rsidP="00D15969">
      <w:pPr>
        <w:pStyle w:val="Sansinterligne"/>
        <w:rPr>
          <w:rFonts w:cstheme="minorHAnsi"/>
          <w:lang w:val="fr-FR"/>
        </w:rPr>
      </w:pPr>
      <w:r w:rsidRPr="00D15969">
        <w:rPr>
          <w:rFonts w:cstheme="minorHAnsi"/>
          <w:lang w:val="fr-FR"/>
        </w:rPr>
        <w:t>Conditions aux limites :</w:t>
      </w:r>
      <w:r w:rsidRPr="00D15969">
        <w:rPr>
          <w:rFonts w:cstheme="minorHAnsi"/>
          <w:lang w:val="fr-FR"/>
        </w:rPr>
        <w:tab/>
      </w:r>
      <w:r w:rsidRPr="00D15969">
        <w:rPr>
          <w:rFonts w:cstheme="minorHAnsi"/>
          <w:lang w:val="fr-FR"/>
        </w:rPr>
        <w:tab/>
        <w:t xml:space="preserve">en </w:t>
      </w:r>
      <w:r w:rsidRPr="00D15969">
        <w:rPr>
          <w:rFonts w:cstheme="minorHAnsi"/>
          <w:position w:val="-6"/>
          <w:lang w:val="fr-FR"/>
        </w:rPr>
        <w:object w:dxaOrig="499" w:dyaOrig="260" w14:anchorId="7D69C42C">
          <v:shape id="_x0000_i1034" type="#_x0000_t75" style="width:24.75pt;height:12.75pt" o:ole="">
            <v:imagedata r:id="rId22" o:title=""/>
          </v:shape>
          <o:OLEObject Type="Embed" ProgID="Equation.3" ShapeID="_x0000_i1034" DrawAspect="Content" ObjectID="_1645514644" r:id="rId23"/>
        </w:object>
      </w:r>
      <w:r w:rsidRPr="00D15969">
        <w:rPr>
          <w:rFonts w:cstheme="minorHAnsi"/>
          <w:lang w:val="fr-FR"/>
        </w:rPr>
        <w:t> :</w:t>
      </w:r>
      <w:r w:rsidRPr="00D15969">
        <w:rPr>
          <w:rFonts w:cstheme="minorHAnsi"/>
          <w:lang w:val="fr-FR"/>
        </w:rPr>
        <w:tab/>
      </w:r>
      <w:r w:rsidRPr="00D15969">
        <w:rPr>
          <w:rFonts w:cstheme="minorHAnsi"/>
          <w:position w:val="-22"/>
          <w:lang w:val="fr-FR"/>
        </w:rPr>
        <w:object w:dxaOrig="3100" w:dyaOrig="600" w14:anchorId="5D97BDA6">
          <v:shape id="_x0000_i1035" type="#_x0000_t75" style="width:155.25pt;height:30pt" o:ole="">
            <v:imagedata r:id="rId24" o:title=""/>
          </v:shape>
          <o:OLEObject Type="Embed" ProgID="Equation.3" ShapeID="_x0000_i1035" DrawAspect="Content" ObjectID="_1645514645" r:id="rId25"/>
        </w:object>
      </w:r>
      <w:r w:rsidRPr="00D15969">
        <w:rPr>
          <w:rFonts w:cstheme="minorHAnsi"/>
          <w:lang w:val="fr-FR"/>
        </w:rPr>
        <w:t xml:space="preserve">  </w:t>
      </w:r>
    </w:p>
    <w:p w14:paraId="14B310F5" w14:textId="77777777" w:rsidR="00D15969" w:rsidRPr="00D15969" w:rsidRDefault="00D15969" w:rsidP="00D15969">
      <w:pPr>
        <w:pStyle w:val="Sansinterligne"/>
        <w:ind w:left="2124" w:firstLine="708"/>
        <w:rPr>
          <w:rFonts w:cstheme="minorHAnsi"/>
          <w:lang w:val="fr-FR"/>
        </w:rPr>
      </w:pPr>
      <w:r w:rsidRPr="00D15969">
        <w:rPr>
          <w:rFonts w:cstheme="minorHAnsi"/>
          <w:lang w:val="fr-FR"/>
        </w:rPr>
        <w:t xml:space="preserve">en </w:t>
      </w:r>
      <w:r w:rsidRPr="00D15969">
        <w:rPr>
          <w:rFonts w:cstheme="minorHAnsi"/>
          <w:position w:val="-4"/>
          <w:lang w:val="fr-FR"/>
        </w:rPr>
        <w:object w:dxaOrig="540" w:dyaOrig="240" w14:anchorId="21537847">
          <v:shape id="_x0000_i1036" type="#_x0000_t75" style="width:27pt;height:12pt" o:ole="">
            <v:imagedata r:id="rId26" o:title=""/>
          </v:shape>
          <o:OLEObject Type="Embed" ProgID="Equation.3" ShapeID="_x0000_i1036" DrawAspect="Content" ObjectID="_1645514646" r:id="rId27"/>
        </w:object>
      </w:r>
      <w:r w:rsidRPr="00D15969">
        <w:rPr>
          <w:rFonts w:cstheme="minorHAnsi"/>
          <w:lang w:val="fr-FR"/>
        </w:rPr>
        <w:t> :</w:t>
      </w:r>
      <w:r w:rsidRPr="00D15969">
        <w:rPr>
          <w:rFonts w:cstheme="minorHAnsi"/>
          <w:lang w:val="fr-FR"/>
        </w:rPr>
        <w:tab/>
      </w:r>
      <w:r w:rsidRPr="00D15969">
        <w:rPr>
          <w:rFonts w:cstheme="minorHAnsi"/>
          <w:position w:val="-22"/>
          <w:lang w:val="fr-FR"/>
        </w:rPr>
        <w:object w:dxaOrig="1700" w:dyaOrig="600" w14:anchorId="1A39EFA5">
          <v:shape id="_x0000_i1037" type="#_x0000_t75" style="width:84.75pt;height:30pt" o:ole="">
            <v:imagedata r:id="rId28" o:title=""/>
          </v:shape>
          <o:OLEObject Type="Embed" ProgID="Equation.3" ShapeID="_x0000_i1037" DrawAspect="Content" ObjectID="_1645514647" r:id="rId29"/>
        </w:object>
      </w:r>
    </w:p>
    <w:p w14:paraId="349E4379" w14:textId="77777777" w:rsidR="00D15969" w:rsidRPr="00D15969" w:rsidRDefault="00D15969" w:rsidP="00D15969">
      <w:pPr>
        <w:pStyle w:val="Sansinterligne"/>
        <w:rPr>
          <w:rFonts w:cstheme="minorHAnsi"/>
          <w:lang w:val="fr-FR"/>
        </w:rPr>
      </w:pPr>
    </w:p>
    <w:p w14:paraId="368F42D6" w14:textId="77777777" w:rsidR="00D15969" w:rsidRPr="00D15969" w:rsidRDefault="00D15969" w:rsidP="00D15969">
      <w:pPr>
        <w:pStyle w:val="Sansinterligne"/>
        <w:rPr>
          <w:rFonts w:cstheme="minorHAnsi"/>
          <w:lang w:val="fr-FR"/>
        </w:rPr>
      </w:pPr>
      <w:r w:rsidRPr="00D15969">
        <w:rPr>
          <w:rFonts w:cstheme="minorHAnsi"/>
          <w:lang w:val="fr-FR"/>
        </w:rPr>
        <w:t>avec</w:t>
      </w:r>
      <w:r w:rsidRPr="00D15969">
        <w:rPr>
          <w:rFonts w:cstheme="minorHAnsi"/>
          <w:lang w:val="fr-FR"/>
        </w:rPr>
        <w:tab/>
      </w:r>
      <w:r w:rsidRPr="00D15969">
        <w:rPr>
          <w:rFonts w:cstheme="minorHAnsi"/>
          <w:position w:val="-12"/>
          <w:lang w:val="fr-FR"/>
        </w:rPr>
        <w:object w:dxaOrig="3000" w:dyaOrig="340" w14:anchorId="3BAB5B18">
          <v:shape id="_x0000_i1038" type="#_x0000_t75" style="width:150pt;height:17.25pt" o:ole="">
            <v:imagedata r:id="rId30" o:title=""/>
          </v:shape>
          <o:OLEObject Type="Embed" ProgID="Equation.3" ShapeID="_x0000_i1038" DrawAspect="Content" ObjectID="_1645514648" r:id="rId31"/>
        </w:object>
      </w:r>
    </w:p>
    <w:p w14:paraId="3103E954" w14:textId="77777777" w:rsidR="00D15969" w:rsidRPr="00D15969" w:rsidRDefault="00D15969" w:rsidP="00D15969">
      <w:pPr>
        <w:pStyle w:val="Sansinterligne"/>
        <w:rPr>
          <w:rFonts w:cstheme="minorHAnsi"/>
          <w:lang w:val="fr-FR"/>
        </w:rPr>
      </w:pPr>
      <w:r w:rsidRPr="00D15969">
        <w:rPr>
          <w:rFonts w:cstheme="minorHAnsi"/>
          <w:lang w:val="fr-FR"/>
        </w:rPr>
        <w:tab/>
      </w:r>
      <w:r w:rsidRPr="00D15969">
        <w:rPr>
          <w:rFonts w:cstheme="minorHAnsi"/>
          <w:position w:val="-12"/>
          <w:lang w:val="fr-FR"/>
        </w:rPr>
        <w:object w:dxaOrig="2680" w:dyaOrig="340" w14:anchorId="37D26C81">
          <v:shape id="_x0000_i1039" type="#_x0000_t75" style="width:134.25pt;height:17.25pt" o:ole="">
            <v:imagedata r:id="rId32" o:title=""/>
          </v:shape>
          <o:OLEObject Type="Embed" ProgID="Equation.3" ShapeID="_x0000_i1039" DrawAspect="Content" ObjectID="_1645514649" r:id="rId33"/>
        </w:object>
      </w:r>
    </w:p>
    <w:p w14:paraId="7E1B1055" w14:textId="77777777" w:rsidR="00D15969" w:rsidRPr="00D15969" w:rsidRDefault="00D15969" w:rsidP="00D15969">
      <w:pPr>
        <w:pStyle w:val="Sansinterligne"/>
        <w:rPr>
          <w:rFonts w:cstheme="minorHAnsi"/>
          <w:lang w:val="fr-FR"/>
        </w:rPr>
      </w:pPr>
    </w:p>
    <w:p w14:paraId="6F4E7E65" w14:textId="77777777" w:rsidR="00D15969" w:rsidRPr="00D15969" w:rsidRDefault="00D15969" w:rsidP="00D15969">
      <w:pPr>
        <w:pStyle w:val="Sansinterligne"/>
        <w:rPr>
          <w:rFonts w:cstheme="minorHAnsi"/>
          <w:lang w:val="fr-FR"/>
        </w:rPr>
      </w:pPr>
    </w:p>
    <w:p w14:paraId="3153C9BA" w14:textId="77777777" w:rsidR="00D15969" w:rsidRPr="00D15969" w:rsidRDefault="00D15969" w:rsidP="00D15969">
      <w:pPr>
        <w:pStyle w:val="Sansinterligne"/>
        <w:rPr>
          <w:rFonts w:cstheme="minorHAnsi"/>
          <w:lang w:val="fr-FR"/>
        </w:rPr>
      </w:pPr>
    </w:p>
    <w:p w14:paraId="766EA0BC" w14:textId="77777777" w:rsidR="00D15969" w:rsidRPr="00D15969" w:rsidRDefault="00D15969" w:rsidP="00D15969">
      <w:pPr>
        <w:pStyle w:val="Sansinterligne"/>
        <w:rPr>
          <w:rFonts w:cstheme="minorHAnsi"/>
          <w:lang w:val="fr-FR"/>
        </w:rPr>
      </w:pPr>
    </w:p>
    <w:p w14:paraId="0D194708" w14:textId="77777777" w:rsidR="00D15969" w:rsidRPr="00D15969" w:rsidRDefault="00D15969" w:rsidP="00D15969">
      <w:pPr>
        <w:pStyle w:val="Sansinterligne"/>
        <w:rPr>
          <w:rFonts w:cstheme="minorHAnsi"/>
          <w:lang w:val="fr-FR"/>
        </w:rPr>
      </w:pPr>
      <w:r w:rsidRPr="00D15969">
        <w:rPr>
          <w:rFonts w:cstheme="minorHAnsi"/>
          <w:lang w:val="fr-FR"/>
        </w:rPr>
        <w:t xml:space="preserve">Valeurs numériques : </w:t>
      </w:r>
    </w:p>
    <w:p w14:paraId="1DC6C5C4" w14:textId="77777777" w:rsidR="00D15969" w:rsidRPr="00D15969" w:rsidRDefault="00D15969" w:rsidP="00D15969">
      <w:pPr>
        <w:pStyle w:val="Sansinterligne"/>
        <w:rPr>
          <w:rFonts w:cstheme="minorHAnsi"/>
          <w:lang w:val="fr-FR"/>
        </w:rPr>
      </w:pPr>
    </w:p>
    <w:p w14:paraId="6D9DAB18" w14:textId="77777777" w:rsidR="00D15969" w:rsidRPr="00D15969" w:rsidRDefault="00D15969" w:rsidP="00D15969">
      <w:pPr>
        <w:pStyle w:val="Sansinterligne"/>
        <w:rPr>
          <w:rFonts w:cstheme="minorHAnsi"/>
          <w:lang w:val="fr-FR"/>
        </w:rPr>
      </w:pPr>
      <w:r w:rsidRPr="00D15969">
        <w:rPr>
          <w:rFonts w:cstheme="minorHAnsi"/>
          <w:lang w:val="fr-FR"/>
        </w:rPr>
        <w:t>Vitesse du fluide :</w:t>
      </w:r>
      <w:r w:rsidRPr="00D15969">
        <w:rPr>
          <w:rFonts w:cstheme="minorHAnsi"/>
          <w:lang w:val="fr-FR"/>
        </w:rPr>
        <w:tab/>
      </w:r>
      <w:r w:rsidRPr="00D15969">
        <w:rPr>
          <w:rFonts w:cstheme="minorHAnsi"/>
          <w:lang w:val="fr-FR"/>
        </w:rPr>
        <w:tab/>
      </w:r>
      <w:r w:rsidRPr="00D15969">
        <w:rPr>
          <w:rFonts w:cstheme="minorHAnsi"/>
          <w:lang w:val="fr-FR"/>
        </w:rPr>
        <w:tab/>
      </w:r>
      <w:r w:rsidRPr="00D15969">
        <w:rPr>
          <w:rFonts w:cstheme="minorHAnsi"/>
          <w:lang w:val="fr-FR"/>
        </w:rPr>
        <w:tab/>
      </w:r>
      <w:r w:rsidRPr="00D15969">
        <w:rPr>
          <w:rFonts w:cstheme="minorHAnsi"/>
          <w:position w:val="-10"/>
          <w:lang w:val="fr-FR"/>
        </w:rPr>
        <w:object w:dxaOrig="1380" w:dyaOrig="300" w14:anchorId="1E9960F7">
          <v:shape id="_x0000_i1040" type="#_x0000_t75" style="width:69pt;height:15pt" o:ole="">
            <v:imagedata r:id="rId34" o:title=""/>
          </v:shape>
          <o:OLEObject Type="Embed" ProgID="Equation.3" ShapeID="_x0000_i1040" DrawAspect="Content" ObjectID="_1645514650" r:id="rId35"/>
        </w:object>
      </w:r>
    </w:p>
    <w:p w14:paraId="54B9AF14" w14:textId="77777777" w:rsidR="00D15969" w:rsidRPr="00D15969" w:rsidRDefault="00D15969" w:rsidP="00D15969">
      <w:pPr>
        <w:pStyle w:val="Sansinterligne"/>
        <w:rPr>
          <w:rFonts w:cstheme="minorHAnsi"/>
          <w:lang w:val="fr-FR"/>
        </w:rPr>
      </w:pPr>
      <w:r w:rsidRPr="00D15969">
        <w:rPr>
          <w:rFonts w:cstheme="minorHAnsi"/>
          <w:lang w:val="fr-FR"/>
        </w:rPr>
        <w:t>Longueur de la colonne :</w:t>
      </w:r>
      <w:r w:rsidRPr="00D15969">
        <w:rPr>
          <w:rFonts w:cstheme="minorHAnsi"/>
          <w:lang w:val="fr-FR"/>
        </w:rPr>
        <w:tab/>
      </w:r>
      <w:r w:rsidRPr="00D15969">
        <w:rPr>
          <w:rFonts w:cstheme="minorHAnsi"/>
          <w:lang w:val="fr-FR"/>
        </w:rPr>
        <w:tab/>
      </w:r>
      <w:r w:rsidRPr="00D15969">
        <w:rPr>
          <w:rFonts w:cstheme="minorHAnsi"/>
          <w:lang w:val="fr-FR"/>
        </w:rPr>
        <w:tab/>
      </w:r>
      <w:r w:rsidRPr="00D15969">
        <w:rPr>
          <w:rFonts w:cstheme="minorHAnsi"/>
          <w:position w:val="-10"/>
          <w:lang w:val="fr-FR"/>
        </w:rPr>
        <w:object w:dxaOrig="1280" w:dyaOrig="300" w14:anchorId="7D299DDF">
          <v:shape id="_x0000_i1041" type="#_x0000_t75" style="width:63.75pt;height:15pt" o:ole="">
            <v:imagedata r:id="rId36" o:title=""/>
          </v:shape>
          <o:OLEObject Type="Embed" ProgID="Equation.3" ShapeID="_x0000_i1041" DrawAspect="Content" ObjectID="_1645514651" r:id="rId37"/>
        </w:object>
      </w:r>
    </w:p>
    <w:p w14:paraId="727E79BD" w14:textId="77777777" w:rsidR="00D15969" w:rsidRPr="00D15969" w:rsidRDefault="00D15969" w:rsidP="00D15969">
      <w:pPr>
        <w:pStyle w:val="Sansinterligne"/>
        <w:rPr>
          <w:rFonts w:cstheme="minorHAnsi"/>
          <w:lang w:val="fr-FR"/>
        </w:rPr>
      </w:pPr>
      <w:r w:rsidRPr="00D15969">
        <w:rPr>
          <w:rFonts w:cstheme="minorHAnsi"/>
          <w:lang w:val="fr-FR"/>
        </w:rPr>
        <w:t>Porosité :</w:t>
      </w:r>
      <w:r w:rsidRPr="00D15969">
        <w:rPr>
          <w:rFonts w:cstheme="minorHAnsi"/>
          <w:lang w:val="fr-FR"/>
        </w:rPr>
        <w:tab/>
      </w:r>
      <w:r w:rsidRPr="00D15969">
        <w:rPr>
          <w:rFonts w:cstheme="minorHAnsi"/>
          <w:lang w:val="fr-FR"/>
        </w:rPr>
        <w:tab/>
      </w:r>
      <w:r w:rsidRPr="00D15969">
        <w:rPr>
          <w:rFonts w:cstheme="minorHAnsi"/>
          <w:lang w:val="fr-FR"/>
        </w:rPr>
        <w:tab/>
      </w:r>
      <w:r w:rsidRPr="00D15969">
        <w:rPr>
          <w:rFonts w:cstheme="minorHAnsi"/>
          <w:lang w:val="fr-FR"/>
        </w:rPr>
        <w:tab/>
      </w:r>
      <w:r w:rsidRPr="00D15969">
        <w:rPr>
          <w:rFonts w:cstheme="minorHAnsi"/>
          <w:lang w:val="fr-FR"/>
        </w:rPr>
        <w:tab/>
      </w:r>
      <w:r w:rsidRPr="00D15969">
        <w:rPr>
          <w:rFonts w:cstheme="minorHAnsi"/>
          <w:position w:val="-6"/>
          <w:lang w:val="fr-FR"/>
        </w:rPr>
        <w:object w:dxaOrig="760" w:dyaOrig="260" w14:anchorId="409A726B">
          <v:shape id="_x0000_i1042" type="#_x0000_t75" style="width:38.25pt;height:12.75pt" o:ole="">
            <v:imagedata r:id="rId38" o:title=""/>
          </v:shape>
          <o:OLEObject Type="Embed" ProgID="Equation.3" ShapeID="_x0000_i1042" DrawAspect="Content" ObjectID="_1645514652" r:id="rId39"/>
        </w:object>
      </w:r>
    </w:p>
    <w:p w14:paraId="791141F1" w14:textId="77777777" w:rsidR="00D15969" w:rsidRPr="00D15969" w:rsidRDefault="00D15969" w:rsidP="00D15969">
      <w:pPr>
        <w:pStyle w:val="Sansinterligne"/>
        <w:rPr>
          <w:rFonts w:cstheme="minorHAnsi"/>
          <w:lang w:val="fr-FR"/>
        </w:rPr>
      </w:pPr>
      <w:r w:rsidRPr="00D15969">
        <w:rPr>
          <w:rFonts w:cstheme="minorHAnsi"/>
          <w:lang w:val="fr-FR"/>
        </w:rPr>
        <w:t>Constante d’équilibre :</w:t>
      </w:r>
      <w:r w:rsidRPr="00D15969">
        <w:rPr>
          <w:rFonts w:cstheme="minorHAnsi"/>
          <w:lang w:val="fr-FR"/>
        </w:rPr>
        <w:tab/>
      </w:r>
      <w:r w:rsidRPr="00D15969">
        <w:rPr>
          <w:rFonts w:cstheme="minorHAnsi"/>
          <w:lang w:val="fr-FR"/>
        </w:rPr>
        <w:tab/>
      </w:r>
      <w:r w:rsidRPr="00D15969">
        <w:rPr>
          <w:rFonts w:cstheme="minorHAnsi"/>
          <w:lang w:val="fr-FR"/>
        </w:rPr>
        <w:tab/>
      </w:r>
      <w:r w:rsidRPr="00D15969">
        <w:rPr>
          <w:rFonts w:cstheme="minorHAnsi"/>
          <w:lang w:val="fr-FR"/>
        </w:rPr>
        <w:tab/>
      </w:r>
      <w:r w:rsidRPr="00D15969">
        <w:rPr>
          <w:rFonts w:cstheme="minorHAnsi"/>
          <w:position w:val="-6"/>
          <w:lang w:val="fr-FR"/>
        </w:rPr>
        <w:object w:dxaOrig="920" w:dyaOrig="260" w14:anchorId="002436D6">
          <v:shape id="_x0000_i1043" type="#_x0000_t75" style="width:45.75pt;height:12.75pt" o:ole="">
            <v:imagedata r:id="rId40" o:title=""/>
          </v:shape>
          <o:OLEObject Type="Embed" ProgID="Equation.3" ShapeID="_x0000_i1043" DrawAspect="Content" ObjectID="_1645514653" r:id="rId41"/>
        </w:object>
      </w:r>
    </w:p>
    <w:p w14:paraId="261BA52D" w14:textId="77777777" w:rsidR="00D15969" w:rsidRPr="00D15969" w:rsidRDefault="00D15969" w:rsidP="00D15969">
      <w:pPr>
        <w:pStyle w:val="Sansinterligne"/>
        <w:rPr>
          <w:rFonts w:cstheme="minorHAnsi"/>
          <w:lang w:val="fr-FR"/>
        </w:rPr>
      </w:pPr>
      <w:r w:rsidRPr="00D15969">
        <w:rPr>
          <w:rFonts w:cstheme="minorHAnsi"/>
          <w:lang w:val="fr-FR"/>
        </w:rPr>
        <w:t>Concentration de saturation en phase solide :</w:t>
      </w:r>
      <w:r w:rsidRPr="00D15969">
        <w:rPr>
          <w:rFonts w:cstheme="minorHAnsi"/>
          <w:lang w:val="fr-FR"/>
        </w:rPr>
        <w:tab/>
      </w:r>
      <w:r w:rsidRPr="00D15969">
        <w:rPr>
          <w:rFonts w:cstheme="minorHAnsi"/>
          <w:position w:val="-10"/>
          <w:lang w:val="fr-FR"/>
        </w:rPr>
        <w:object w:dxaOrig="1240" w:dyaOrig="320" w14:anchorId="0858598E">
          <v:shape id="_x0000_i1044" type="#_x0000_t75" style="width:62.25pt;height:15.75pt" o:ole="">
            <v:imagedata r:id="rId42" o:title=""/>
          </v:shape>
          <o:OLEObject Type="Embed" ProgID="Equation.3" ShapeID="_x0000_i1044" DrawAspect="Content" ObjectID="_1645514654" r:id="rId43"/>
        </w:object>
      </w:r>
    </w:p>
    <w:p w14:paraId="0D9C751C" w14:textId="77777777" w:rsidR="00D15969" w:rsidRPr="00D15969" w:rsidRDefault="00D15969" w:rsidP="00D15969">
      <w:pPr>
        <w:pStyle w:val="Sansinterligne"/>
        <w:rPr>
          <w:rFonts w:cstheme="minorHAnsi"/>
          <w:lang w:val="fr-FR"/>
        </w:rPr>
      </w:pPr>
      <w:r w:rsidRPr="00D15969">
        <w:rPr>
          <w:rFonts w:cstheme="minorHAnsi"/>
          <w:lang w:val="fr-FR"/>
        </w:rPr>
        <w:t>Coefficient de diffusion :</w:t>
      </w:r>
      <w:r w:rsidRPr="00D15969">
        <w:rPr>
          <w:rFonts w:cstheme="minorHAnsi"/>
          <w:lang w:val="fr-FR"/>
        </w:rPr>
        <w:tab/>
      </w:r>
      <w:r w:rsidRPr="00D15969">
        <w:rPr>
          <w:rFonts w:cstheme="minorHAnsi"/>
          <w:lang w:val="fr-FR"/>
        </w:rPr>
        <w:tab/>
      </w:r>
      <w:r w:rsidRPr="00D15969">
        <w:rPr>
          <w:rFonts w:cstheme="minorHAnsi"/>
          <w:lang w:val="fr-FR"/>
        </w:rPr>
        <w:tab/>
      </w:r>
      <w:r w:rsidRPr="00D15969">
        <w:rPr>
          <w:rFonts w:cstheme="minorHAnsi"/>
          <w:position w:val="-10"/>
          <w:lang w:val="fr-FR"/>
        </w:rPr>
        <w:object w:dxaOrig="1719" w:dyaOrig="360" w14:anchorId="40705DB3">
          <v:shape id="_x0000_i1045" type="#_x0000_t75" style="width:86.25pt;height:18pt" o:ole="">
            <v:imagedata r:id="rId44" o:title=""/>
          </v:shape>
          <o:OLEObject Type="Embed" ProgID="Equation.3" ShapeID="_x0000_i1045" DrawAspect="Content" ObjectID="_1645514655" r:id="rId45"/>
        </w:object>
      </w:r>
    </w:p>
    <w:p w14:paraId="46456AC5" w14:textId="77777777" w:rsidR="00D15969" w:rsidRPr="00D15969" w:rsidRDefault="00D15969" w:rsidP="00D15969">
      <w:pPr>
        <w:pStyle w:val="Sansinterligne"/>
        <w:rPr>
          <w:rFonts w:cstheme="minorHAnsi"/>
          <w:lang w:val="fr-FR"/>
        </w:rPr>
      </w:pPr>
      <w:r w:rsidRPr="00D15969">
        <w:rPr>
          <w:rFonts w:cstheme="minorHAnsi"/>
          <w:lang w:val="fr-FR"/>
        </w:rPr>
        <w:t>Coefficient de diffusion :</w:t>
      </w:r>
      <w:r w:rsidRPr="00D15969">
        <w:rPr>
          <w:rFonts w:cstheme="minorHAnsi"/>
          <w:lang w:val="fr-FR"/>
        </w:rPr>
        <w:tab/>
      </w:r>
      <w:r w:rsidRPr="00D15969">
        <w:rPr>
          <w:rFonts w:cstheme="minorHAnsi"/>
          <w:lang w:val="fr-FR"/>
        </w:rPr>
        <w:tab/>
      </w:r>
      <w:r w:rsidRPr="00D15969">
        <w:rPr>
          <w:rFonts w:cstheme="minorHAnsi"/>
          <w:lang w:val="fr-FR"/>
        </w:rPr>
        <w:tab/>
      </w:r>
      <w:r w:rsidRPr="00D15969">
        <w:rPr>
          <w:rFonts w:cstheme="minorHAnsi"/>
          <w:position w:val="-10"/>
          <w:lang w:val="fr-FR"/>
        </w:rPr>
        <w:object w:dxaOrig="1680" w:dyaOrig="360" w14:anchorId="31C77E53">
          <v:shape id="_x0000_i1046" type="#_x0000_t75" style="width:84pt;height:18pt" o:ole="">
            <v:imagedata r:id="rId46" o:title=""/>
          </v:shape>
          <o:OLEObject Type="Embed" ProgID="Equation.3" ShapeID="_x0000_i1046" DrawAspect="Content" ObjectID="_1645514656" r:id="rId47"/>
        </w:object>
      </w:r>
    </w:p>
    <w:p w14:paraId="701DD8DC" w14:textId="77777777" w:rsidR="00D15969" w:rsidRPr="00D15969" w:rsidRDefault="00D15969" w:rsidP="00D15969">
      <w:pPr>
        <w:pStyle w:val="Sansinterligne"/>
        <w:rPr>
          <w:rFonts w:cstheme="minorHAnsi"/>
          <w:lang w:val="fr-FR"/>
        </w:rPr>
      </w:pPr>
      <w:r w:rsidRPr="00D15969">
        <w:rPr>
          <w:rFonts w:cstheme="minorHAnsi"/>
          <w:lang w:val="fr-FR"/>
        </w:rPr>
        <w:t>Coefficient de transfert de masse :</w:t>
      </w:r>
      <w:r w:rsidRPr="00D15969">
        <w:rPr>
          <w:rFonts w:cstheme="minorHAnsi"/>
          <w:lang w:val="fr-FR"/>
        </w:rPr>
        <w:tab/>
      </w:r>
      <w:r w:rsidRPr="00D15969">
        <w:rPr>
          <w:rFonts w:cstheme="minorHAnsi"/>
          <w:lang w:val="fr-FR"/>
        </w:rPr>
        <w:tab/>
      </w:r>
      <w:r w:rsidRPr="00D15969">
        <w:rPr>
          <w:rFonts w:cstheme="minorHAnsi"/>
          <w:position w:val="-10"/>
          <w:lang w:val="fr-FR"/>
        </w:rPr>
        <w:object w:dxaOrig="1260" w:dyaOrig="360" w14:anchorId="4D460CB2">
          <v:shape id="_x0000_i1047" type="#_x0000_t75" style="width:63pt;height:18pt" o:ole="">
            <v:imagedata r:id="rId48" o:title=""/>
          </v:shape>
          <o:OLEObject Type="Embed" ProgID="Equation.3" ShapeID="_x0000_i1047" DrawAspect="Content" ObjectID="_1645514657" r:id="rId49"/>
        </w:object>
      </w:r>
    </w:p>
    <w:p w14:paraId="44157332" w14:textId="77777777" w:rsidR="00D15969" w:rsidRPr="00D15969" w:rsidRDefault="00D15969" w:rsidP="00D15969">
      <w:pPr>
        <w:pStyle w:val="Sansinterligne"/>
        <w:rPr>
          <w:rFonts w:cstheme="minorHAnsi"/>
          <w:lang w:val="fr-FR"/>
        </w:rPr>
      </w:pPr>
      <w:r w:rsidRPr="00D15969">
        <w:rPr>
          <w:rFonts w:cstheme="minorHAnsi"/>
          <w:lang w:val="fr-FR"/>
        </w:rPr>
        <w:t>Coefficient de transfert de masse :</w:t>
      </w:r>
      <w:r w:rsidRPr="00D15969">
        <w:rPr>
          <w:rFonts w:cstheme="minorHAnsi"/>
          <w:lang w:val="fr-FR"/>
        </w:rPr>
        <w:tab/>
      </w:r>
      <w:r w:rsidRPr="00D15969">
        <w:rPr>
          <w:rFonts w:cstheme="minorHAnsi"/>
          <w:lang w:val="fr-FR"/>
        </w:rPr>
        <w:tab/>
      </w:r>
      <w:r w:rsidRPr="00D15969">
        <w:rPr>
          <w:rFonts w:cstheme="minorHAnsi"/>
          <w:position w:val="-10"/>
          <w:lang w:val="fr-FR"/>
        </w:rPr>
        <w:object w:dxaOrig="1240" w:dyaOrig="360" w14:anchorId="1361DAA3">
          <v:shape id="_x0000_i1048" type="#_x0000_t75" style="width:62.25pt;height:18pt" o:ole="">
            <v:imagedata r:id="rId50" o:title=""/>
          </v:shape>
          <o:OLEObject Type="Embed" ProgID="Equation.3" ShapeID="_x0000_i1048" DrawAspect="Content" ObjectID="_1645514658" r:id="rId51"/>
        </w:object>
      </w:r>
    </w:p>
    <w:p w14:paraId="05F12800" w14:textId="77777777" w:rsidR="00D15969" w:rsidRPr="00D15969" w:rsidRDefault="00D15969" w:rsidP="00D15969">
      <w:pPr>
        <w:pStyle w:val="Sansinterligne"/>
        <w:rPr>
          <w:rFonts w:cstheme="minorHAnsi"/>
          <w:lang w:val="fr-FR"/>
        </w:rPr>
      </w:pPr>
      <w:r w:rsidRPr="00D15969">
        <w:rPr>
          <w:rFonts w:cstheme="minorHAnsi"/>
          <w:lang w:val="fr-FR"/>
        </w:rPr>
        <w:t>Coefficient de l’isotherme de Langmuir :</w:t>
      </w:r>
      <w:r w:rsidRPr="00D15969">
        <w:rPr>
          <w:rFonts w:cstheme="minorHAnsi"/>
          <w:lang w:val="fr-FR"/>
        </w:rPr>
        <w:tab/>
      </w:r>
      <w:r w:rsidRPr="00D15969">
        <w:rPr>
          <w:rFonts w:cstheme="minorHAnsi"/>
          <w:position w:val="-10"/>
          <w:lang w:val="fr-FR"/>
        </w:rPr>
        <w:object w:dxaOrig="1540" w:dyaOrig="320" w14:anchorId="2C0D6E1E">
          <v:shape id="_x0000_i1049" type="#_x0000_t75" style="width:77.25pt;height:15.75pt" o:ole="">
            <v:imagedata r:id="rId52" o:title=""/>
          </v:shape>
          <o:OLEObject Type="Embed" ProgID="Equation.3" ShapeID="_x0000_i1049" DrawAspect="Content" ObjectID="_1645514659" r:id="rId53"/>
        </w:object>
      </w:r>
      <w:r w:rsidRPr="00D15969">
        <w:rPr>
          <w:rFonts w:cstheme="minorHAnsi"/>
          <w:lang w:val="fr-FR"/>
        </w:rPr>
        <w:t xml:space="preserve"> </w:t>
      </w:r>
    </w:p>
    <w:p w14:paraId="0F982B85" w14:textId="77777777" w:rsidR="00D15969" w:rsidRPr="00D15969" w:rsidRDefault="00D15969" w:rsidP="00D15969">
      <w:pPr>
        <w:pStyle w:val="Sansinterligne"/>
        <w:rPr>
          <w:rFonts w:cstheme="minorHAnsi"/>
          <w:lang w:val="fr-FR"/>
        </w:rPr>
      </w:pPr>
      <w:r w:rsidRPr="00D15969">
        <w:rPr>
          <w:rFonts w:cstheme="minorHAnsi"/>
          <w:lang w:val="fr-FR"/>
        </w:rPr>
        <w:t>Coefficient de l’isotherme de Langmuir :</w:t>
      </w:r>
      <w:r w:rsidRPr="00D15969">
        <w:rPr>
          <w:rFonts w:cstheme="minorHAnsi"/>
          <w:lang w:val="fr-FR"/>
        </w:rPr>
        <w:tab/>
      </w:r>
      <w:r w:rsidRPr="00D15969">
        <w:rPr>
          <w:rFonts w:cstheme="minorHAnsi"/>
          <w:position w:val="-10"/>
          <w:lang w:val="fr-FR"/>
        </w:rPr>
        <w:object w:dxaOrig="1520" w:dyaOrig="320" w14:anchorId="1A4632A4">
          <v:shape id="_x0000_i1050" type="#_x0000_t75" style="width:75.75pt;height:15.75pt" o:ole="">
            <v:imagedata r:id="rId54" o:title=""/>
          </v:shape>
          <o:OLEObject Type="Embed" ProgID="Equation.3" ShapeID="_x0000_i1050" DrawAspect="Content" ObjectID="_1645514660" r:id="rId55"/>
        </w:object>
      </w:r>
      <w:r w:rsidRPr="00D15969">
        <w:rPr>
          <w:rFonts w:cstheme="minorHAnsi"/>
          <w:lang w:val="fr-FR"/>
        </w:rPr>
        <w:t xml:space="preserve"> </w:t>
      </w:r>
    </w:p>
    <w:p w14:paraId="5BCA448A" w14:textId="77777777" w:rsidR="00D15969" w:rsidRPr="00D15969" w:rsidRDefault="00D15969" w:rsidP="00D15969">
      <w:pPr>
        <w:pStyle w:val="Sansinterligne"/>
        <w:rPr>
          <w:rFonts w:cstheme="minorHAnsi"/>
          <w:lang w:val="fr-FR"/>
        </w:rPr>
      </w:pPr>
      <w:r w:rsidRPr="00D15969">
        <w:rPr>
          <w:rFonts w:cstheme="minorHAnsi"/>
          <w:lang w:val="fr-FR"/>
        </w:rPr>
        <w:t>Durée de l’injection du mélange :</w:t>
      </w:r>
      <w:r w:rsidRPr="00D15969">
        <w:rPr>
          <w:rFonts w:cstheme="minorHAnsi"/>
          <w:lang w:val="fr-FR"/>
        </w:rPr>
        <w:tab/>
      </w:r>
      <w:r w:rsidRPr="00D15969">
        <w:rPr>
          <w:rFonts w:cstheme="minorHAnsi"/>
          <w:lang w:val="fr-FR"/>
        </w:rPr>
        <w:tab/>
      </w:r>
      <w:r w:rsidRPr="00D15969">
        <w:rPr>
          <w:rFonts w:cstheme="minorHAnsi"/>
          <w:position w:val="-10"/>
          <w:lang w:val="fr-FR"/>
        </w:rPr>
        <w:object w:dxaOrig="859" w:dyaOrig="300" w14:anchorId="12118AD5">
          <v:shape id="_x0000_i1051" type="#_x0000_t75" style="width:42.75pt;height:15pt" o:ole="">
            <v:imagedata r:id="rId56" o:title=""/>
          </v:shape>
          <o:OLEObject Type="Embed" ProgID="Equation.3" ShapeID="_x0000_i1051" DrawAspect="Content" ObjectID="_1645514661" r:id="rId57"/>
        </w:object>
      </w:r>
    </w:p>
    <w:p w14:paraId="79B436F3" w14:textId="77777777" w:rsidR="00D15969" w:rsidRPr="00D15969" w:rsidRDefault="00D15969" w:rsidP="00D15969">
      <w:pPr>
        <w:pStyle w:val="Sansinterligne"/>
        <w:rPr>
          <w:rFonts w:cstheme="minorHAnsi"/>
          <w:lang w:val="fr-FR"/>
        </w:rPr>
      </w:pPr>
    </w:p>
    <w:p w14:paraId="11ACF9CC" w14:textId="77777777" w:rsidR="00D15969" w:rsidRPr="00D15969" w:rsidRDefault="00D15969" w:rsidP="00D15969">
      <w:pPr>
        <w:rPr>
          <w:rFonts w:cstheme="minorHAnsi"/>
          <w:b/>
          <w:lang w:val="fr-FR"/>
        </w:rPr>
      </w:pPr>
      <w:r w:rsidRPr="00D15969">
        <w:rPr>
          <w:rFonts w:cstheme="minorHAnsi"/>
          <w:b/>
          <w:lang w:val="fr-FR"/>
        </w:rPr>
        <w:t xml:space="preserve">Questions </w:t>
      </w:r>
    </w:p>
    <w:p w14:paraId="33F7C1C7" w14:textId="77777777" w:rsidR="00D15969" w:rsidRPr="00D15969" w:rsidRDefault="00D15969" w:rsidP="00D15969">
      <w:pPr>
        <w:pStyle w:val="Sansinterligne"/>
        <w:rPr>
          <w:rFonts w:cstheme="minorHAnsi"/>
          <w:lang w:val="fr-FR"/>
        </w:rPr>
      </w:pPr>
      <w:r w:rsidRPr="00D15969">
        <w:rPr>
          <w:rFonts w:cstheme="minorHAnsi"/>
          <w:lang w:val="fr-FR"/>
        </w:rPr>
        <w:t>1° Construisez le simulateur de ce système d’équations aux dérivées partielles en utilisant les outils les plus simples possibles : intégrateur ode45, schémas de différences finies à nombre minimal de points, nombre de points de grille suffisant. On préservera la structure particulière des équations grâce à l’option ‘Mass’ de l’intégrateur temporel.</w:t>
      </w:r>
    </w:p>
    <w:p w14:paraId="42D1D1C0" w14:textId="72702E1B" w:rsidR="00D15969" w:rsidRPr="00D15969" w:rsidRDefault="00D15969" w:rsidP="00D15969">
      <w:pPr>
        <w:pStyle w:val="Sansinterligne"/>
        <w:rPr>
          <w:rFonts w:cstheme="minorHAnsi"/>
          <w:lang w:val="fr-FR"/>
        </w:rPr>
      </w:pPr>
      <w:r w:rsidRPr="00D15969">
        <w:rPr>
          <w:rFonts w:cstheme="minorHAnsi"/>
          <w:lang w:val="fr-FR"/>
        </w:rPr>
        <w:t xml:space="preserve">Ce simulateur doit vous permettre de visualiser les profils de </w:t>
      </w:r>
      <w:r w:rsidRPr="00D15969">
        <w:rPr>
          <w:rFonts w:cstheme="minorHAnsi"/>
          <w:position w:val="-12"/>
          <w:lang w:val="fr-FR"/>
        </w:rPr>
        <w:object w:dxaOrig="859" w:dyaOrig="340" w14:anchorId="4607CB45">
          <v:shape id="_x0000_i1052" type="#_x0000_t75" style="width:42.75pt;height:17.25pt" o:ole="">
            <v:imagedata r:id="rId58" o:title=""/>
          </v:shape>
          <o:OLEObject Type="Embed" ProgID="Equation.3" ShapeID="_x0000_i1052" DrawAspect="Content" ObjectID="_1645514662" r:id="rId59"/>
        </w:object>
      </w:r>
      <w:r w:rsidRPr="00D15969">
        <w:rPr>
          <w:rFonts w:cstheme="minorHAnsi"/>
          <w:lang w:val="fr-FR"/>
        </w:rPr>
        <w:t xml:space="preserve"> </w:t>
      </w:r>
      <w:r w:rsidR="00F44880">
        <w:rPr>
          <w:rFonts w:cstheme="minorHAnsi"/>
          <w:lang w:val="fr-FR"/>
        </w:rPr>
        <w:t xml:space="preserve">et </w:t>
      </w:r>
      <w:r w:rsidRPr="00D15969">
        <w:rPr>
          <w:rFonts w:cstheme="minorHAnsi"/>
          <w:lang w:val="fr-FR"/>
        </w:rPr>
        <w:t xml:space="preserve">de </w:t>
      </w:r>
      <w:r w:rsidRPr="00D15969">
        <w:rPr>
          <w:rFonts w:cstheme="minorHAnsi"/>
          <w:position w:val="-12"/>
          <w:lang w:val="fr-FR"/>
        </w:rPr>
        <w:object w:dxaOrig="840" w:dyaOrig="340" w14:anchorId="340DF141">
          <v:shape id="_x0000_i1053" type="#_x0000_t75" style="width:41.25pt;height:17.25pt" o:ole="">
            <v:imagedata r:id="rId60" o:title=""/>
          </v:shape>
          <o:OLEObject Type="Embed" ProgID="Equation.3" ShapeID="_x0000_i1053" DrawAspect="Content" ObjectID="_1645514663" r:id="rId61"/>
        </w:object>
      </w:r>
      <w:r w:rsidRPr="00D15969">
        <w:rPr>
          <w:rFonts w:cstheme="minorHAnsi"/>
          <w:lang w:val="fr-FR"/>
        </w:rPr>
        <w:t xml:space="preserve"> en fonction de z pour </w:t>
      </w:r>
      <w:r w:rsidRPr="00D15969">
        <w:rPr>
          <w:rFonts w:cstheme="minorHAnsi"/>
          <w:position w:val="-10"/>
          <w:lang w:val="fr-FR"/>
        </w:rPr>
        <w:object w:dxaOrig="1760" w:dyaOrig="300" w14:anchorId="15ED26A1">
          <v:shape id="_x0000_i1054" type="#_x0000_t75" style="width:87.75pt;height:15pt" o:ole="">
            <v:imagedata r:id="rId62" o:title=""/>
          </v:shape>
          <o:OLEObject Type="Embed" ProgID="Equation.3" ShapeID="_x0000_i1054" DrawAspect="Content" ObjectID="_1645514664" r:id="rId63"/>
        </w:object>
      </w:r>
      <w:r w:rsidRPr="00D15969">
        <w:rPr>
          <w:rFonts w:cstheme="minorHAnsi"/>
          <w:position w:val="-10"/>
          <w:lang w:val="fr-FR"/>
        </w:rPr>
        <w:t xml:space="preserve"> </w:t>
      </w:r>
      <w:r w:rsidRPr="00D15969">
        <w:rPr>
          <w:rFonts w:cstheme="minorHAnsi"/>
          <w:lang w:val="fr-FR"/>
        </w:rPr>
        <w:t>avec</w:t>
      </w:r>
      <w:r w:rsidRPr="00D15969">
        <w:rPr>
          <w:rFonts w:cstheme="minorHAnsi"/>
          <w:position w:val="-6"/>
          <w:lang w:val="fr-FR"/>
        </w:rPr>
        <w:object w:dxaOrig="560" w:dyaOrig="260" w14:anchorId="45EFA410">
          <v:shape id="_x0000_i1055" type="#_x0000_t75" style="width:27.75pt;height:12.75pt" o:ole="">
            <v:imagedata r:id="rId64" o:title=""/>
          </v:shape>
          <o:OLEObject Type="Embed" ProgID="Equation.3" ShapeID="_x0000_i1055" DrawAspect="Content" ObjectID="_1645514665" r:id="rId65"/>
        </w:object>
      </w:r>
      <w:r w:rsidRPr="00D15969">
        <w:rPr>
          <w:rFonts w:cstheme="minorHAnsi"/>
          <w:lang w:val="fr-FR"/>
        </w:rPr>
        <w:t>.</w:t>
      </w:r>
    </w:p>
    <w:p w14:paraId="06688028" w14:textId="1563D2DD" w:rsidR="00D15969" w:rsidRPr="00D15969" w:rsidRDefault="00D15969" w:rsidP="00D15969">
      <w:pPr>
        <w:spacing w:after="0" w:line="240" w:lineRule="auto"/>
        <w:rPr>
          <w:rFonts w:cstheme="minorHAnsi"/>
          <w:lang w:val="fr-FR"/>
        </w:rPr>
      </w:pPr>
      <w:r w:rsidRPr="00D15969">
        <w:rPr>
          <w:rFonts w:cstheme="minorHAnsi"/>
          <w:lang w:val="fr-FR"/>
        </w:rPr>
        <w:t xml:space="preserve">Dès que votre simulateur fonctionne, investiguez l’influence du choix de ces outils sur la qualité de la simulation, tant en qualité qu’en temps de calcul : choix de l’intégrateur temporel, des schémas de différence finies ; </w:t>
      </w:r>
      <w:r w:rsidR="00487C81">
        <w:rPr>
          <w:rFonts w:cstheme="minorHAnsi"/>
          <w:lang w:val="fr-FR"/>
        </w:rPr>
        <w:t>on élaborera à ce stade des programmes de calcul de dérivée seconde à sept et neuf points centrés. A</w:t>
      </w:r>
      <w:bookmarkStart w:id="0" w:name="_GoBack"/>
      <w:bookmarkEnd w:id="0"/>
      <w:r w:rsidRPr="00D15969">
        <w:rPr>
          <w:rFonts w:cstheme="minorHAnsi"/>
          <w:lang w:val="fr-FR"/>
        </w:rPr>
        <w:t>justez par tâtonnements le nombre de points de grille de manière à rendre vos résultats graphiques indépendants de ce nombre et modifiez vos choix de schémas de différences finies jusqu’à obtention des meilleurs profils graphiques.</w:t>
      </w:r>
    </w:p>
    <w:p w14:paraId="720923FE" w14:textId="77777777" w:rsidR="00D15969" w:rsidRPr="00D15969" w:rsidRDefault="00D15969" w:rsidP="00D15969">
      <w:pPr>
        <w:pStyle w:val="Sansinterligne"/>
        <w:rPr>
          <w:rFonts w:cstheme="minorHAnsi"/>
          <w:lang w:val="fr-FR"/>
        </w:rPr>
      </w:pPr>
    </w:p>
    <w:p w14:paraId="63B6C095" w14:textId="54A5A6BC" w:rsidR="00D15969" w:rsidRPr="00D15969" w:rsidRDefault="00D15969" w:rsidP="00D15969">
      <w:pPr>
        <w:pStyle w:val="Sansinterligne"/>
        <w:rPr>
          <w:rFonts w:cstheme="minorHAnsi"/>
          <w:lang w:val="fr-FR"/>
        </w:rPr>
      </w:pPr>
      <w:r w:rsidRPr="00D15969">
        <w:rPr>
          <w:rFonts w:cstheme="minorHAnsi"/>
          <w:lang w:val="fr-FR"/>
        </w:rPr>
        <w:t>2° Lors de l’utilisation des divers intégrateurs temporels, testez quand elle est disponible l’option Jpattern et évaluez-en l’impact sur la simulation. Expliquez votre méthode de calcul de Jpattern.</w:t>
      </w:r>
    </w:p>
    <w:p w14:paraId="7506F0F6" w14:textId="77777777" w:rsidR="00D15969" w:rsidRPr="00D15969" w:rsidRDefault="00D15969" w:rsidP="00D15969">
      <w:pPr>
        <w:pStyle w:val="Sansinterligne"/>
        <w:rPr>
          <w:rFonts w:cstheme="minorHAnsi"/>
          <w:lang w:val="fr-FR"/>
        </w:rPr>
      </w:pPr>
      <w:r w:rsidRPr="00D15969">
        <w:rPr>
          <w:rFonts w:cstheme="minorHAnsi"/>
          <w:lang w:val="fr-FR"/>
        </w:rPr>
        <w:t>A l’issue de ces essais, sélectionnez selon vous le « meilleur » simulateur : nombre de points de grille, schémas de différences finies, intégrateur temporel.</w:t>
      </w:r>
    </w:p>
    <w:p w14:paraId="26570F98" w14:textId="77777777" w:rsidR="00D15969" w:rsidRPr="00D15969" w:rsidRDefault="00D15969" w:rsidP="00D15969">
      <w:pPr>
        <w:pStyle w:val="Sansinterligne"/>
        <w:rPr>
          <w:rFonts w:cstheme="minorHAnsi"/>
          <w:lang w:val="fr-FR"/>
        </w:rPr>
      </w:pPr>
    </w:p>
    <w:p w14:paraId="74FE085E" w14:textId="77777777" w:rsidR="00D15969" w:rsidRPr="00D15969" w:rsidRDefault="00D15969" w:rsidP="00D15969">
      <w:pPr>
        <w:pStyle w:val="Sansinterligne"/>
        <w:rPr>
          <w:rFonts w:cstheme="minorHAnsi"/>
          <w:lang w:val="fr-FR"/>
        </w:rPr>
      </w:pPr>
      <w:r w:rsidRPr="00D15969">
        <w:rPr>
          <w:rFonts w:cstheme="minorHAnsi"/>
          <w:lang w:val="fr-FR"/>
        </w:rPr>
        <w:t>3° Si les profils obtenus avec ce simulateur présentent des oscillations qui vous paraissent imputables aux choix de schémas de différences finies que vous avez testés, visualisez l’impact de l’emploi de limiteurs de flux, tant en qualité de résultats graphiques qu’en temps de calcul. Expliquez comment vous tenez compte de ces limiteurs dans le calcul de Jpattern.</w:t>
      </w:r>
    </w:p>
    <w:p w14:paraId="5093E94C" w14:textId="77777777" w:rsidR="00D15969" w:rsidRPr="00D15969" w:rsidRDefault="00D15969" w:rsidP="00D15969">
      <w:pPr>
        <w:pStyle w:val="Sansinterligne"/>
        <w:rPr>
          <w:rFonts w:cstheme="minorHAnsi"/>
          <w:lang w:val="fr-FR"/>
        </w:rPr>
      </w:pPr>
    </w:p>
    <w:p w14:paraId="5569D8DB" w14:textId="77777777" w:rsidR="00D15969" w:rsidRPr="00D15969" w:rsidRDefault="00D15969" w:rsidP="00D15969">
      <w:pPr>
        <w:pStyle w:val="Sansinterligne"/>
        <w:rPr>
          <w:rFonts w:cstheme="minorHAnsi"/>
          <w:lang w:val="fr-FR"/>
        </w:rPr>
      </w:pPr>
      <w:r w:rsidRPr="00D15969">
        <w:rPr>
          <w:rFonts w:cstheme="minorHAnsi"/>
          <w:lang w:val="fr-FR"/>
        </w:rPr>
        <w:t xml:space="preserve">4° Observez l’influence de la nature des conditions aux limites sur les profils de </w:t>
      </w:r>
      <w:r w:rsidRPr="00D15969">
        <w:rPr>
          <w:rFonts w:cstheme="minorHAnsi"/>
          <w:position w:val="-12"/>
          <w:lang w:val="fr-FR"/>
        </w:rPr>
        <w:object w:dxaOrig="859" w:dyaOrig="340" w14:anchorId="1575CEC9">
          <v:shape id="_x0000_i1056" type="#_x0000_t75" style="width:42.75pt;height:17.25pt" o:ole="">
            <v:imagedata r:id="rId58" o:title=""/>
          </v:shape>
          <o:OLEObject Type="Embed" ProgID="Equation.3" ShapeID="_x0000_i1056" DrawAspect="Content" ObjectID="_1645514666" r:id="rId66"/>
        </w:object>
      </w:r>
      <w:r w:rsidRPr="00D15969">
        <w:rPr>
          <w:rFonts w:cstheme="minorHAnsi"/>
          <w:lang w:val="fr-FR"/>
        </w:rPr>
        <w:t xml:space="preserve"> de </w:t>
      </w:r>
      <w:r w:rsidRPr="00D15969">
        <w:rPr>
          <w:rFonts w:cstheme="minorHAnsi"/>
          <w:position w:val="-12"/>
          <w:lang w:val="fr-FR"/>
        </w:rPr>
        <w:object w:dxaOrig="840" w:dyaOrig="340" w14:anchorId="638AA7BF">
          <v:shape id="_x0000_i1057" type="#_x0000_t75" style="width:41.25pt;height:17.25pt" o:ole="">
            <v:imagedata r:id="rId60" o:title=""/>
          </v:shape>
          <o:OLEObject Type="Embed" ProgID="Equation.3" ShapeID="_x0000_i1057" DrawAspect="Content" ObjectID="_1645514667" r:id="rId67"/>
        </w:object>
      </w:r>
      <w:r w:rsidRPr="00D15969">
        <w:rPr>
          <w:rFonts w:cstheme="minorHAnsi"/>
          <w:lang w:val="fr-FR"/>
        </w:rPr>
        <w:t xml:space="preserve"> en </w:t>
      </w:r>
      <w:r w:rsidRPr="00D15969">
        <w:rPr>
          <w:rFonts w:cstheme="minorHAnsi"/>
          <w:position w:val="-4"/>
          <w:lang w:val="fr-FR"/>
        </w:rPr>
        <w:object w:dxaOrig="540" w:dyaOrig="240" w14:anchorId="5952231A">
          <v:shape id="_x0000_i1058" type="#_x0000_t75" style="width:27pt;height:12pt" o:ole="">
            <v:imagedata r:id="rId68" o:title=""/>
          </v:shape>
          <o:OLEObject Type="Embed" ProgID="Equation.3" ShapeID="_x0000_i1058" DrawAspect="Content" ObjectID="_1645514668" r:id="rId69"/>
        </w:object>
      </w:r>
      <w:r w:rsidRPr="00D15969">
        <w:rPr>
          <w:rFonts w:cstheme="minorHAnsi"/>
          <w:lang w:val="fr-FR"/>
        </w:rPr>
        <w:t xml:space="preserve"> : visualisez finement ces profils aux alentours de </w:t>
      </w:r>
      <w:r w:rsidRPr="00D15969">
        <w:rPr>
          <w:rFonts w:cstheme="minorHAnsi"/>
          <w:position w:val="-4"/>
          <w:lang w:val="fr-FR"/>
        </w:rPr>
        <w:object w:dxaOrig="540" w:dyaOrig="240" w14:anchorId="3F1978AF">
          <v:shape id="_x0000_i1059" type="#_x0000_t75" style="width:27pt;height:12pt" o:ole="">
            <v:imagedata r:id="rId68" o:title=""/>
          </v:shape>
          <o:OLEObject Type="Embed" ProgID="Equation.3" ShapeID="_x0000_i1059" DrawAspect="Content" ObjectID="_1645514669" r:id="rId70"/>
        </w:object>
      </w:r>
      <w:r w:rsidRPr="00D15969">
        <w:rPr>
          <w:rFonts w:cstheme="minorHAnsi"/>
          <w:lang w:val="fr-FR"/>
        </w:rPr>
        <w:t xml:space="preserve"> en comparant les courbes obtenues avec </w:t>
      </w:r>
      <w:r w:rsidRPr="00D15969">
        <w:rPr>
          <w:rFonts w:cstheme="minorHAnsi"/>
          <w:position w:val="-22"/>
          <w:lang w:val="fr-FR"/>
        </w:rPr>
        <w:object w:dxaOrig="1700" w:dyaOrig="600" w14:anchorId="4F379C0D">
          <v:shape id="_x0000_i1060" type="#_x0000_t75" style="width:84.75pt;height:30pt" o:ole="">
            <v:imagedata r:id="rId28" o:title=""/>
          </v:shape>
          <o:OLEObject Type="Embed" ProgID="Equation.3" ShapeID="_x0000_i1060" DrawAspect="Content" ObjectID="_1645514670" r:id="rId71"/>
        </w:object>
      </w:r>
      <w:r w:rsidRPr="00D15969">
        <w:rPr>
          <w:rFonts w:cstheme="minorHAnsi"/>
          <w:lang w:val="fr-FR"/>
        </w:rPr>
        <w:t xml:space="preserve"> (C.L. précédentes) et </w:t>
      </w:r>
      <w:r w:rsidRPr="00D15969">
        <w:rPr>
          <w:rFonts w:cstheme="minorHAnsi"/>
          <w:position w:val="-24"/>
          <w:lang w:val="fr-FR"/>
        </w:rPr>
        <w:object w:dxaOrig="1820" w:dyaOrig="660" w14:anchorId="236A8DB2">
          <v:shape id="_x0000_i1061" type="#_x0000_t75" style="width:90.75pt;height:33pt" o:ole="">
            <v:imagedata r:id="rId72" o:title=""/>
          </v:shape>
          <o:OLEObject Type="Embed" ProgID="Equation.3" ShapeID="_x0000_i1061" DrawAspect="Content" ObjectID="_1645514671" r:id="rId73"/>
        </w:object>
      </w:r>
      <w:r w:rsidRPr="00D15969">
        <w:rPr>
          <w:rFonts w:cstheme="minorHAnsi"/>
          <w:lang w:val="fr-FR"/>
        </w:rPr>
        <w:t>. Commentez les résultats obtenus.</w:t>
      </w:r>
    </w:p>
    <w:p w14:paraId="58B13800" w14:textId="77777777" w:rsidR="00BB2C5D" w:rsidRPr="00BB2C5D" w:rsidRDefault="00BB2C5D" w:rsidP="00BB2C5D">
      <w:pPr>
        <w:pStyle w:val="Sansinterligne"/>
        <w:rPr>
          <w:rFonts w:cstheme="minorHAnsi"/>
          <w:lang w:val="fr-FR"/>
        </w:rPr>
      </w:pPr>
      <w:r w:rsidRPr="00BB2C5D">
        <w:rPr>
          <w:rFonts w:cstheme="minorHAnsi"/>
          <w:lang w:val="fr-FR"/>
        </w:rPr>
        <w:lastRenderedPageBreak/>
        <w:t xml:space="preserve">5° Afin d’avoir une meilleure vision de l’effet de séparation des composées A et B, visualisez sur un </w:t>
      </w:r>
      <w:r>
        <w:rPr>
          <w:rFonts w:cstheme="minorHAnsi"/>
          <w:lang w:val="fr-FR"/>
        </w:rPr>
        <w:t>même</w:t>
      </w:r>
      <w:r w:rsidRPr="00BB2C5D">
        <w:rPr>
          <w:rFonts w:cstheme="minorHAnsi"/>
          <w:lang w:val="fr-FR"/>
        </w:rPr>
        <w:t xml:space="preserve"> graphe </w:t>
      </w:r>
      <w:r w:rsidRPr="00BB2C5D">
        <w:rPr>
          <w:rFonts w:cstheme="minorHAnsi"/>
          <w:position w:val="-12"/>
          <w:lang w:val="fr-FR"/>
        </w:rPr>
        <w:object w:dxaOrig="920" w:dyaOrig="340" w14:anchorId="49CA9984">
          <v:shape id="_x0000_i1062" type="#_x0000_t75" style="width:45.75pt;height:17.25pt" o:ole="">
            <v:imagedata r:id="rId74" o:title=""/>
          </v:shape>
          <o:OLEObject Type="Embed" ProgID="Equation.3" ShapeID="_x0000_i1062" DrawAspect="Content" ObjectID="_1645514672" r:id="rId75"/>
        </w:object>
      </w:r>
      <w:r w:rsidRPr="00BB2C5D">
        <w:rPr>
          <w:rFonts w:cstheme="minorHAnsi"/>
          <w:lang w:val="fr-FR"/>
        </w:rPr>
        <w:t xml:space="preserve">et </w:t>
      </w:r>
      <w:r w:rsidRPr="00BB2C5D">
        <w:rPr>
          <w:rFonts w:cstheme="minorHAnsi"/>
          <w:position w:val="-12"/>
          <w:lang w:val="fr-FR"/>
        </w:rPr>
        <w:object w:dxaOrig="900" w:dyaOrig="340" w14:anchorId="7C702B1A">
          <v:shape id="_x0000_i1063" type="#_x0000_t75" style="width:45pt;height:17.25pt" o:ole="">
            <v:imagedata r:id="rId76" o:title=""/>
          </v:shape>
          <o:OLEObject Type="Embed" ProgID="Equation.3" ShapeID="_x0000_i1063" DrawAspect="Content" ObjectID="_1645514673" r:id="rId77"/>
        </w:object>
      </w:r>
      <w:r w:rsidRPr="00BB2C5D">
        <w:rPr>
          <w:rFonts w:cstheme="minorHAnsi"/>
          <w:lang w:val="fr-FR"/>
        </w:rPr>
        <w:t xml:space="preserve"> en fonction de t</w:t>
      </w:r>
      <w:r>
        <w:rPr>
          <w:rFonts w:cstheme="minorHAnsi"/>
          <w:lang w:val="fr-FR"/>
        </w:rPr>
        <w:t xml:space="preserve"> et mesurez approximativement l’intervalle de temps qui sépare l’arrivée des pics de concentration en ces composés en </w:t>
      </w:r>
      <m:oMath>
        <m:r>
          <w:rPr>
            <w:rFonts w:ascii="Cambria Math" w:hAnsi="Cambria Math" w:cstheme="minorHAnsi"/>
            <w:lang w:val="fr-FR"/>
          </w:rPr>
          <m:t>z=L</m:t>
        </m:r>
      </m:oMath>
      <w:r>
        <w:rPr>
          <w:rFonts w:eastAsiaTheme="minorEastAsia" w:cstheme="minorHAnsi"/>
          <w:lang w:val="fr-FR"/>
        </w:rPr>
        <w:t>.</w:t>
      </w:r>
    </w:p>
    <w:sectPr w:rsidR="00BB2C5D" w:rsidRPr="00BB2C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69"/>
    <w:rsid w:val="00487C81"/>
    <w:rsid w:val="00BB2C5D"/>
    <w:rsid w:val="00D15969"/>
    <w:rsid w:val="00F448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EA79"/>
  <w15:chartTrackingRefBased/>
  <w15:docId w15:val="{6EB30928-3AE5-44AD-9482-C9611E54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96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15969"/>
    <w:pPr>
      <w:spacing w:after="0" w:line="240" w:lineRule="auto"/>
    </w:pPr>
  </w:style>
  <w:style w:type="character" w:styleId="Textedelespacerserv">
    <w:name w:val="Placeholder Text"/>
    <w:basedOn w:val="Policepardfaut"/>
    <w:uiPriority w:val="99"/>
    <w:semiHidden/>
    <w:rsid w:val="00BB2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2.wmf"/><Relationship Id="rId76" Type="http://schemas.openxmlformats.org/officeDocument/2006/relationships/image" Target="media/image35.wmf"/><Relationship Id="rId7" Type="http://schemas.openxmlformats.org/officeDocument/2006/relationships/oleObject" Target="embeddings/oleObject2.bin"/><Relationship Id="rId71" Type="http://schemas.openxmlformats.org/officeDocument/2006/relationships/oleObject" Target="embeddings/oleObject36.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wmf"/><Relationship Id="rId66" Type="http://schemas.openxmlformats.org/officeDocument/2006/relationships/oleObject" Target="embeddings/oleObject32.bin"/><Relationship Id="rId74" Type="http://schemas.openxmlformats.org/officeDocument/2006/relationships/image" Target="media/image34.wmf"/><Relationship Id="rId79" Type="http://schemas.openxmlformats.org/officeDocument/2006/relationships/theme" Target="theme/theme1.xml"/><Relationship Id="rId5" Type="http://schemas.openxmlformats.org/officeDocument/2006/relationships/oleObject" Target="embeddings/oleObject1.bin"/><Relationship Id="rId61" Type="http://schemas.openxmlformats.org/officeDocument/2006/relationships/oleObject" Target="embeddings/oleObject29.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7.bin"/><Relationship Id="rId78"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4.bin"/><Relationship Id="rId77" Type="http://schemas.openxmlformats.org/officeDocument/2006/relationships/oleObject" Target="embeddings/oleObject39.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oleObject" Target="embeddings/oleObject33.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oleObject" Target="embeddings/oleObject35.bin"/><Relationship Id="rId75" Type="http://schemas.openxmlformats.org/officeDocument/2006/relationships/oleObject" Target="embeddings/oleObject38.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735</Words>
  <Characters>4048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SAUCEZ</dc:creator>
  <cp:keywords/>
  <dc:description/>
  <cp:lastModifiedBy>Philippe SAUCEZ</cp:lastModifiedBy>
  <cp:revision>2</cp:revision>
  <dcterms:created xsi:type="dcterms:W3CDTF">2020-03-11T12:42:00Z</dcterms:created>
  <dcterms:modified xsi:type="dcterms:W3CDTF">2020-03-12T09:36:00Z</dcterms:modified>
</cp:coreProperties>
</file>