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bin" w:cs="Cabin" w:eastAsia="Cabin" w:hAnsi="Cabin"/>
        </w:rPr>
      </w:pPr>
      <w:bookmarkStart w:colFirst="0" w:colLast="0" w:name="_m7gfdqj9sqpq" w:id="0"/>
      <w:bookmarkEnd w:id="0"/>
      <w:r w:rsidDel="00000000" w:rsidR="00000000" w:rsidRPr="00000000">
        <w:rPr>
          <w:rFonts w:ascii="Cabin" w:cs="Cabin" w:eastAsia="Cabin" w:hAnsi="Cabin"/>
        </w:rPr>
        <w:drawing>
          <wp:inline distB="114300" distT="114300" distL="114300" distR="114300">
            <wp:extent cx="2104795" cy="1157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4795" cy="115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1w34bbfthdx4" w:id="1"/>
      <w:bookmarkEnd w:id="1"/>
      <w:r w:rsidDel="00000000" w:rsidR="00000000" w:rsidRPr="00000000">
        <w:rPr>
          <w:rtl w:val="0"/>
        </w:rPr>
        <w:t xml:space="preserve">Statement of Objects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npn5gpqeg2r4" w:id="2"/>
      <w:bookmarkEnd w:id="2"/>
      <w:r w:rsidDel="00000000" w:rsidR="00000000" w:rsidRPr="00000000">
        <w:rPr>
          <w:rtl w:val="0"/>
        </w:rPr>
        <w:t xml:space="preserve">Greater Canberra Incorporated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primary object of Greater Canberra Incorporated is to achieve a more liveable, sustainable and affordable future for all Canberrans by advocating for abundant housing and urban intensification.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achieve this, Greater Canberra will: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advocate, through public discourse and direct engagement with stakeholders and policymakers, for policies promoting access to abundant, high quality and sustainable 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advocate for high quality urban design and</w:t>
      </w:r>
      <w:r w:rsidDel="00000000" w:rsidR="00000000" w:rsidRPr="00000000">
        <w:rPr>
          <w:rtl w:val="0"/>
        </w:rPr>
        <w:t xml:space="preserve"> urban intensification in the Canberra region</w:t>
      </w:r>
      <w:r w:rsidDel="00000000" w:rsidR="00000000" w:rsidRPr="00000000">
        <w:rPr>
          <w:rtl w:val="0"/>
        </w:rPr>
        <w:t xml:space="preserve">, including high quality public transport, urban amenity, walkable neighbourhoods and public green spaces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engage with planning processes in support of planning proposals that promote high quality development, abundant housing and urban intensification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engage in any other advocacy, research, fundraising, or community-building activities necessary to support these </w:t>
      </w:r>
      <w:r w:rsidDel="00000000" w:rsidR="00000000" w:rsidRPr="00000000">
        <w:rPr>
          <w:rtl w:val="0"/>
        </w:rPr>
        <w:t xml:space="preserve">aims</w:t>
      </w: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