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3C4B3" w14:textId="6F90DD4A" w:rsidR="00B52316" w:rsidRPr="005D3984" w:rsidRDefault="00B52316" w:rsidP="004F21D4">
      <w:pPr>
        <w:jc w:val="both"/>
        <w:rPr>
          <w:rFonts w:ascii="Arial" w:hAnsi="Arial" w:cs="Arial"/>
          <w:b/>
          <w:sz w:val="22"/>
          <w:szCs w:val="22"/>
        </w:rPr>
      </w:pPr>
      <w:r w:rsidRPr="005D3984">
        <w:rPr>
          <w:rFonts w:ascii="Arial" w:hAnsi="Arial" w:cs="Arial"/>
          <w:b/>
          <w:sz w:val="22"/>
          <w:szCs w:val="22"/>
        </w:rPr>
        <w:t>MEASURES OF SUCCESS</w:t>
      </w:r>
      <w:r w:rsidR="0012308F" w:rsidRPr="005D3984">
        <w:rPr>
          <w:rFonts w:ascii="Arial" w:hAnsi="Arial" w:cs="Arial"/>
          <w:b/>
          <w:sz w:val="22"/>
          <w:szCs w:val="22"/>
        </w:rPr>
        <w:t xml:space="preserve"> </w:t>
      </w:r>
    </w:p>
    <w:p w14:paraId="355DCD50" w14:textId="17A4F573" w:rsidR="00E04E32" w:rsidRPr="00BF127F" w:rsidRDefault="00BF127F" w:rsidP="00BF127F">
      <w:pPr>
        <w:jc w:val="both"/>
        <w:rPr>
          <w:rFonts w:ascii="Arial" w:hAnsi="Arial" w:cs="Arial"/>
          <w:b/>
          <w:sz w:val="22"/>
          <w:szCs w:val="22"/>
        </w:rPr>
      </w:pPr>
      <w:r>
        <w:rPr>
          <w:rFonts w:ascii="Arial" w:hAnsi="Arial" w:cs="Arial"/>
          <w:b/>
          <w:sz w:val="22"/>
          <w:szCs w:val="22"/>
        </w:rPr>
        <w:t xml:space="preserve">I. </w:t>
      </w:r>
      <w:r w:rsidR="00B52316" w:rsidRPr="00BF127F">
        <w:rPr>
          <w:rFonts w:ascii="Arial" w:hAnsi="Arial" w:cs="Arial"/>
          <w:b/>
          <w:sz w:val="22"/>
          <w:szCs w:val="22"/>
        </w:rPr>
        <w:t>Expected impact and project deliverables</w:t>
      </w:r>
    </w:p>
    <w:p w14:paraId="6A9A3812" w14:textId="729AEF84" w:rsidR="005163F4" w:rsidRPr="005D3984" w:rsidRDefault="00405F54" w:rsidP="004F21D4">
      <w:pPr>
        <w:ind w:left="360"/>
        <w:jc w:val="both"/>
        <w:rPr>
          <w:rFonts w:ascii="Arial" w:hAnsi="Arial" w:cs="Arial"/>
          <w:b/>
          <w:sz w:val="22"/>
          <w:szCs w:val="22"/>
        </w:rPr>
      </w:pPr>
      <w:r w:rsidRPr="005D3984">
        <w:rPr>
          <w:rFonts w:ascii="Arial" w:hAnsi="Arial" w:cs="Arial"/>
          <w:b/>
          <w:sz w:val="22"/>
          <w:szCs w:val="22"/>
        </w:rPr>
        <w:t>Impact</w:t>
      </w:r>
      <w:r w:rsidR="00AF6AF2" w:rsidRPr="005D3984">
        <w:rPr>
          <w:rFonts w:ascii="Arial" w:hAnsi="Arial" w:cs="Arial"/>
          <w:b/>
          <w:sz w:val="22"/>
          <w:szCs w:val="22"/>
        </w:rPr>
        <w:t xml:space="preserve"> on</w:t>
      </w:r>
      <w:r w:rsidRPr="005D3984">
        <w:rPr>
          <w:rFonts w:ascii="Arial" w:hAnsi="Arial" w:cs="Arial"/>
          <w:b/>
          <w:sz w:val="22"/>
          <w:szCs w:val="22"/>
        </w:rPr>
        <w:t xml:space="preserve">: </w:t>
      </w:r>
    </w:p>
    <w:p w14:paraId="39660BB7" w14:textId="0E411E2A" w:rsidR="00E04E32" w:rsidRPr="005D3984" w:rsidRDefault="00AF6AF2" w:rsidP="004F21D4">
      <w:pPr>
        <w:ind w:left="360"/>
        <w:jc w:val="both"/>
        <w:rPr>
          <w:rFonts w:ascii="Arial" w:hAnsi="Arial" w:cs="Arial"/>
          <w:sz w:val="22"/>
          <w:szCs w:val="22"/>
        </w:rPr>
      </w:pPr>
      <w:r w:rsidRPr="005D3984">
        <w:rPr>
          <w:rFonts w:ascii="Arial" w:hAnsi="Arial" w:cs="Arial"/>
          <w:sz w:val="22"/>
          <w:szCs w:val="22"/>
          <w:u w:val="single"/>
        </w:rPr>
        <w:t>Field of Research</w:t>
      </w:r>
      <w:r w:rsidRPr="005D3984">
        <w:rPr>
          <w:rFonts w:ascii="Arial" w:hAnsi="Arial" w:cs="Arial"/>
          <w:sz w:val="22"/>
          <w:szCs w:val="22"/>
        </w:rPr>
        <w:t xml:space="preserve"> - </w:t>
      </w:r>
      <w:r w:rsidR="00A56A1B" w:rsidRPr="005D3984">
        <w:rPr>
          <w:rFonts w:ascii="Arial" w:hAnsi="Arial" w:cs="Arial"/>
          <w:sz w:val="22"/>
          <w:szCs w:val="22"/>
        </w:rPr>
        <w:t>The results of</w:t>
      </w:r>
      <w:r w:rsidR="00ED0502" w:rsidRPr="005D3984">
        <w:rPr>
          <w:rFonts w:ascii="Arial" w:hAnsi="Arial" w:cs="Arial"/>
          <w:sz w:val="22"/>
          <w:szCs w:val="22"/>
        </w:rPr>
        <w:t xml:space="preserve"> </w:t>
      </w:r>
      <w:r w:rsidR="005D3984">
        <w:rPr>
          <w:rFonts w:ascii="Arial" w:hAnsi="Arial" w:cs="Arial"/>
          <w:i/>
          <w:sz w:val="22"/>
          <w:szCs w:val="22"/>
        </w:rPr>
        <w:t xml:space="preserve">this research </w:t>
      </w:r>
      <w:r w:rsidR="00ED0502" w:rsidRPr="005D3984">
        <w:rPr>
          <w:rFonts w:ascii="Arial" w:hAnsi="Arial" w:cs="Arial"/>
          <w:sz w:val="22"/>
          <w:szCs w:val="22"/>
        </w:rPr>
        <w:t xml:space="preserve"> will address outstanding </w:t>
      </w:r>
      <w:r w:rsidR="005D3984">
        <w:rPr>
          <w:rFonts w:ascii="Arial" w:hAnsi="Arial" w:cs="Arial"/>
          <w:sz w:val="22"/>
          <w:szCs w:val="22"/>
        </w:rPr>
        <w:t>questions</w:t>
      </w:r>
      <w:r w:rsidR="00ED0502" w:rsidRPr="005D3984">
        <w:rPr>
          <w:rFonts w:ascii="Arial" w:hAnsi="Arial" w:cs="Arial"/>
          <w:sz w:val="22"/>
          <w:szCs w:val="22"/>
        </w:rPr>
        <w:t xml:space="preserve"> in our field by </w:t>
      </w:r>
      <w:r w:rsidR="00ED0502" w:rsidRPr="005D3984">
        <w:rPr>
          <w:rFonts w:ascii="Arial" w:hAnsi="Arial" w:cs="Arial"/>
          <w:b/>
          <w:sz w:val="22"/>
          <w:szCs w:val="22"/>
        </w:rPr>
        <w:t>1)</w:t>
      </w:r>
      <w:r w:rsidR="00ED0502" w:rsidRPr="005D3984">
        <w:rPr>
          <w:rFonts w:ascii="Arial" w:hAnsi="Arial" w:cs="Arial"/>
          <w:sz w:val="22"/>
          <w:szCs w:val="22"/>
        </w:rPr>
        <w:t xml:space="preserve"> </w:t>
      </w:r>
      <w:r w:rsidR="005D3984" w:rsidRPr="005D3984">
        <w:rPr>
          <w:rFonts w:ascii="Arial" w:hAnsi="Arial" w:cs="Arial"/>
          <w:sz w:val="22"/>
          <w:szCs w:val="22"/>
        </w:rPr>
        <w:t>identifying prebiotics key in conveying resistance to infection while accounting for inter-individual microbiome variability</w:t>
      </w:r>
      <w:r w:rsidR="00ED0502" w:rsidRPr="005D3984">
        <w:rPr>
          <w:rFonts w:ascii="Arial" w:hAnsi="Arial" w:cs="Arial"/>
          <w:sz w:val="22"/>
          <w:szCs w:val="22"/>
        </w:rPr>
        <w:t xml:space="preserve">, </w:t>
      </w:r>
      <w:r w:rsidR="00ED0502" w:rsidRPr="005D3984">
        <w:rPr>
          <w:rFonts w:ascii="Arial" w:hAnsi="Arial" w:cs="Arial"/>
          <w:b/>
          <w:sz w:val="22"/>
          <w:szCs w:val="22"/>
        </w:rPr>
        <w:t>2)</w:t>
      </w:r>
      <w:r w:rsidR="00ED0502" w:rsidRPr="005D3984">
        <w:rPr>
          <w:rFonts w:ascii="Arial" w:hAnsi="Arial" w:cs="Arial"/>
          <w:sz w:val="22"/>
          <w:szCs w:val="22"/>
        </w:rPr>
        <w:t xml:space="preserve"> </w:t>
      </w:r>
      <w:r w:rsidR="005D3984">
        <w:rPr>
          <w:rFonts w:ascii="Arial" w:hAnsi="Arial" w:cs="Arial"/>
          <w:sz w:val="22"/>
          <w:szCs w:val="22"/>
        </w:rPr>
        <w:t>establishing a model system capable of simulating microbial response to dietary nutrients and pathogens</w:t>
      </w:r>
      <w:r w:rsidR="00ED0502" w:rsidRPr="005D3984">
        <w:rPr>
          <w:rFonts w:ascii="Arial" w:hAnsi="Arial" w:cs="Arial"/>
          <w:sz w:val="22"/>
          <w:szCs w:val="22"/>
        </w:rPr>
        <w:t xml:space="preserve">, and </w:t>
      </w:r>
      <w:r w:rsidR="00ED0502" w:rsidRPr="005D3984">
        <w:rPr>
          <w:rFonts w:ascii="Arial" w:hAnsi="Arial" w:cs="Arial"/>
          <w:b/>
          <w:sz w:val="22"/>
          <w:szCs w:val="22"/>
        </w:rPr>
        <w:t>3)</w:t>
      </w:r>
      <w:r w:rsidR="00ED0502" w:rsidRPr="005D3984">
        <w:rPr>
          <w:rFonts w:ascii="Arial" w:hAnsi="Arial" w:cs="Arial"/>
          <w:sz w:val="22"/>
          <w:szCs w:val="22"/>
        </w:rPr>
        <w:t xml:space="preserve"> uncovering mechanisms</w:t>
      </w:r>
      <w:r w:rsidR="00405F54" w:rsidRPr="005D3984">
        <w:rPr>
          <w:rFonts w:ascii="Arial" w:hAnsi="Arial" w:cs="Arial"/>
          <w:sz w:val="22"/>
          <w:szCs w:val="22"/>
        </w:rPr>
        <w:t xml:space="preserve"> </w:t>
      </w:r>
      <w:r w:rsidR="00ED0502" w:rsidRPr="005D3984">
        <w:rPr>
          <w:rFonts w:ascii="Arial" w:hAnsi="Arial" w:cs="Arial"/>
          <w:sz w:val="22"/>
          <w:szCs w:val="22"/>
        </w:rPr>
        <w:t xml:space="preserve">that can be used to </w:t>
      </w:r>
      <w:r w:rsidR="005D3984">
        <w:rPr>
          <w:rFonts w:ascii="Arial" w:hAnsi="Arial" w:cs="Arial"/>
          <w:sz w:val="22"/>
          <w:szCs w:val="22"/>
        </w:rPr>
        <w:t>develop precision prebiotics to prevent infection, reduce</w:t>
      </w:r>
      <w:r w:rsidR="006B65EE">
        <w:rPr>
          <w:rFonts w:ascii="Arial" w:hAnsi="Arial" w:cs="Arial"/>
          <w:sz w:val="22"/>
          <w:szCs w:val="22"/>
        </w:rPr>
        <w:t xml:space="preserve"> colon cancer risk, and improve</w:t>
      </w:r>
      <w:r w:rsidR="005D3984">
        <w:rPr>
          <w:rFonts w:ascii="Arial" w:hAnsi="Arial" w:cs="Arial"/>
          <w:sz w:val="22"/>
          <w:szCs w:val="22"/>
        </w:rPr>
        <w:t xml:space="preserve"> cancer therapy response</w:t>
      </w:r>
      <w:r w:rsidR="00ED0502" w:rsidRPr="005D3984">
        <w:rPr>
          <w:rFonts w:ascii="Arial" w:hAnsi="Arial" w:cs="Arial"/>
          <w:sz w:val="22"/>
          <w:szCs w:val="22"/>
        </w:rPr>
        <w:t xml:space="preserve">. </w:t>
      </w:r>
      <w:r w:rsidR="00ED0502" w:rsidRPr="005D3984">
        <w:rPr>
          <w:rFonts w:ascii="Arial" w:hAnsi="Arial" w:cs="Arial"/>
          <w:i/>
          <w:sz w:val="22"/>
          <w:szCs w:val="22"/>
        </w:rPr>
        <w:t xml:space="preserve">Conducting this study is expected to identify those </w:t>
      </w:r>
      <w:r w:rsidR="005D3984">
        <w:rPr>
          <w:rFonts w:ascii="Arial" w:hAnsi="Arial" w:cs="Arial"/>
          <w:i/>
          <w:sz w:val="22"/>
          <w:szCs w:val="22"/>
        </w:rPr>
        <w:t>dietary prebiotic fibers capable of preventing infection</w:t>
      </w:r>
      <w:r w:rsidR="00ED0502" w:rsidRPr="005D3984">
        <w:rPr>
          <w:rFonts w:ascii="Arial" w:hAnsi="Arial" w:cs="Arial"/>
          <w:i/>
          <w:sz w:val="22"/>
          <w:szCs w:val="22"/>
        </w:rPr>
        <w:t>.</w:t>
      </w:r>
      <w:r w:rsidR="00405F54" w:rsidRPr="005D3984">
        <w:rPr>
          <w:rFonts w:ascii="Arial" w:hAnsi="Arial" w:cs="Arial"/>
          <w:sz w:val="22"/>
          <w:szCs w:val="22"/>
        </w:rPr>
        <w:t xml:space="preserve"> </w:t>
      </w:r>
      <w:r w:rsidR="00ED0502" w:rsidRPr="005D3984">
        <w:rPr>
          <w:rFonts w:ascii="Arial" w:hAnsi="Arial" w:cs="Arial"/>
          <w:sz w:val="22"/>
          <w:szCs w:val="22"/>
        </w:rPr>
        <w:t xml:space="preserve">Through </w:t>
      </w:r>
      <w:r w:rsidR="005D3984">
        <w:rPr>
          <w:rFonts w:ascii="Arial" w:hAnsi="Arial" w:cs="Arial"/>
          <w:sz w:val="22"/>
          <w:szCs w:val="22"/>
        </w:rPr>
        <w:t>metabolic modeling of prebiotics</w:t>
      </w:r>
      <w:r w:rsidR="00E171D6">
        <w:rPr>
          <w:rFonts w:ascii="Arial" w:hAnsi="Arial" w:cs="Arial"/>
          <w:sz w:val="22"/>
          <w:szCs w:val="22"/>
        </w:rPr>
        <w:t xml:space="preserve"> in healthy and diseased stool communities</w:t>
      </w:r>
      <w:r w:rsidR="00ED0502" w:rsidRPr="005D3984">
        <w:rPr>
          <w:rFonts w:ascii="Arial" w:hAnsi="Arial" w:cs="Arial"/>
          <w:sz w:val="22"/>
          <w:szCs w:val="22"/>
        </w:rPr>
        <w:t xml:space="preserve">, </w:t>
      </w:r>
      <w:r w:rsidR="005D3984">
        <w:rPr>
          <w:rFonts w:ascii="Arial" w:hAnsi="Arial" w:cs="Arial"/>
          <w:sz w:val="22"/>
          <w:szCs w:val="22"/>
        </w:rPr>
        <w:t xml:space="preserve">dieticians and </w:t>
      </w:r>
      <w:r w:rsidR="00ED0502" w:rsidRPr="005D3984">
        <w:rPr>
          <w:rFonts w:ascii="Arial" w:hAnsi="Arial" w:cs="Arial"/>
          <w:sz w:val="22"/>
          <w:szCs w:val="22"/>
        </w:rPr>
        <w:t xml:space="preserve">clinicians would be able to optimize </w:t>
      </w:r>
      <w:r w:rsidR="005D3984">
        <w:rPr>
          <w:rFonts w:ascii="Arial" w:hAnsi="Arial" w:cs="Arial"/>
          <w:sz w:val="22"/>
          <w:szCs w:val="22"/>
        </w:rPr>
        <w:t xml:space="preserve">dietary </w:t>
      </w:r>
      <w:r w:rsidR="00E171D6">
        <w:rPr>
          <w:rFonts w:ascii="Arial" w:hAnsi="Arial" w:cs="Arial"/>
          <w:sz w:val="22"/>
          <w:szCs w:val="22"/>
        </w:rPr>
        <w:t xml:space="preserve">recommendations for high-risk patients, and personalize </w:t>
      </w:r>
      <w:r w:rsidR="00ED0502" w:rsidRPr="005D3984">
        <w:rPr>
          <w:rFonts w:ascii="Arial" w:hAnsi="Arial" w:cs="Arial"/>
          <w:sz w:val="22"/>
          <w:szCs w:val="22"/>
        </w:rPr>
        <w:t>treatment strateg</w:t>
      </w:r>
      <w:r w:rsidR="00E171D6">
        <w:rPr>
          <w:rFonts w:ascii="Arial" w:hAnsi="Arial" w:cs="Arial"/>
          <w:sz w:val="22"/>
          <w:szCs w:val="22"/>
        </w:rPr>
        <w:t>ies</w:t>
      </w:r>
      <w:r w:rsidR="00ED0502" w:rsidRPr="005D3984">
        <w:rPr>
          <w:rFonts w:ascii="Arial" w:hAnsi="Arial" w:cs="Arial"/>
          <w:sz w:val="22"/>
          <w:szCs w:val="22"/>
        </w:rPr>
        <w:t xml:space="preserve">. Ultimately, this evidence is expected to result in reduced </w:t>
      </w:r>
      <w:r w:rsidR="00E171D6">
        <w:rPr>
          <w:rFonts w:ascii="Arial" w:hAnsi="Arial" w:cs="Arial"/>
          <w:sz w:val="22"/>
          <w:szCs w:val="22"/>
        </w:rPr>
        <w:t>infections</w:t>
      </w:r>
      <w:r w:rsidR="00ED0502" w:rsidRPr="005D3984">
        <w:rPr>
          <w:rFonts w:ascii="Arial" w:hAnsi="Arial" w:cs="Arial"/>
          <w:sz w:val="22"/>
          <w:szCs w:val="22"/>
        </w:rPr>
        <w:t>, improved</w:t>
      </w:r>
      <w:r w:rsidR="00405F54" w:rsidRPr="005D3984">
        <w:rPr>
          <w:rFonts w:ascii="Arial" w:hAnsi="Arial" w:cs="Arial"/>
          <w:sz w:val="22"/>
          <w:szCs w:val="22"/>
        </w:rPr>
        <w:t xml:space="preserve"> </w:t>
      </w:r>
      <w:r w:rsidR="00ED0502" w:rsidRPr="005D3984">
        <w:rPr>
          <w:rFonts w:ascii="Arial" w:hAnsi="Arial" w:cs="Arial"/>
          <w:sz w:val="22"/>
          <w:szCs w:val="22"/>
        </w:rPr>
        <w:t xml:space="preserve">therapeutic response and, subsequently, </w:t>
      </w:r>
      <w:r w:rsidR="00E171D6">
        <w:rPr>
          <w:rFonts w:ascii="Arial" w:hAnsi="Arial" w:cs="Arial"/>
          <w:sz w:val="22"/>
          <w:szCs w:val="22"/>
        </w:rPr>
        <w:t>reduced deaths</w:t>
      </w:r>
      <w:r w:rsidR="00F4309A">
        <w:rPr>
          <w:rFonts w:ascii="Arial" w:hAnsi="Arial" w:cs="Arial"/>
          <w:sz w:val="22"/>
          <w:szCs w:val="22"/>
        </w:rPr>
        <w:t xml:space="preserve"> from infections</w:t>
      </w:r>
      <w:r w:rsidR="00E171D6">
        <w:rPr>
          <w:rFonts w:ascii="Arial" w:hAnsi="Arial" w:cs="Arial"/>
          <w:sz w:val="22"/>
          <w:szCs w:val="22"/>
        </w:rPr>
        <w:t>.</w:t>
      </w:r>
    </w:p>
    <w:p w14:paraId="290CD4B0" w14:textId="636E56B5" w:rsidR="00CF5674" w:rsidRPr="005359D5" w:rsidRDefault="00AF6AF2" w:rsidP="005359D5">
      <w:pPr>
        <w:ind w:left="360"/>
        <w:jc w:val="both"/>
        <w:rPr>
          <w:rFonts w:ascii="Arial" w:hAnsi="Arial" w:cs="Arial"/>
          <w:sz w:val="22"/>
          <w:szCs w:val="22"/>
        </w:rPr>
      </w:pPr>
      <w:r w:rsidRPr="005D3984">
        <w:rPr>
          <w:rFonts w:ascii="Arial" w:hAnsi="Arial" w:cs="Arial"/>
          <w:sz w:val="22"/>
          <w:szCs w:val="22"/>
          <w:u w:val="single"/>
        </w:rPr>
        <w:t>Baylor University</w:t>
      </w:r>
      <w:r w:rsidR="0012308F" w:rsidRPr="005D3984">
        <w:rPr>
          <w:rFonts w:ascii="Arial" w:hAnsi="Arial" w:cs="Arial"/>
          <w:sz w:val="22"/>
          <w:szCs w:val="22"/>
          <w:u w:val="single"/>
        </w:rPr>
        <w:t xml:space="preserve"> achieving R1</w:t>
      </w:r>
      <w:r w:rsidRPr="005D3984">
        <w:rPr>
          <w:rFonts w:ascii="Arial" w:hAnsi="Arial" w:cs="Arial"/>
          <w:sz w:val="22"/>
          <w:szCs w:val="22"/>
        </w:rPr>
        <w:t xml:space="preserve"> – By establishing this </w:t>
      </w:r>
      <w:r w:rsidR="00AF5B8A">
        <w:rPr>
          <w:rFonts w:ascii="Arial" w:hAnsi="Arial" w:cs="Arial"/>
          <w:sz w:val="22"/>
          <w:szCs w:val="22"/>
        </w:rPr>
        <w:t xml:space="preserve">microbial modeling system (MBRA) and area of research, </w:t>
      </w:r>
      <w:r w:rsidRPr="005D3984">
        <w:rPr>
          <w:rFonts w:ascii="Arial" w:hAnsi="Arial" w:cs="Arial"/>
          <w:sz w:val="22"/>
          <w:szCs w:val="22"/>
        </w:rPr>
        <w:t xml:space="preserve">we will become a major stakeholder </w:t>
      </w:r>
      <w:r w:rsidR="0012308F" w:rsidRPr="005D3984">
        <w:rPr>
          <w:rFonts w:ascii="Arial" w:hAnsi="Arial" w:cs="Arial"/>
          <w:sz w:val="22"/>
          <w:szCs w:val="22"/>
        </w:rPr>
        <w:t xml:space="preserve">and </w:t>
      </w:r>
      <w:r w:rsidR="0012308F" w:rsidRPr="00A30401">
        <w:rPr>
          <w:rFonts w:ascii="Arial" w:hAnsi="Arial" w:cs="Arial"/>
          <w:b/>
          <w:sz w:val="22"/>
          <w:szCs w:val="22"/>
        </w:rPr>
        <w:t xml:space="preserve">leader </w:t>
      </w:r>
      <w:r w:rsidRPr="00A30401">
        <w:rPr>
          <w:rFonts w:ascii="Arial" w:hAnsi="Arial" w:cs="Arial"/>
          <w:b/>
          <w:sz w:val="22"/>
          <w:szCs w:val="22"/>
        </w:rPr>
        <w:t xml:space="preserve">in </w:t>
      </w:r>
      <w:r w:rsidR="00AF5B8A" w:rsidRPr="00A30401">
        <w:rPr>
          <w:rFonts w:ascii="Arial" w:hAnsi="Arial" w:cs="Arial"/>
          <w:b/>
          <w:sz w:val="22"/>
          <w:szCs w:val="22"/>
        </w:rPr>
        <w:t>precision prebiotic therapy</w:t>
      </w:r>
      <w:r w:rsidR="006B65EE">
        <w:rPr>
          <w:rFonts w:ascii="Arial" w:hAnsi="Arial" w:cs="Arial"/>
          <w:b/>
          <w:sz w:val="22"/>
          <w:szCs w:val="22"/>
        </w:rPr>
        <w:t xml:space="preserve"> and infectious disease research</w:t>
      </w:r>
      <w:r w:rsidRPr="005D3984">
        <w:rPr>
          <w:rFonts w:ascii="Arial" w:hAnsi="Arial" w:cs="Arial"/>
          <w:sz w:val="22"/>
          <w:szCs w:val="22"/>
        </w:rPr>
        <w:t>, which will ultimately lead to the following outcomes:</w:t>
      </w:r>
      <w:r w:rsidR="005359D5">
        <w:rPr>
          <w:rFonts w:ascii="Arial" w:hAnsi="Arial" w:cs="Arial"/>
          <w:sz w:val="22"/>
          <w:szCs w:val="22"/>
        </w:rPr>
        <w:t xml:space="preserve"> </w:t>
      </w:r>
      <w:r w:rsidR="005359D5" w:rsidRPr="005359D5">
        <w:rPr>
          <w:rFonts w:ascii="Arial" w:hAnsi="Arial" w:cs="Arial"/>
          <w:b/>
          <w:sz w:val="22"/>
          <w:szCs w:val="22"/>
        </w:rPr>
        <w:t>1</w:t>
      </w:r>
      <w:r w:rsidR="005359D5">
        <w:rPr>
          <w:rFonts w:ascii="Arial" w:hAnsi="Arial" w:cs="Arial"/>
          <w:sz w:val="22"/>
          <w:szCs w:val="22"/>
        </w:rPr>
        <w:t xml:space="preserve">) </w:t>
      </w:r>
      <w:r w:rsidRPr="005359D5">
        <w:rPr>
          <w:rFonts w:ascii="Arial" w:hAnsi="Arial" w:cs="Arial"/>
          <w:sz w:val="22"/>
          <w:szCs w:val="22"/>
        </w:rPr>
        <w:t xml:space="preserve">Established leader in </w:t>
      </w:r>
      <w:r w:rsidR="00AF5B8A" w:rsidRPr="005359D5">
        <w:rPr>
          <w:rFonts w:ascii="Arial" w:hAnsi="Arial" w:cs="Arial"/>
          <w:sz w:val="22"/>
          <w:szCs w:val="22"/>
        </w:rPr>
        <w:t>microbial modeling of dietary nutrients</w:t>
      </w:r>
      <w:r w:rsidRPr="005359D5">
        <w:rPr>
          <w:rFonts w:ascii="Arial" w:hAnsi="Arial" w:cs="Arial"/>
          <w:sz w:val="22"/>
          <w:szCs w:val="22"/>
        </w:rPr>
        <w:t xml:space="preserve"> and </w:t>
      </w:r>
      <w:r w:rsidR="00AF5B8A" w:rsidRPr="005359D5">
        <w:rPr>
          <w:rFonts w:ascii="Arial" w:hAnsi="Arial" w:cs="Arial"/>
          <w:sz w:val="22"/>
          <w:szCs w:val="22"/>
        </w:rPr>
        <w:t>prebiotic</w:t>
      </w:r>
      <w:r w:rsidRPr="005359D5">
        <w:rPr>
          <w:rFonts w:ascii="Arial" w:hAnsi="Arial" w:cs="Arial"/>
          <w:sz w:val="22"/>
          <w:szCs w:val="22"/>
        </w:rPr>
        <w:t xml:space="preserve"> trials, combining the </w:t>
      </w:r>
      <w:r w:rsidR="00AF5B8A" w:rsidRPr="005359D5">
        <w:rPr>
          <w:rFonts w:ascii="Arial" w:hAnsi="Arial" w:cs="Arial"/>
          <w:sz w:val="22"/>
          <w:szCs w:val="22"/>
        </w:rPr>
        <w:t xml:space="preserve">expertise from </w:t>
      </w:r>
      <w:r w:rsidR="005359D5" w:rsidRPr="005359D5">
        <w:rPr>
          <w:rFonts w:ascii="Arial" w:hAnsi="Arial" w:cs="Arial"/>
          <w:sz w:val="22"/>
          <w:szCs w:val="22"/>
        </w:rPr>
        <w:t xml:space="preserve">Baylor </w:t>
      </w:r>
      <w:r w:rsidR="007368C9">
        <w:rPr>
          <w:rFonts w:ascii="Arial" w:hAnsi="Arial" w:cs="Arial"/>
          <w:sz w:val="22"/>
          <w:szCs w:val="22"/>
        </w:rPr>
        <w:t xml:space="preserve">University </w:t>
      </w:r>
      <w:r w:rsidR="005359D5" w:rsidRPr="005359D5">
        <w:rPr>
          <w:rFonts w:ascii="Arial" w:hAnsi="Arial" w:cs="Arial"/>
          <w:sz w:val="22"/>
          <w:szCs w:val="22"/>
        </w:rPr>
        <w:t>(Greathouse/</w:t>
      </w:r>
      <w:proofErr w:type="spellStart"/>
      <w:r w:rsidR="007368C9">
        <w:rPr>
          <w:rFonts w:ascii="Arial" w:hAnsi="Arial" w:cs="Arial"/>
          <w:sz w:val="22"/>
          <w:szCs w:val="22"/>
        </w:rPr>
        <w:t>Lavado</w:t>
      </w:r>
      <w:proofErr w:type="spellEnd"/>
      <w:r w:rsidR="005359D5" w:rsidRPr="005359D5">
        <w:rPr>
          <w:rFonts w:ascii="Arial" w:hAnsi="Arial" w:cs="Arial"/>
          <w:sz w:val="22"/>
          <w:szCs w:val="22"/>
        </w:rPr>
        <w:t>), Baylor College of Medicine (Britton), and Mayo Clinic (Chia)</w:t>
      </w:r>
      <w:r w:rsidR="005359D5">
        <w:rPr>
          <w:rFonts w:ascii="Arial" w:hAnsi="Arial" w:cs="Arial"/>
          <w:sz w:val="22"/>
          <w:szCs w:val="22"/>
        </w:rPr>
        <w:t xml:space="preserve">, </w:t>
      </w:r>
      <w:r w:rsidR="005359D5" w:rsidRPr="005359D5">
        <w:rPr>
          <w:rFonts w:ascii="Arial" w:hAnsi="Arial" w:cs="Arial"/>
          <w:b/>
          <w:sz w:val="22"/>
          <w:szCs w:val="22"/>
        </w:rPr>
        <w:t>2)</w:t>
      </w:r>
      <w:r w:rsidR="005359D5">
        <w:rPr>
          <w:rFonts w:ascii="Arial" w:hAnsi="Arial" w:cs="Arial"/>
          <w:sz w:val="22"/>
          <w:szCs w:val="22"/>
        </w:rPr>
        <w:t xml:space="preserve"> </w:t>
      </w:r>
      <w:r w:rsidR="00F4309A">
        <w:rPr>
          <w:rFonts w:ascii="Arial" w:hAnsi="Arial" w:cs="Arial"/>
          <w:sz w:val="22"/>
          <w:szCs w:val="22"/>
        </w:rPr>
        <w:t>Competitive</w:t>
      </w:r>
      <w:r w:rsidRPr="005359D5">
        <w:rPr>
          <w:rFonts w:ascii="Arial" w:hAnsi="Arial" w:cs="Arial"/>
          <w:sz w:val="22"/>
          <w:szCs w:val="22"/>
        </w:rPr>
        <w:t xml:space="preserve"> position for multiple government and non-governmental grants, especially large center and program grants</w:t>
      </w:r>
      <w:r w:rsidR="005359D5">
        <w:rPr>
          <w:rFonts w:ascii="Arial" w:hAnsi="Arial" w:cs="Arial"/>
          <w:sz w:val="22"/>
          <w:szCs w:val="22"/>
        </w:rPr>
        <w:t xml:space="preserve">, </w:t>
      </w:r>
      <w:r w:rsidR="005359D5" w:rsidRPr="005359D5">
        <w:rPr>
          <w:rFonts w:ascii="Arial" w:hAnsi="Arial" w:cs="Arial"/>
          <w:b/>
          <w:sz w:val="22"/>
          <w:szCs w:val="22"/>
        </w:rPr>
        <w:t>3)</w:t>
      </w:r>
      <w:r w:rsidR="005359D5">
        <w:rPr>
          <w:rFonts w:ascii="Arial" w:hAnsi="Arial" w:cs="Arial"/>
          <w:sz w:val="22"/>
          <w:szCs w:val="22"/>
        </w:rPr>
        <w:t xml:space="preserve"> </w:t>
      </w:r>
      <w:r w:rsidRPr="005359D5">
        <w:rPr>
          <w:rFonts w:ascii="Arial" w:hAnsi="Arial" w:cs="Arial"/>
          <w:sz w:val="22"/>
          <w:szCs w:val="22"/>
        </w:rPr>
        <w:t xml:space="preserve">Potential to become a nationally recognized </w:t>
      </w:r>
      <w:r w:rsidR="00CF5674" w:rsidRPr="005359D5">
        <w:rPr>
          <w:rFonts w:ascii="Arial" w:hAnsi="Arial" w:cs="Arial"/>
          <w:sz w:val="22"/>
          <w:szCs w:val="22"/>
        </w:rPr>
        <w:t xml:space="preserve">leader in </w:t>
      </w:r>
      <w:r w:rsidR="00AF5B8A" w:rsidRPr="005359D5">
        <w:rPr>
          <w:rFonts w:ascii="Arial" w:hAnsi="Arial" w:cs="Arial"/>
          <w:sz w:val="22"/>
          <w:szCs w:val="22"/>
        </w:rPr>
        <w:t xml:space="preserve">prebiotic </w:t>
      </w:r>
      <w:r w:rsidR="00CF5674" w:rsidRPr="005359D5">
        <w:rPr>
          <w:rFonts w:ascii="Arial" w:hAnsi="Arial" w:cs="Arial"/>
          <w:sz w:val="22"/>
          <w:szCs w:val="22"/>
        </w:rPr>
        <w:t>research, leveraging the Baylor CPRIT Synthesis and Drug-Lead Discovery Laboratory</w:t>
      </w:r>
      <w:r w:rsidR="0012308F" w:rsidRPr="005359D5">
        <w:rPr>
          <w:rFonts w:ascii="Arial" w:hAnsi="Arial" w:cs="Arial"/>
          <w:sz w:val="22"/>
          <w:szCs w:val="22"/>
        </w:rPr>
        <w:t xml:space="preserve"> to synergize these efforts to have major impact</w:t>
      </w:r>
      <w:r w:rsidR="00A56A1B" w:rsidRPr="005359D5">
        <w:rPr>
          <w:rFonts w:ascii="Arial" w:hAnsi="Arial" w:cs="Arial"/>
          <w:sz w:val="22"/>
          <w:szCs w:val="22"/>
        </w:rPr>
        <w:t xml:space="preserve"> on drug design/delivery</w:t>
      </w:r>
      <w:r w:rsidR="005359D5">
        <w:rPr>
          <w:rFonts w:ascii="Arial" w:hAnsi="Arial" w:cs="Arial"/>
          <w:sz w:val="22"/>
          <w:szCs w:val="22"/>
        </w:rPr>
        <w:t xml:space="preserve">, </w:t>
      </w:r>
      <w:r w:rsidR="005359D5" w:rsidRPr="005359D5">
        <w:rPr>
          <w:rFonts w:ascii="Arial" w:hAnsi="Arial" w:cs="Arial"/>
          <w:b/>
          <w:sz w:val="22"/>
          <w:szCs w:val="22"/>
        </w:rPr>
        <w:t>4)</w:t>
      </w:r>
      <w:r w:rsidR="005359D5">
        <w:rPr>
          <w:rFonts w:ascii="Arial" w:hAnsi="Arial" w:cs="Arial"/>
          <w:sz w:val="22"/>
          <w:szCs w:val="22"/>
        </w:rPr>
        <w:t xml:space="preserve"> </w:t>
      </w:r>
      <w:r w:rsidR="00CF5674" w:rsidRPr="005359D5">
        <w:rPr>
          <w:rFonts w:ascii="Arial" w:hAnsi="Arial" w:cs="Arial"/>
          <w:sz w:val="22"/>
          <w:szCs w:val="22"/>
        </w:rPr>
        <w:t>Increase</w:t>
      </w:r>
      <w:r w:rsidR="00F4309A">
        <w:rPr>
          <w:rFonts w:ascii="Arial" w:hAnsi="Arial" w:cs="Arial"/>
          <w:sz w:val="22"/>
          <w:szCs w:val="22"/>
        </w:rPr>
        <w:t>d</w:t>
      </w:r>
      <w:r w:rsidR="00CF5674" w:rsidRPr="005359D5">
        <w:rPr>
          <w:rFonts w:ascii="Arial" w:hAnsi="Arial" w:cs="Arial"/>
          <w:sz w:val="22"/>
          <w:szCs w:val="22"/>
        </w:rPr>
        <w:t xml:space="preserve"> </w:t>
      </w:r>
      <w:r w:rsidR="00AF5B8A" w:rsidRPr="005359D5">
        <w:rPr>
          <w:rFonts w:ascii="Arial" w:hAnsi="Arial" w:cs="Arial"/>
          <w:sz w:val="22"/>
          <w:szCs w:val="22"/>
        </w:rPr>
        <w:t>drug</w:t>
      </w:r>
      <w:r w:rsidR="00CF5674" w:rsidRPr="005359D5">
        <w:rPr>
          <w:rFonts w:ascii="Arial" w:hAnsi="Arial" w:cs="Arial"/>
          <w:sz w:val="22"/>
          <w:szCs w:val="22"/>
        </w:rPr>
        <w:t xml:space="preserve"> to market potential through Baylor’s new Technology Transfer and Industry Engagement Program</w:t>
      </w:r>
      <w:r w:rsidR="005359D5">
        <w:rPr>
          <w:rFonts w:ascii="Arial" w:hAnsi="Arial" w:cs="Arial"/>
          <w:sz w:val="22"/>
          <w:szCs w:val="22"/>
        </w:rPr>
        <w:t>.</w:t>
      </w:r>
    </w:p>
    <w:p w14:paraId="21DFDC2C" w14:textId="77777777" w:rsidR="004B6900" w:rsidRDefault="004B6900" w:rsidP="004F21D4">
      <w:pPr>
        <w:ind w:left="360"/>
        <w:jc w:val="both"/>
        <w:rPr>
          <w:rFonts w:ascii="Arial" w:hAnsi="Arial" w:cs="Arial"/>
          <w:b/>
          <w:sz w:val="22"/>
          <w:szCs w:val="22"/>
        </w:rPr>
      </w:pPr>
    </w:p>
    <w:p w14:paraId="6C4836CE" w14:textId="7F600655" w:rsidR="00405F54" w:rsidRPr="00BF127F" w:rsidRDefault="00405F54" w:rsidP="004F21D4">
      <w:pPr>
        <w:ind w:left="360"/>
        <w:jc w:val="both"/>
        <w:rPr>
          <w:rFonts w:ascii="Arial" w:hAnsi="Arial" w:cs="Arial"/>
          <w:b/>
          <w:sz w:val="22"/>
          <w:szCs w:val="22"/>
          <w:u w:val="single"/>
        </w:rPr>
      </w:pPr>
      <w:r w:rsidRPr="00BF127F">
        <w:rPr>
          <w:rFonts w:ascii="Arial" w:hAnsi="Arial" w:cs="Arial"/>
          <w:b/>
          <w:sz w:val="22"/>
          <w:szCs w:val="22"/>
          <w:u w:val="single"/>
        </w:rPr>
        <w:t xml:space="preserve">Project deliverables: </w:t>
      </w:r>
    </w:p>
    <w:p w14:paraId="296B78FE" w14:textId="1CA72B7B" w:rsidR="004F21D4" w:rsidRPr="005D3984" w:rsidRDefault="004F21D4" w:rsidP="004F21D4">
      <w:pPr>
        <w:pStyle w:val="ListParagraph"/>
        <w:numPr>
          <w:ilvl w:val="0"/>
          <w:numId w:val="4"/>
        </w:numPr>
        <w:jc w:val="both"/>
        <w:rPr>
          <w:rFonts w:ascii="Arial" w:hAnsi="Arial" w:cs="Arial"/>
          <w:sz w:val="22"/>
          <w:szCs w:val="22"/>
        </w:rPr>
      </w:pPr>
      <w:r w:rsidRPr="005D3984">
        <w:rPr>
          <w:rFonts w:ascii="Arial" w:hAnsi="Arial" w:cs="Arial"/>
          <w:sz w:val="22"/>
          <w:szCs w:val="22"/>
        </w:rPr>
        <w:t xml:space="preserve">Establishment of the </w:t>
      </w:r>
      <w:r w:rsidR="00C0416E">
        <w:rPr>
          <w:rFonts w:ascii="Arial" w:hAnsi="Arial" w:cs="Arial"/>
          <w:sz w:val="22"/>
          <w:szCs w:val="22"/>
        </w:rPr>
        <w:t>first microbial bioreactor system</w:t>
      </w:r>
      <w:r w:rsidR="007368C9">
        <w:rPr>
          <w:rFonts w:ascii="Arial" w:hAnsi="Arial" w:cs="Arial"/>
          <w:sz w:val="22"/>
          <w:szCs w:val="22"/>
        </w:rPr>
        <w:t xml:space="preserve"> (MBRA)</w:t>
      </w:r>
      <w:r w:rsidR="00C0416E">
        <w:rPr>
          <w:rFonts w:ascii="Arial" w:hAnsi="Arial" w:cs="Arial"/>
          <w:sz w:val="22"/>
          <w:szCs w:val="22"/>
        </w:rPr>
        <w:t xml:space="preserve"> at Baylor University</w:t>
      </w:r>
    </w:p>
    <w:p w14:paraId="1B0D815E" w14:textId="663ADA90" w:rsidR="004F21D4" w:rsidRPr="005D3984" w:rsidRDefault="00C0416E" w:rsidP="004F21D4">
      <w:pPr>
        <w:pStyle w:val="ListParagraph"/>
        <w:numPr>
          <w:ilvl w:val="0"/>
          <w:numId w:val="4"/>
        </w:numPr>
        <w:jc w:val="both"/>
        <w:rPr>
          <w:rFonts w:ascii="Arial" w:hAnsi="Arial" w:cs="Arial"/>
          <w:sz w:val="22"/>
          <w:szCs w:val="22"/>
        </w:rPr>
      </w:pPr>
      <w:r>
        <w:rPr>
          <w:rFonts w:ascii="Arial" w:hAnsi="Arial" w:cs="Arial"/>
          <w:sz w:val="22"/>
          <w:szCs w:val="22"/>
        </w:rPr>
        <w:t xml:space="preserve">MBRA system capable of stable culture of up to </w:t>
      </w:r>
      <w:r w:rsidR="00F4309A">
        <w:rPr>
          <w:rFonts w:ascii="Arial" w:hAnsi="Arial" w:cs="Arial"/>
          <w:sz w:val="22"/>
          <w:szCs w:val="22"/>
        </w:rPr>
        <w:t>28</w:t>
      </w:r>
      <w:r>
        <w:rPr>
          <w:rFonts w:ascii="Arial" w:hAnsi="Arial" w:cs="Arial"/>
          <w:sz w:val="22"/>
          <w:szCs w:val="22"/>
        </w:rPr>
        <w:t xml:space="preserve"> independent fecal communities</w:t>
      </w:r>
    </w:p>
    <w:p w14:paraId="7028A57F" w14:textId="15D10749" w:rsidR="0012308F" w:rsidRPr="005D3984" w:rsidRDefault="00C0416E" w:rsidP="004F21D4">
      <w:pPr>
        <w:pStyle w:val="ListParagraph"/>
        <w:numPr>
          <w:ilvl w:val="0"/>
          <w:numId w:val="4"/>
        </w:numPr>
        <w:jc w:val="both"/>
        <w:rPr>
          <w:rFonts w:ascii="Arial" w:hAnsi="Arial" w:cs="Arial"/>
          <w:sz w:val="22"/>
          <w:szCs w:val="22"/>
        </w:rPr>
      </w:pPr>
      <w:r>
        <w:rPr>
          <w:rFonts w:ascii="Arial" w:hAnsi="Arial" w:cs="Arial"/>
          <w:sz w:val="22"/>
          <w:szCs w:val="22"/>
        </w:rPr>
        <w:t>Microbial simulation model of response to dietary prebiotic fibers and pathogen resistance</w:t>
      </w:r>
    </w:p>
    <w:p w14:paraId="64034C36" w14:textId="178107E1" w:rsidR="0021550F" w:rsidRPr="005D3984" w:rsidRDefault="0021550F" w:rsidP="004F21D4">
      <w:pPr>
        <w:pStyle w:val="ListParagraph"/>
        <w:numPr>
          <w:ilvl w:val="0"/>
          <w:numId w:val="4"/>
        </w:numPr>
        <w:jc w:val="both"/>
        <w:rPr>
          <w:rFonts w:ascii="Arial" w:hAnsi="Arial" w:cs="Arial"/>
          <w:sz w:val="22"/>
          <w:szCs w:val="22"/>
        </w:rPr>
      </w:pPr>
      <w:r w:rsidRPr="005D3984">
        <w:rPr>
          <w:rFonts w:ascii="Arial" w:hAnsi="Arial" w:cs="Arial"/>
          <w:sz w:val="22"/>
          <w:szCs w:val="22"/>
        </w:rPr>
        <w:t xml:space="preserve">Preliminary data for larger R01-level grant and scientific leads for future hypothesis testing or </w:t>
      </w:r>
      <w:r w:rsidR="00A30401">
        <w:rPr>
          <w:rFonts w:ascii="Arial" w:hAnsi="Arial" w:cs="Arial"/>
          <w:sz w:val="22"/>
          <w:szCs w:val="22"/>
        </w:rPr>
        <w:t>intervention/clinical trials</w:t>
      </w:r>
    </w:p>
    <w:p w14:paraId="6D8FA98D" w14:textId="3B589C70" w:rsidR="004F21D4" w:rsidRPr="005D3984" w:rsidRDefault="004F21D4" w:rsidP="004F21D4">
      <w:pPr>
        <w:pStyle w:val="ListParagraph"/>
        <w:numPr>
          <w:ilvl w:val="0"/>
          <w:numId w:val="4"/>
        </w:numPr>
        <w:jc w:val="both"/>
        <w:rPr>
          <w:rFonts w:ascii="Arial" w:hAnsi="Arial" w:cs="Arial"/>
          <w:sz w:val="22"/>
          <w:szCs w:val="22"/>
        </w:rPr>
      </w:pPr>
      <w:r w:rsidRPr="005D3984">
        <w:rPr>
          <w:rFonts w:ascii="Arial" w:hAnsi="Arial" w:cs="Arial"/>
          <w:sz w:val="22"/>
          <w:szCs w:val="22"/>
        </w:rPr>
        <w:t xml:space="preserve">Graduate and undergraduate students trained in </w:t>
      </w:r>
      <w:r w:rsidR="00A30401">
        <w:rPr>
          <w:rFonts w:ascii="Arial" w:hAnsi="Arial" w:cs="Arial"/>
          <w:sz w:val="22"/>
          <w:szCs w:val="22"/>
        </w:rPr>
        <w:t>using fecal bioreactor systems</w:t>
      </w:r>
      <w:r w:rsidR="00A56A1B" w:rsidRPr="005D3984">
        <w:rPr>
          <w:rFonts w:ascii="Arial" w:hAnsi="Arial" w:cs="Arial"/>
          <w:sz w:val="22"/>
          <w:szCs w:val="22"/>
        </w:rPr>
        <w:t>,</w:t>
      </w:r>
      <w:r w:rsidR="00A30401">
        <w:rPr>
          <w:rFonts w:ascii="Arial" w:hAnsi="Arial" w:cs="Arial"/>
          <w:sz w:val="22"/>
          <w:szCs w:val="22"/>
        </w:rPr>
        <w:t xml:space="preserve"> metabolic modeling</w:t>
      </w:r>
      <w:r w:rsidR="00A56A1B" w:rsidRPr="005D3984">
        <w:rPr>
          <w:rFonts w:ascii="Arial" w:hAnsi="Arial" w:cs="Arial"/>
          <w:sz w:val="22"/>
          <w:szCs w:val="22"/>
        </w:rPr>
        <w:t>, data science</w:t>
      </w:r>
      <w:r w:rsidR="00A30401">
        <w:rPr>
          <w:rFonts w:ascii="Arial" w:hAnsi="Arial" w:cs="Arial"/>
          <w:sz w:val="22"/>
          <w:szCs w:val="22"/>
        </w:rPr>
        <w:t>, and drug discovery</w:t>
      </w:r>
      <w:r w:rsidR="00A41F0E">
        <w:rPr>
          <w:rFonts w:ascii="Arial" w:hAnsi="Arial" w:cs="Arial"/>
          <w:sz w:val="22"/>
          <w:szCs w:val="22"/>
        </w:rPr>
        <w:t xml:space="preserve"> (</w:t>
      </w:r>
      <w:r w:rsidR="00A41F0E" w:rsidRPr="00A41F0E">
        <w:rPr>
          <w:rFonts w:ascii="Arial" w:hAnsi="Arial" w:cs="Arial"/>
          <w:b/>
          <w:sz w:val="22"/>
          <w:szCs w:val="22"/>
        </w:rPr>
        <w:t>see Appendix – Training Plan</w:t>
      </w:r>
      <w:r w:rsidR="00A41F0E">
        <w:rPr>
          <w:rFonts w:ascii="Arial" w:hAnsi="Arial" w:cs="Arial"/>
          <w:sz w:val="22"/>
          <w:szCs w:val="22"/>
        </w:rPr>
        <w:t>)</w:t>
      </w:r>
    </w:p>
    <w:p w14:paraId="224492CD" w14:textId="77777777" w:rsidR="00C0416E" w:rsidRDefault="00C0416E" w:rsidP="00C0416E">
      <w:pPr>
        <w:pStyle w:val="ListParagraph"/>
        <w:ind w:left="1080"/>
        <w:jc w:val="both"/>
        <w:rPr>
          <w:rFonts w:ascii="Arial" w:hAnsi="Arial" w:cs="Arial"/>
          <w:b/>
          <w:sz w:val="22"/>
          <w:szCs w:val="22"/>
        </w:rPr>
      </w:pPr>
    </w:p>
    <w:p w14:paraId="3B6882AE" w14:textId="29CC89A5" w:rsidR="00B52316" w:rsidRPr="00BF127F" w:rsidRDefault="00BF127F" w:rsidP="00BF127F">
      <w:pPr>
        <w:jc w:val="both"/>
        <w:rPr>
          <w:rFonts w:ascii="Arial" w:hAnsi="Arial" w:cs="Arial"/>
          <w:b/>
          <w:sz w:val="22"/>
          <w:szCs w:val="22"/>
        </w:rPr>
      </w:pPr>
      <w:r>
        <w:rPr>
          <w:rFonts w:ascii="Arial" w:hAnsi="Arial" w:cs="Arial"/>
          <w:b/>
          <w:sz w:val="22"/>
          <w:szCs w:val="22"/>
        </w:rPr>
        <w:t xml:space="preserve">II. </w:t>
      </w:r>
      <w:r w:rsidR="00B52316" w:rsidRPr="00BF127F">
        <w:rPr>
          <w:rFonts w:ascii="Arial" w:hAnsi="Arial" w:cs="Arial"/>
          <w:b/>
          <w:sz w:val="22"/>
          <w:szCs w:val="22"/>
        </w:rPr>
        <w:t>Proposed timeframe within which to report back to the ISC</w:t>
      </w:r>
    </w:p>
    <w:p w14:paraId="22C22871" w14:textId="3BC0865C" w:rsidR="00CE2197" w:rsidRPr="00C0416E" w:rsidRDefault="00CE2197" w:rsidP="00C0416E">
      <w:pPr>
        <w:ind w:left="720"/>
        <w:jc w:val="both"/>
        <w:rPr>
          <w:rFonts w:ascii="Arial" w:hAnsi="Arial" w:cs="Arial"/>
          <w:b/>
          <w:sz w:val="22"/>
          <w:szCs w:val="22"/>
        </w:rPr>
      </w:pPr>
      <w:r w:rsidRPr="00C0416E">
        <w:rPr>
          <w:rFonts w:ascii="Arial" w:hAnsi="Arial" w:cs="Arial"/>
          <w:sz w:val="22"/>
          <w:szCs w:val="22"/>
        </w:rPr>
        <w:t>6 Month Report – November 1, 2019</w:t>
      </w:r>
      <w:r w:rsidR="005D3984" w:rsidRPr="00C0416E">
        <w:rPr>
          <w:rFonts w:ascii="Arial" w:hAnsi="Arial" w:cs="Arial"/>
          <w:sz w:val="22"/>
          <w:szCs w:val="22"/>
        </w:rPr>
        <w:t xml:space="preserve">; </w:t>
      </w:r>
      <w:r w:rsidRPr="00C0416E">
        <w:rPr>
          <w:rFonts w:ascii="Arial" w:hAnsi="Arial" w:cs="Arial"/>
          <w:sz w:val="22"/>
          <w:szCs w:val="22"/>
        </w:rPr>
        <w:t>1 Year Report – June 1, 2020</w:t>
      </w:r>
      <w:r w:rsidR="005D3984" w:rsidRPr="00C0416E">
        <w:rPr>
          <w:rFonts w:ascii="Arial" w:hAnsi="Arial" w:cs="Arial"/>
          <w:sz w:val="22"/>
          <w:szCs w:val="22"/>
        </w:rPr>
        <w:t xml:space="preserve">; </w:t>
      </w:r>
      <w:r w:rsidRPr="00C0416E">
        <w:rPr>
          <w:rFonts w:ascii="Arial" w:hAnsi="Arial" w:cs="Arial"/>
          <w:sz w:val="22"/>
          <w:szCs w:val="22"/>
        </w:rPr>
        <w:t>2 Year Report – June 1, 2021</w:t>
      </w:r>
      <w:r w:rsidR="005D3984" w:rsidRPr="00C0416E">
        <w:rPr>
          <w:rFonts w:ascii="Arial" w:hAnsi="Arial" w:cs="Arial"/>
          <w:sz w:val="22"/>
          <w:szCs w:val="22"/>
        </w:rPr>
        <w:t xml:space="preserve">; </w:t>
      </w:r>
      <w:r w:rsidRPr="00C0416E">
        <w:rPr>
          <w:rFonts w:ascii="Arial" w:hAnsi="Arial" w:cs="Arial"/>
          <w:sz w:val="22"/>
          <w:szCs w:val="22"/>
        </w:rPr>
        <w:t>3 Year Report – June 1, 2022</w:t>
      </w:r>
    </w:p>
    <w:p w14:paraId="63EF40A0" w14:textId="77777777" w:rsidR="00C0416E" w:rsidRPr="005D3984" w:rsidRDefault="00C0416E" w:rsidP="00C0416E">
      <w:pPr>
        <w:pStyle w:val="ListParagraph"/>
        <w:ind w:left="1080"/>
        <w:jc w:val="both"/>
        <w:rPr>
          <w:rFonts w:ascii="Arial" w:hAnsi="Arial" w:cs="Arial"/>
          <w:b/>
          <w:sz w:val="22"/>
          <w:szCs w:val="22"/>
        </w:rPr>
      </w:pPr>
    </w:p>
    <w:p w14:paraId="0D9639F7" w14:textId="3E831E90" w:rsidR="00B52316" w:rsidRPr="00BF127F" w:rsidRDefault="00BF127F" w:rsidP="00BF127F">
      <w:pPr>
        <w:jc w:val="both"/>
        <w:rPr>
          <w:rFonts w:ascii="Arial" w:hAnsi="Arial" w:cs="Arial"/>
          <w:b/>
          <w:sz w:val="22"/>
          <w:szCs w:val="22"/>
        </w:rPr>
      </w:pPr>
      <w:r>
        <w:rPr>
          <w:rFonts w:ascii="Arial" w:hAnsi="Arial" w:cs="Arial"/>
          <w:b/>
          <w:sz w:val="22"/>
          <w:szCs w:val="22"/>
        </w:rPr>
        <w:t xml:space="preserve">III. </w:t>
      </w:r>
      <w:r w:rsidR="00B52316" w:rsidRPr="00BF127F">
        <w:rPr>
          <w:rFonts w:ascii="Arial" w:hAnsi="Arial" w:cs="Arial"/>
          <w:b/>
          <w:sz w:val="22"/>
          <w:szCs w:val="22"/>
        </w:rPr>
        <w:t>Research impact on pillar of pursuing transformational education</w:t>
      </w:r>
    </w:p>
    <w:p w14:paraId="573A7413" w14:textId="109EB853" w:rsidR="00CE2197" w:rsidRPr="005D3984" w:rsidRDefault="00CE2197" w:rsidP="00CE2197">
      <w:pPr>
        <w:ind w:left="360"/>
        <w:jc w:val="both"/>
        <w:rPr>
          <w:rFonts w:ascii="Arial" w:hAnsi="Arial" w:cs="Arial"/>
          <w:sz w:val="22"/>
          <w:szCs w:val="22"/>
        </w:rPr>
      </w:pPr>
      <w:r w:rsidRPr="005D3984">
        <w:rPr>
          <w:rFonts w:ascii="Arial" w:hAnsi="Arial" w:cs="Arial"/>
          <w:sz w:val="22"/>
          <w:szCs w:val="22"/>
          <w:u w:val="single"/>
        </w:rPr>
        <w:t>Impact on Spiritual Growth</w:t>
      </w:r>
      <w:r w:rsidRPr="005D3984">
        <w:rPr>
          <w:rFonts w:ascii="Arial" w:hAnsi="Arial" w:cs="Arial"/>
          <w:sz w:val="22"/>
          <w:szCs w:val="22"/>
        </w:rPr>
        <w:t xml:space="preserve"> – As part of the unambiguously Christian mission of Baylor University, this study will provide the students with the ability to practice </w:t>
      </w:r>
      <w:r w:rsidR="00FD2077">
        <w:rPr>
          <w:rFonts w:ascii="Arial" w:hAnsi="Arial" w:cs="Arial"/>
          <w:sz w:val="22"/>
          <w:szCs w:val="22"/>
        </w:rPr>
        <w:t>science with Christian mentors, and experience the faith journey faced in conducting challenging scientific pursuits</w:t>
      </w:r>
      <w:r w:rsidRPr="005D3984">
        <w:rPr>
          <w:rFonts w:ascii="Arial" w:hAnsi="Arial" w:cs="Arial"/>
          <w:sz w:val="22"/>
          <w:szCs w:val="22"/>
        </w:rPr>
        <w:t xml:space="preserve">. Walking through these challenges with </w:t>
      </w:r>
      <w:r w:rsidR="00FD2077">
        <w:rPr>
          <w:rFonts w:ascii="Arial" w:hAnsi="Arial" w:cs="Arial"/>
          <w:sz w:val="22"/>
          <w:szCs w:val="22"/>
        </w:rPr>
        <w:t>Christian mentors</w:t>
      </w:r>
      <w:r w:rsidRPr="005D3984">
        <w:rPr>
          <w:rFonts w:ascii="Arial" w:hAnsi="Arial" w:cs="Arial"/>
          <w:sz w:val="22"/>
          <w:szCs w:val="22"/>
        </w:rPr>
        <w:t xml:space="preserve"> will encourage a deeper reflection on </w:t>
      </w:r>
      <w:r w:rsidR="00FD2077">
        <w:rPr>
          <w:rFonts w:ascii="Arial" w:hAnsi="Arial" w:cs="Arial"/>
          <w:sz w:val="22"/>
          <w:szCs w:val="22"/>
        </w:rPr>
        <w:t>the impact their research has on others.</w:t>
      </w:r>
    </w:p>
    <w:p w14:paraId="7883D158" w14:textId="63432DD8" w:rsidR="00CE2197" w:rsidRPr="005D3984" w:rsidRDefault="00EB0217" w:rsidP="00CE2197">
      <w:pPr>
        <w:ind w:left="360"/>
        <w:jc w:val="both"/>
        <w:rPr>
          <w:rFonts w:ascii="Arial" w:hAnsi="Arial" w:cs="Arial"/>
          <w:sz w:val="22"/>
          <w:szCs w:val="22"/>
        </w:rPr>
      </w:pPr>
      <w:r w:rsidRPr="005D3984">
        <w:rPr>
          <w:rFonts w:ascii="Arial" w:hAnsi="Arial" w:cs="Arial"/>
          <w:sz w:val="22"/>
          <w:szCs w:val="22"/>
          <w:u w:val="single"/>
        </w:rPr>
        <w:t>Impact on Critical Thinking</w:t>
      </w:r>
      <w:r w:rsidRPr="005D3984">
        <w:rPr>
          <w:rFonts w:ascii="Arial" w:hAnsi="Arial" w:cs="Arial"/>
          <w:sz w:val="22"/>
          <w:szCs w:val="22"/>
        </w:rPr>
        <w:t xml:space="preserve"> – The complexity of </w:t>
      </w:r>
      <w:r w:rsidR="00FD2077">
        <w:rPr>
          <w:rFonts w:ascii="Arial" w:hAnsi="Arial" w:cs="Arial"/>
          <w:sz w:val="22"/>
          <w:szCs w:val="22"/>
        </w:rPr>
        <w:t>this type of research</w:t>
      </w:r>
      <w:r w:rsidRPr="005D3984">
        <w:rPr>
          <w:rFonts w:ascii="Arial" w:hAnsi="Arial" w:cs="Arial"/>
          <w:sz w:val="22"/>
          <w:szCs w:val="22"/>
        </w:rPr>
        <w:t xml:space="preserve"> will provide the students an opportunity to think critically through challenging </w:t>
      </w:r>
      <w:r w:rsidR="00FD2077">
        <w:rPr>
          <w:rFonts w:ascii="Arial" w:hAnsi="Arial" w:cs="Arial"/>
          <w:sz w:val="22"/>
          <w:szCs w:val="22"/>
        </w:rPr>
        <w:t xml:space="preserve">scientific </w:t>
      </w:r>
      <w:r w:rsidRPr="005D3984">
        <w:rPr>
          <w:rFonts w:ascii="Arial" w:hAnsi="Arial" w:cs="Arial"/>
          <w:sz w:val="22"/>
          <w:szCs w:val="22"/>
        </w:rPr>
        <w:t>problems and test their ability</w:t>
      </w:r>
      <w:r w:rsidR="00F4309A">
        <w:rPr>
          <w:rFonts w:ascii="Arial" w:hAnsi="Arial" w:cs="Arial"/>
          <w:sz w:val="22"/>
          <w:szCs w:val="22"/>
        </w:rPr>
        <w:t xml:space="preserve"> to</w:t>
      </w:r>
      <w:r w:rsidRPr="005D3984">
        <w:rPr>
          <w:rFonts w:ascii="Arial" w:hAnsi="Arial" w:cs="Arial"/>
          <w:sz w:val="22"/>
          <w:szCs w:val="22"/>
        </w:rPr>
        <w:t xml:space="preserve"> solve complex issues. This </w:t>
      </w:r>
      <w:r w:rsidR="00FD2077">
        <w:rPr>
          <w:rFonts w:ascii="Arial" w:hAnsi="Arial" w:cs="Arial"/>
          <w:sz w:val="22"/>
          <w:szCs w:val="22"/>
        </w:rPr>
        <w:t xml:space="preserve">experience </w:t>
      </w:r>
      <w:r w:rsidRPr="005D3984">
        <w:rPr>
          <w:rFonts w:ascii="Arial" w:hAnsi="Arial" w:cs="Arial"/>
          <w:sz w:val="22"/>
          <w:szCs w:val="22"/>
        </w:rPr>
        <w:t xml:space="preserve">will build a solid foundation in which to apply these skills in future careers and become transformational leaders themselves. </w:t>
      </w:r>
    </w:p>
    <w:p w14:paraId="74031201" w14:textId="41BD7943" w:rsidR="00EB0217" w:rsidRPr="00A41F0E" w:rsidRDefault="00EB0217" w:rsidP="00A41F0E">
      <w:pPr>
        <w:ind w:left="360"/>
        <w:jc w:val="both"/>
        <w:rPr>
          <w:rFonts w:ascii="Arial" w:hAnsi="Arial" w:cs="Arial"/>
          <w:b/>
          <w:sz w:val="22"/>
          <w:szCs w:val="22"/>
        </w:rPr>
      </w:pPr>
      <w:r w:rsidRPr="005D3984">
        <w:rPr>
          <w:rFonts w:ascii="Arial" w:hAnsi="Arial" w:cs="Arial"/>
          <w:sz w:val="22"/>
          <w:szCs w:val="22"/>
          <w:u w:val="single"/>
        </w:rPr>
        <w:t>Impact on Cutting-Edge Skills Development</w:t>
      </w:r>
      <w:r w:rsidRPr="005D3984">
        <w:rPr>
          <w:rFonts w:ascii="Arial" w:hAnsi="Arial" w:cs="Arial"/>
          <w:sz w:val="22"/>
          <w:szCs w:val="22"/>
        </w:rPr>
        <w:t xml:space="preserve"> – The ability to combine multiple skill sets from bench to </w:t>
      </w:r>
      <w:r w:rsidR="00F4309A">
        <w:rPr>
          <w:rFonts w:ascii="Arial" w:hAnsi="Arial" w:cs="Arial"/>
          <w:sz w:val="22"/>
          <w:szCs w:val="22"/>
        </w:rPr>
        <w:t xml:space="preserve">bedside or </w:t>
      </w:r>
      <w:r w:rsidR="00FD2077">
        <w:rPr>
          <w:rFonts w:ascii="Arial" w:hAnsi="Arial" w:cs="Arial"/>
          <w:sz w:val="22"/>
          <w:szCs w:val="22"/>
        </w:rPr>
        <w:t xml:space="preserve">market </w:t>
      </w:r>
      <w:r w:rsidRPr="005D3984">
        <w:rPr>
          <w:rFonts w:ascii="Arial" w:hAnsi="Arial" w:cs="Arial"/>
          <w:sz w:val="22"/>
          <w:szCs w:val="22"/>
        </w:rPr>
        <w:t>is what makes for an exceptional scientist</w:t>
      </w:r>
      <w:r w:rsidR="00FD2077">
        <w:rPr>
          <w:rFonts w:ascii="Arial" w:hAnsi="Arial" w:cs="Arial"/>
          <w:sz w:val="22"/>
          <w:szCs w:val="22"/>
        </w:rPr>
        <w:t xml:space="preserve"> or </w:t>
      </w:r>
      <w:r w:rsidRPr="005D3984">
        <w:rPr>
          <w:rFonts w:ascii="Arial" w:hAnsi="Arial" w:cs="Arial"/>
          <w:sz w:val="22"/>
          <w:szCs w:val="22"/>
        </w:rPr>
        <w:t>industry leader. Students involved with this study will</w:t>
      </w:r>
      <w:r w:rsidR="002D3C0D" w:rsidRPr="005D3984">
        <w:rPr>
          <w:rFonts w:ascii="Arial" w:hAnsi="Arial" w:cs="Arial"/>
          <w:sz w:val="22"/>
          <w:szCs w:val="22"/>
        </w:rPr>
        <w:t xml:space="preserve"> have the opportunity to learn from top scientists performing </w:t>
      </w:r>
      <w:r w:rsidR="00F276B5">
        <w:rPr>
          <w:rFonts w:ascii="Arial" w:hAnsi="Arial" w:cs="Arial"/>
          <w:sz w:val="22"/>
          <w:szCs w:val="22"/>
        </w:rPr>
        <w:t>cutting-edge</w:t>
      </w:r>
      <w:r w:rsidR="002D3C0D" w:rsidRPr="005D3984">
        <w:rPr>
          <w:rFonts w:ascii="Arial" w:hAnsi="Arial" w:cs="Arial"/>
          <w:sz w:val="22"/>
          <w:szCs w:val="22"/>
        </w:rPr>
        <w:t xml:space="preserve"> research</w:t>
      </w:r>
      <w:r w:rsidR="00A41F0E">
        <w:rPr>
          <w:rFonts w:ascii="Arial" w:hAnsi="Arial" w:cs="Arial"/>
          <w:sz w:val="22"/>
          <w:szCs w:val="22"/>
        </w:rPr>
        <w:t xml:space="preserve">, </w:t>
      </w:r>
      <w:r w:rsidR="002D3C0D" w:rsidRPr="005D3984">
        <w:rPr>
          <w:rFonts w:ascii="Arial" w:hAnsi="Arial" w:cs="Arial"/>
          <w:sz w:val="22"/>
          <w:szCs w:val="22"/>
        </w:rPr>
        <w:t xml:space="preserve">and be involved in developing clinical tools or discover novel drugs for use in </w:t>
      </w:r>
      <w:r w:rsidR="00FD2077">
        <w:rPr>
          <w:rFonts w:ascii="Arial" w:hAnsi="Arial" w:cs="Arial"/>
          <w:sz w:val="22"/>
          <w:szCs w:val="22"/>
        </w:rPr>
        <w:t>preventing infections</w:t>
      </w:r>
      <w:r w:rsidR="002D3C0D" w:rsidRPr="005D3984">
        <w:rPr>
          <w:rFonts w:ascii="Arial" w:hAnsi="Arial" w:cs="Arial"/>
          <w:sz w:val="22"/>
          <w:szCs w:val="22"/>
        </w:rPr>
        <w:t>.</w:t>
      </w:r>
      <w:r w:rsidR="00994806" w:rsidRPr="005D3984">
        <w:rPr>
          <w:rFonts w:ascii="Arial" w:hAnsi="Arial" w:cs="Arial"/>
          <w:sz w:val="22"/>
          <w:szCs w:val="22"/>
        </w:rPr>
        <w:t xml:space="preserve"> Ultimately, this will provide greater advantages to our students in the job market, and open doors for multiple </w:t>
      </w:r>
      <w:r w:rsidR="00F4309A">
        <w:rPr>
          <w:rFonts w:ascii="Arial" w:hAnsi="Arial" w:cs="Arial"/>
          <w:sz w:val="22"/>
          <w:szCs w:val="22"/>
        </w:rPr>
        <w:t xml:space="preserve">STEM </w:t>
      </w:r>
      <w:r w:rsidR="00994806" w:rsidRPr="005D3984">
        <w:rPr>
          <w:rFonts w:ascii="Arial" w:hAnsi="Arial" w:cs="Arial"/>
          <w:sz w:val="22"/>
          <w:szCs w:val="22"/>
        </w:rPr>
        <w:t xml:space="preserve">career choices. </w:t>
      </w:r>
    </w:p>
    <w:p w14:paraId="34D6A614" w14:textId="4AC75B16" w:rsidR="00994806" w:rsidRPr="00DA3C65" w:rsidRDefault="002D3C0D" w:rsidP="00B57858">
      <w:pPr>
        <w:ind w:left="360"/>
        <w:jc w:val="both"/>
        <w:rPr>
          <w:rFonts w:ascii="Arial" w:hAnsi="Arial" w:cs="Arial"/>
          <w:b/>
          <w:sz w:val="22"/>
          <w:szCs w:val="22"/>
        </w:rPr>
      </w:pPr>
      <w:r w:rsidRPr="005D3984">
        <w:rPr>
          <w:rFonts w:ascii="Arial" w:hAnsi="Arial" w:cs="Arial"/>
          <w:sz w:val="22"/>
          <w:szCs w:val="22"/>
          <w:u w:val="single"/>
        </w:rPr>
        <w:t>Impact on Baylor Faculty</w:t>
      </w:r>
      <w:r w:rsidRPr="005D3984">
        <w:rPr>
          <w:rFonts w:ascii="Arial" w:hAnsi="Arial" w:cs="Arial"/>
          <w:sz w:val="22"/>
          <w:szCs w:val="22"/>
        </w:rPr>
        <w:t xml:space="preserve"> – </w:t>
      </w:r>
      <w:r w:rsidR="00F276B5">
        <w:rPr>
          <w:rFonts w:ascii="Arial" w:hAnsi="Arial" w:cs="Arial"/>
          <w:sz w:val="22"/>
          <w:szCs w:val="22"/>
        </w:rPr>
        <w:t>Baylor faculty will benefit tremendously from having the MBRA system as a scientific resource</w:t>
      </w:r>
      <w:r w:rsidR="004B6900">
        <w:rPr>
          <w:rFonts w:ascii="Arial" w:hAnsi="Arial" w:cs="Arial"/>
          <w:sz w:val="22"/>
          <w:szCs w:val="22"/>
        </w:rPr>
        <w:t xml:space="preserve"> (</w:t>
      </w:r>
      <w:r w:rsidR="007368C9">
        <w:rPr>
          <w:rFonts w:ascii="Arial" w:hAnsi="Arial" w:cs="Arial"/>
          <w:sz w:val="22"/>
          <w:szCs w:val="22"/>
        </w:rPr>
        <w:t xml:space="preserve">Adair, Bruce, </w:t>
      </w:r>
      <w:r w:rsidR="004B6900">
        <w:rPr>
          <w:rFonts w:ascii="Arial" w:hAnsi="Arial" w:cs="Arial"/>
          <w:sz w:val="22"/>
          <w:szCs w:val="22"/>
        </w:rPr>
        <w:t xml:space="preserve">Kearny, </w:t>
      </w:r>
      <w:proofErr w:type="spellStart"/>
      <w:r w:rsidR="007368C9">
        <w:rPr>
          <w:rFonts w:ascii="Arial" w:hAnsi="Arial" w:cs="Arial"/>
          <w:sz w:val="22"/>
          <w:szCs w:val="22"/>
        </w:rPr>
        <w:t>Lavado</w:t>
      </w:r>
      <w:proofErr w:type="spellEnd"/>
      <w:r w:rsidR="004B6900">
        <w:rPr>
          <w:rFonts w:ascii="Arial" w:hAnsi="Arial" w:cs="Arial"/>
          <w:sz w:val="22"/>
          <w:szCs w:val="22"/>
        </w:rPr>
        <w:t xml:space="preserve">, </w:t>
      </w:r>
      <w:proofErr w:type="spellStart"/>
      <w:r w:rsidR="00FB1F33">
        <w:rPr>
          <w:rFonts w:ascii="Arial" w:hAnsi="Arial" w:cs="Arial"/>
          <w:sz w:val="22"/>
          <w:szCs w:val="22"/>
        </w:rPr>
        <w:t>Sayes</w:t>
      </w:r>
      <w:proofErr w:type="spellEnd"/>
      <w:r w:rsidR="00FB1F33">
        <w:rPr>
          <w:rFonts w:ascii="Arial" w:hAnsi="Arial" w:cs="Arial"/>
          <w:sz w:val="22"/>
          <w:szCs w:val="22"/>
        </w:rPr>
        <w:t>,</w:t>
      </w:r>
      <w:r w:rsidR="00310CC1">
        <w:rPr>
          <w:rFonts w:ascii="Arial" w:hAnsi="Arial" w:cs="Arial"/>
          <w:sz w:val="22"/>
          <w:szCs w:val="22"/>
        </w:rPr>
        <w:t xml:space="preserve"> </w:t>
      </w:r>
      <w:r w:rsidR="004B6900">
        <w:rPr>
          <w:rFonts w:ascii="Arial" w:hAnsi="Arial" w:cs="Arial"/>
          <w:sz w:val="22"/>
          <w:szCs w:val="22"/>
        </w:rPr>
        <w:t>Greathouse)</w:t>
      </w:r>
      <w:r w:rsidR="00F276B5">
        <w:rPr>
          <w:rFonts w:ascii="Arial" w:hAnsi="Arial" w:cs="Arial"/>
          <w:sz w:val="22"/>
          <w:szCs w:val="22"/>
        </w:rPr>
        <w:t xml:space="preserve">, which </w:t>
      </w:r>
      <w:r w:rsidR="004B6900">
        <w:rPr>
          <w:rFonts w:ascii="Arial" w:hAnsi="Arial" w:cs="Arial"/>
          <w:sz w:val="22"/>
          <w:szCs w:val="22"/>
        </w:rPr>
        <w:t xml:space="preserve">will </w:t>
      </w:r>
      <w:r w:rsidR="00F276B5">
        <w:rPr>
          <w:rFonts w:ascii="Arial" w:hAnsi="Arial" w:cs="Arial"/>
          <w:sz w:val="22"/>
          <w:szCs w:val="22"/>
        </w:rPr>
        <w:t xml:space="preserve">expand the scope and capability of their research. </w:t>
      </w:r>
      <w:r w:rsidRPr="005D3984">
        <w:rPr>
          <w:rFonts w:ascii="Arial" w:hAnsi="Arial" w:cs="Arial"/>
          <w:sz w:val="22"/>
          <w:szCs w:val="22"/>
        </w:rPr>
        <w:t>Students will also benefit from this collaborative effort through the skills learned by faculty participating in this collaborative study, as well as, exposure to guest lectures from faculty involved in stud</w:t>
      </w:r>
      <w:r w:rsidR="004B6900">
        <w:rPr>
          <w:rFonts w:ascii="Arial" w:hAnsi="Arial" w:cs="Arial"/>
          <w:sz w:val="22"/>
          <w:szCs w:val="22"/>
        </w:rPr>
        <w:t>ies</w:t>
      </w:r>
      <w:r w:rsidRPr="005D3984">
        <w:rPr>
          <w:rFonts w:ascii="Arial" w:hAnsi="Arial" w:cs="Arial"/>
          <w:sz w:val="22"/>
          <w:szCs w:val="22"/>
        </w:rPr>
        <w:t xml:space="preserve"> from other participating organizations. </w:t>
      </w:r>
      <w:r w:rsidR="009C1208" w:rsidRPr="00DA3C65">
        <w:rPr>
          <w:rFonts w:ascii="Arial" w:hAnsi="Arial" w:cs="Arial"/>
          <w:b/>
          <w:sz w:val="22"/>
          <w:szCs w:val="22"/>
        </w:rPr>
        <w:t xml:space="preserve">This resource will also make </w:t>
      </w:r>
      <w:r w:rsidR="00DA3C65" w:rsidRPr="00DA3C65">
        <w:rPr>
          <w:rFonts w:ascii="Arial" w:hAnsi="Arial" w:cs="Arial"/>
          <w:b/>
          <w:sz w:val="22"/>
          <w:szCs w:val="22"/>
        </w:rPr>
        <w:t>students and faculty</w:t>
      </w:r>
      <w:r w:rsidR="009C1208" w:rsidRPr="00DA3C65">
        <w:rPr>
          <w:rFonts w:ascii="Arial" w:hAnsi="Arial" w:cs="Arial"/>
          <w:b/>
          <w:sz w:val="22"/>
          <w:szCs w:val="22"/>
        </w:rPr>
        <w:t xml:space="preserve"> more competitive for funding</w:t>
      </w:r>
      <w:r w:rsidR="00DA3C65" w:rsidRPr="00DA3C65">
        <w:rPr>
          <w:rFonts w:ascii="Arial" w:hAnsi="Arial" w:cs="Arial"/>
          <w:b/>
          <w:sz w:val="22"/>
          <w:szCs w:val="22"/>
        </w:rPr>
        <w:t xml:space="preserve"> and enhance publication opportunities in high-impact journals.</w:t>
      </w:r>
      <w:bookmarkStart w:id="0" w:name="_GoBack"/>
      <w:bookmarkEnd w:id="0"/>
    </w:p>
    <w:sectPr w:rsidR="00994806" w:rsidRPr="00DA3C65" w:rsidSect="004F21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8AA"/>
    <w:multiLevelType w:val="hybridMultilevel"/>
    <w:tmpl w:val="E54E7BF4"/>
    <w:lvl w:ilvl="0" w:tplc="B6D21B2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E51FF"/>
    <w:multiLevelType w:val="hybridMultilevel"/>
    <w:tmpl w:val="1592F6E6"/>
    <w:lvl w:ilvl="0" w:tplc="9688638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C2996"/>
    <w:multiLevelType w:val="hybridMultilevel"/>
    <w:tmpl w:val="C15468BE"/>
    <w:lvl w:ilvl="0" w:tplc="07C0C9E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0125"/>
    <w:multiLevelType w:val="hybridMultilevel"/>
    <w:tmpl w:val="49468C8C"/>
    <w:lvl w:ilvl="0" w:tplc="0EC8915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15255"/>
    <w:multiLevelType w:val="hybridMultilevel"/>
    <w:tmpl w:val="DDF6E952"/>
    <w:lvl w:ilvl="0" w:tplc="B8E493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65B70"/>
    <w:multiLevelType w:val="hybridMultilevel"/>
    <w:tmpl w:val="3CD66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990935"/>
    <w:multiLevelType w:val="hybridMultilevel"/>
    <w:tmpl w:val="B1EE7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F55F61"/>
    <w:multiLevelType w:val="hybridMultilevel"/>
    <w:tmpl w:val="16A41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5"/>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D9"/>
    <w:rsid w:val="000108A6"/>
    <w:rsid w:val="0001128B"/>
    <w:rsid w:val="000170A2"/>
    <w:rsid w:val="00034383"/>
    <w:rsid w:val="0005121E"/>
    <w:rsid w:val="000771F5"/>
    <w:rsid w:val="00084B64"/>
    <w:rsid w:val="000E2DBF"/>
    <w:rsid w:val="000F3771"/>
    <w:rsid w:val="001039C1"/>
    <w:rsid w:val="00112D2F"/>
    <w:rsid w:val="0012308F"/>
    <w:rsid w:val="00133BAD"/>
    <w:rsid w:val="001401AB"/>
    <w:rsid w:val="0014356B"/>
    <w:rsid w:val="00174232"/>
    <w:rsid w:val="001861B8"/>
    <w:rsid w:val="001D00E9"/>
    <w:rsid w:val="001E2CED"/>
    <w:rsid w:val="001F56A5"/>
    <w:rsid w:val="00200AF5"/>
    <w:rsid w:val="0021550F"/>
    <w:rsid w:val="00230AA6"/>
    <w:rsid w:val="002325A6"/>
    <w:rsid w:val="00244524"/>
    <w:rsid w:val="00245442"/>
    <w:rsid w:val="00252C42"/>
    <w:rsid w:val="00255776"/>
    <w:rsid w:val="00261631"/>
    <w:rsid w:val="002D3C0D"/>
    <w:rsid w:val="002D67E6"/>
    <w:rsid w:val="002F6EB5"/>
    <w:rsid w:val="0030090D"/>
    <w:rsid w:val="003071FD"/>
    <w:rsid w:val="00310CC1"/>
    <w:rsid w:val="0032189B"/>
    <w:rsid w:val="0032719D"/>
    <w:rsid w:val="003411C4"/>
    <w:rsid w:val="00383A7B"/>
    <w:rsid w:val="003B1C58"/>
    <w:rsid w:val="003D01D4"/>
    <w:rsid w:val="003D4D1C"/>
    <w:rsid w:val="00405F54"/>
    <w:rsid w:val="00421AFD"/>
    <w:rsid w:val="004441DB"/>
    <w:rsid w:val="00456FE0"/>
    <w:rsid w:val="00473D36"/>
    <w:rsid w:val="004A28A6"/>
    <w:rsid w:val="004B20B6"/>
    <w:rsid w:val="004B6900"/>
    <w:rsid w:val="004B7137"/>
    <w:rsid w:val="004C6F81"/>
    <w:rsid w:val="004F21D4"/>
    <w:rsid w:val="00510BED"/>
    <w:rsid w:val="005163F4"/>
    <w:rsid w:val="00526207"/>
    <w:rsid w:val="005269BB"/>
    <w:rsid w:val="005359D5"/>
    <w:rsid w:val="005474B7"/>
    <w:rsid w:val="00562C3A"/>
    <w:rsid w:val="00572D0D"/>
    <w:rsid w:val="005826EB"/>
    <w:rsid w:val="00582E4F"/>
    <w:rsid w:val="005B300C"/>
    <w:rsid w:val="005C6048"/>
    <w:rsid w:val="005D2F62"/>
    <w:rsid w:val="005D3984"/>
    <w:rsid w:val="005F0FEA"/>
    <w:rsid w:val="005F7E0C"/>
    <w:rsid w:val="006014E8"/>
    <w:rsid w:val="006029F1"/>
    <w:rsid w:val="00631B59"/>
    <w:rsid w:val="00637DF3"/>
    <w:rsid w:val="006448D5"/>
    <w:rsid w:val="00651353"/>
    <w:rsid w:val="00655CB8"/>
    <w:rsid w:val="00664BD8"/>
    <w:rsid w:val="00666F9A"/>
    <w:rsid w:val="00677DDD"/>
    <w:rsid w:val="00685A0F"/>
    <w:rsid w:val="006879BF"/>
    <w:rsid w:val="006B65EE"/>
    <w:rsid w:val="006D4382"/>
    <w:rsid w:val="00701666"/>
    <w:rsid w:val="00704CC3"/>
    <w:rsid w:val="00715606"/>
    <w:rsid w:val="007368C9"/>
    <w:rsid w:val="007425B3"/>
    <w:rsid w:val="00745377"/>
    <w:rsid w:val="007715E0"/>
    <w:rsid w:val="0077743B"/>
    <w:rsid w:val="007A05CA"/>
    <w:rsid w:val="007A27C1"/>
    <w:rsid w:val="007A4709"/>
    <w:rsid w:val="007A6D89"/>
    <w:rsid w:val="007C3121"/>
    <w:rsid w:val="007C604B"/>
    <w:rsid w:val="007F7D5D"/>
    <w:rsid w:val="008038CC"/>
    <w:rsid w:val="00803F55"/>
    <w:rsid w:val="008322CC"/>
    <w:rsid w:val="00835BF4"/>
    <w:rsid w:val="0085488A"/>
    <w:rsid w:val="0086060B"/>
    <w:rsid w:val="008826AD"/>
    <w:rsid w:val="008939F2"/>
    <w:rsid w:val="008A4D70"/>
    <w:rsid w:val="008B30F4"/>
    <w:rsid w:val="008C6E6D"/>
    <w:rsid w:val="008D263A"/>
    <w:rsid w:val="008D38F8"/>
    <w:rsid w:val="008D4125"/>
    <w:rsid w:val="008F00B1"/>
    <w:rsid w:val="00917041"/>
    <w:rsid w:val="00942F41"/>
    <w:rsid w:val="00947A07"/>
    <w:rsid w:val="00951750"/>
    <w:rsid w:val="00956417"/>
    <w:rsid w:val="00987C45"/>
    <w:rsid w:val="00993B35"/>
    <w:rsid w:val="00994806"/>
    <w:rsid w:val="009A2794"/>
    <w:rsid w:val="009C1208"/>
    <w:rsid w:val="009C5807"/>
    <w:rsid w:val="009E65C5"/>
    <w:rsid w:val="00A06E92"/>
    <w:rsid w:val="00A30401"/>
    <w:rsid w:val="00A35E26"/>
    <w:rsid w:val="00A41F0E"/>
    <w:rsid w:val="00A4768C"/>
    <w:rsid w:val="00A56A1B"/>
    <w:rsid w:val="00A60608"/>
    <w:rsid w:val="00A63A1D"/>
    <w:rsid w:val="00A65636"/>
    <w:rsid w:val="00A922FC"/>
    <w:rsid w:val="00AD3D1C"/>
    <w:rsid w:val="00AE2C03"/>
    <w:rsid w:val="00AF0960"/>
    <w:rsid w:val="00AF5125"/>
    <w:rsid w:val="00AF5B8A"/>
    <w:rsid w:val="00AF6AF2"/>
    <w:rsid w:val="00B17DC1"/>
    <w:rsid w:val="00B3011C"/>
    <w:rsid w:val="00B52316"/>
    <w:rsid w:val="00B52ACF"/>
    <w:rsid w:val="00B5601D"/>
    <w:rsid w:val="00B57858"/>
    <w:rsid w:val="00B629E0"/>
    <w:rsid w:val="00B8493F"/>
    <w:rsid w:val="00B84F7A"/>
    <w:rsid w:val="00B97812"/>
    <w:rsid w:val="00BA30BB"/>
    <w:rsid w:val="00BB04D7"/>
    <w:rsid w:val="00BB7734"/>
    <w:rsid w:val="00BC7E42"/>
    <w:rsid w:val="00BD0899"/>
    <w:rsid w:val="00BF127F"/>
    <w:rsid w:val="00C0416E"/>
    <w:rsid w:val="00C06FFD"/>
    <w:rsid w:val="00C2081D"/>
    <w:rsid w:val="00C23A41"/>
    <w:rsid w:val="00C33DF7"/>
    <w:rsid w:val="00C35715"/>
    <w:rsid w:val="00C36911"/>
    <w:rsid w:val="00C578F5"/>
    <w:rsid w:val="00C71E34"/>
    <w:rsid w:val="00C95D4D"/>
    <w:rsid w:val="00C95F8C"/>
    <w:rsid w:val="00CA18EE"/>
    <w:rsid w:val="00CA3095"/>
    <w:rsid w:val="00CA7123"/>
    <w:rsid w:val="00CD118A"/>
    <w:rsid w:val="00CE2197"/>
    <w:rsid w:val="00CF06B8"/>
    <w:rsid w:val="00CF5674"/>
    <w:rsid w:val="00D004C9"/>
    <w:rsid w:val="00D249FC"/>
    <w:rsid w:val="00D51A14"/>
    <w:rsid w:val="00D536D9"/>
    <w:rsid w:val="00D64F26"/>
    <w:rsid w:val="00D738C5"/>
    <w:rsid w:val="00D81BF5"/>
    <w:rsid w:val="00D852DE"/>
    <w:rsid w:val="00D85D7E"/>
    <w:rsid w:val="00D921EB"/>
    <w:rsid w:val="00DA3C65"/>
    <w:rsid w:val="00DB47A5"/>
    <w:rsid w:val="00DC5BD2"/>
    <w:rsid w:val="00DF1AB8"/>
    <w:rsid w:val="00DF4B11"/>
    <w:rsid w:val="00E03BF4"/>
    <w:rsid w:val="00E04E32"/>
    <w:rsid w:val="00E10742"/>
    <w:rsid w:val="00E171D6"/>
    <w:rsid w:val="00E23D0D"/>
    <w:rsid w:val="00E27D86"/>
    <w:rsid w:val="00E31D24"/>
    <w:rsid w:val="00E614EB"/>
    <w:rsid w:val="00E65537"/>
    <w:rsid w:val="00E66322"/>
    <w:rsid w:val="00E67E29"/>
    <w:rsid w:val="00E7109C"/>
    <w:rsid w:val="00E7311B"/>
    <w:rsid w:val="00E81A55"/>
    <w:rsid w:val="00E81B89"/>
    <w:rsid w:val="00E9642F"/>
    <w:rsid w:val="00E97517"/>
    <w:rsid w:val="00EB0217"/>
    <w:rsid w:val="00EB2FF4"/>
    <w:rsid w:val="00EB649D"/>
    <w:rsid w:val="00EC15BA"/>
    <w:rsid w:val="00ED0502"/>
    <w:rsid w:val="00EE7ED7"/>
    <w:rsid w:val="00F074C4"/>
    <w:rsid w:val="00F10F76"/>
    <w:rsid w:val="00F276B5"/>
    <w:rsid w:val="00F41D81"/>
    <w:rsid w:val="00F4309A"/>
    <w:rsid w:val="00F463E6"/>
    <w:rsid w:val="00F47E1F"/>
    <w:rsid w:val="00F51B3A"/>
    <w:rsid w:val="00F56595"/>
    <w:rsid w:val="00FB1F33"/>
    <w:rsid w:val="00FB2ADB"/>
    <w:rsid w:val="00FB4A5E"/>
    <w:rsid w:val="00FB7B92"/>
    <w:rsid w:val="00FC1E31"/>
    <w:rsid w:val="00FC2DEA"/>
    <w:rsid w:val="00FC653B"/>
    <w:rsid w:val="00FD2077"/>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32E7"/>
  <w15:chartTrackingRefBased/>
  <w15:docId w15:val="{D887136E-DA1D-4C47-918F-6D850C9A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Greathouse</dc:creator>
  <cp:keywords/>
  <dc:description/>
  <cp:lastModifiedBy>Leigh Greathouse</cp:lastModifiedBy>
  <cp:revision>15</cp:revision>
  <dcterms:created xsi:type="dcterms:W3CDTF">2019-02-26T19:48:00Z</dcterms:created>
  <dcterms:modified xsi:type="dcterms:W3CDTF">2019-03-27T14:51:00Z</dcterms:modified>
</cp:coreProperties>
</file>