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4421E3B2" w:rsidR="002B7443" w:rsidRPr="00D3779E" w:rsidRDefault="002B7443" w:rsidP="002B7443">
      <w:pPr>
        <w:pStyle w:val="FormFieldCaption1"/>
        <w:pBdr>
          <w:between w:val="single" w:sz="4" w:space="1" w:color="auto"/>
        </w:pBdr>
        <w:rPr>
          <w:sz w:val="32"/>
        </w:rPr>
      </w:pPr>
      <w:r w:rsidRPr="00D3779E">
        <w:rPr>
          <w:sz w:val="22"/>
        </w:rPr>
        <w:t>NAME:</w:t>
      </w:r>
      <w:r w:rsidR="000436A9">
        <w:rPr>
          <w:sz w:val="22"/>
        </w:rPr>
        <w:t xml:space="preserve"> Robert Allen Britton</w:t>
      </w:r>
    </w:p>
    <w:p w14:paraId="7FFF41C1" w14:textId="6328EEBE"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0436A9">
        <w:rPr>
          <w:sz w:val="22"/>
        </w:rPr>
        <w:t xml:space="preserve"> MSUBRITTONR</w:t>
      </w:r>
    </w:p>
    <w:p w14:paraId="74873D9A" w14:textId="345BC903"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436A9">
        <w:rPr>
          <w:sz w:val="22"/>
        </w:rPr>
        <w:t xml:space="preserve">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D3779E"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D3779E" w:rsidRDefault="00933173" w:rsidP="00A1509C">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A1509C">
            <w:pPr>
              <w:pStyle w:val="FormFieldCaption"/>
              <w:jc w:val="center"/>
              <w:rPr>
                <w:sz w:val="22"/>
              </w:rPr>
            </w:pPr>
            <w:r w:rsidRPr="00D3779E">
              <w:rPr>
                <w:sz w:val="22"/>
              </w:rPr>
              <w:t>DEGREE</w:t>
            </w:r>
          </w:p>
          <w:p w14:paraId="0DEF5BC8" w14:textId="77777777" w:rsidR="00933173" w:rsidRPr="00D3779E" w:rsidRDefault="00933173" w:rsidP="00A1509C">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A1509C">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D3779E" w:rsidRDefault="00C1247F" w:rsidP="00A1509C">
            <w:pPr>
              <w:pStyle w:val="FormFieldCaption"/>
              <w:jc w:val="center"/>
              <w:rPr>
                <w:sz w:val="22"/>
              </w:rPr>
            </w:pPr>
            <w:r w:rsidRPr="00D3779E">
              <w:rPr>
                <w:sz w:val="22"/>
              </w:rPr>
              <w:t>Completion Date</w:t>
            </w:r>
          </w:p>
          <w:p w14:paraId="76B4E15A" w14:textId="09B57E40" w:rsidR="00933173" w:rsidRPr="00D3779E" w:rsidRDefault="00933173" w:rsidP="00A1509C">
            <w:pPr>
              <w:pStyle w:val="FormFieldCaption"/>
              <w:jc w:val="center"/>
              <w:rPr>
                <w:sz w:val="22"/>
              </w:rPr>
            </w:pPr>
            <w:r w:rsidRPr="00D3779E">
              <w:rPr>
                <w:sz w:val="22"/>
              </w:rPr>
              <w:t>MM/YYYY</w:t>
            </w:r>
          </w:p>
          <w:p w14:paraId="143620A6" w14:textId="77777777" w:rsidR="00933173" w:rsidRPr="00D3779E" w:rsidRDefault="00933173" w:rsidP="00A1509C">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A1509C">
            <w:pPr>
              <w:pStyle w:val="FormFieldCaption"/>
              <w:jc w:val="center"/>
              <w:rPr>
                <w:sz w:val="22"/>
              </w:rPr>
            </w:pPr>
            <w:r w:rsidRPr="00D3779E">
              <w:rPr>
                <w:sz w:val="22"/>
              </w:rPr>
              <w:t>FIELD OF STUDY</w:t>
            </w:r>
          </w:p>
          <w:p w14:paraId="4198E5FC" w14:textId="77777777" w:rsidR="00933173" w:rsidRPr="00D3779E" w:rsidRDefault="00933173" w:rsidP="00A1509C">
            <w:pPr>
              <w:pStyle w:val="FormFieldCaption"/>
              <w:rPr>
                <w:sz w:val="22"/>
              </w:rPr>
            </w:pPr>
          </w:p>
        </w:tc>
      </w:tr>
      <w:tr w:rsidR="000436A9" w:rsidRPr="00D3779E" w14:paraId="5CD50646" w14:textId="77777777" w:rsidTr="003E4A92">
        <w:trPr>
          <w:cantSplit/>
          <w:trHeight w:val="395"/>
        </w:trPr>
        <w:tc>
          <w:tcPr>
            <w:tcW w:w="5364" w:type="dxa"/>
            <w:tcBorders>
              <w:top w:val="single" w:sz="4" w:space="0" w:color="auto"/>
            </w:tcBorders>
          </w:tcPr>
          <w:p w14:paraId="3B0C531B" w14:textId="083AE864" w:rsidR="000436A9" w:rsidRPr="000436A9" w:rsidRDefault="000436A9" w:rsidP="00ED35D7">
            <w:pPr>
              <w:pStyle w:val="FormFieldCaption"/>
              <w:spacing w:before="20" w:after="20"/>
              <w:rPr>
                <w:sz w:val="24"/>
                <w:szCs w:val="24"/>
              </w:rPr>
            </w:pPr>
            <w:r w:rsidRPr="000436A9">
              <w:rPr>
                <w:sz w:val="24"/>
                <w:szCs w:val="24"/>
              </w:rPr>
              <w:t>University of Nebraska</w:t>
            </w:r>
          </w:p>
        </w:tc>
        <w:tc>
          <w:tcPr>
            <w:tcW w:w="1440" w:type="dxa"/>
            <w:tcBorders>
              <w:top w:val="single" w:sz="4" w:space="0" w:color="auto"/>
            </w:tcBorders>
          </w:tcPr>
          <w:p w14:paraId="62DD05C1" w14:textId="56F20C55" w:rsidR="000436A9" w:rsidRPr="000436A9" w:rsidRDefault="000436A9" w:rsidP="003E4A92">
            <w:pPr>
              <w:pStyle w:val="FormFieldCaption"/>
              <w:spacing w:before="20" w:after="20"/>
              <w:jc w:val="center"/>
              <w:rPr>
                <w:sz w:val="24"/>
                <w:szCs w:val="24"/>
              </w:rPr>
            </w:pPr>
            <w:r w:rsidRPr="000436A9">
              <w:rPr>
                <w:sz w:val="24"/>
                <w:szCs w:val="24"/>
              </w:rPr>
              <w:t>B.S.</w:t>
            </w:r>
          </w:p>
        </w:tc>
        <w:tc>
          <w:tcPr>
            <w:tcW w:w="1440" w:type="dxa"/>
            <w:tcBorders>
              <w:top w:val="single" w:sz="4" w:space="0" w:color="auto"/>
            </w:tcBorders>
          </w:tcPr>
          <w:p w14:paraId="543299E0" w14:textId="1ED00813" w:rsidR="000436A9" w:rsidRPr="000436A9" w:rsidRDefault="000436A9" w:rsidP="003E4A92">
            <w:pPr>
              <w:pStyle w:val="FormFieldCaption"/>
              <w:spacing w:before="20" w:after="20"/>
              <w:jc w:val="center"/>
              <w:rPr>
                <w:sz w:val="24"/>
                <w:szCs w:val="24"/>
              </w:rPr>
            </w:pPr>
            <w:r w:rsidRPr="000436A9">
              <w:rPr>
                <w:sz w:val="24"/>
                <w:szCs w:val="24"/>
              </w:rPr>
              <w:t>1985-1989</w:t>
            </w:r>
          </w:p>
        </w:tc>
        <w:tc>
          <w:tcPr>
            <w:tcW w:w="2592" w:type="dxa"/>
            <w:tcBorders>
              <w:top w:val="single" w:sz="4" w:space="0" w:color="auto"/>
            </w:tcBorders>
          </w:tcPr>
          <w:p w14:paraId="7BC5582F" w14:textId="2DD289A9" w:rsidR="000436A9" w:rsidRPr="000436A9" w:rsidRDefault="000436A9" w:rsidP="00ED35D7">
            <w:pPr>
              <w:pStyle w:val="FormFieldCaption"/>
              <w:spacing w:before="20" w:after="20"/>
              <w:rPr>
                <w:sz w:val="24"/>
                <w:szCs w:val="24"/>
              </w:rPr>
            </w:pPr>
            <w:r w:rsidRPr="000436A9">
              <w:rPr>
                <w:sz w:val="24"/>
                <w:szCs w:val="24"/>
              </w:rPr>
              <w:t>Biology</w:t>
            </w:r>
          </w:p>
        </w:tc>
      </w:tr>
      <w:tr w:rsidR="000436A9" w:rsidRPr="00D3779E" w14:paraId="1515F345" w14:textId="77777777" w:rsidTr="003E4A92">
        <w:trPr>
          <w:cantSplit/>
          <w:trHeight w:val="395"/>
        </w:trPr>
        <w:tc>
          <w:tcPr>
            <w:tcW w:w="5364" w:type="dxa"/>
          </w:tcPr>
          <w:p w14:paraId="7DED23E7" w14:textId="00F7DA30" w:rsidR="000436A9" w:rsidRPr="000436A9" w:rsidRDefault="000436A9" w:rsidP="00ED35D7">
            <w:pPr>
              <w:pStyle w:val="FormFieldCaption"/>
              <w:spacing w:before="20" w:after="20"/>
              <w:rPr>
                <w:sz w:val="24"/>
                <w:szCs w:val="24"/>
              </w:rPr>
            </w:pPr>
            <w:r w:rsidRPr="000436A9">
              <w:rPr>
                <w:sz w:val="24"/>
                <w:szCs w:val="24"/>
              </w:rPr>
              <w:t>Baylor College of Medicine</w:t>
            </w:r>
          </w:p>
        </w:tc>
        <w:tc>
          <w:tcPr>
            <w:tcW w:w="1440" w:type="dxa"/>
          </w:tcPr>
          <w:p w14:paraId="0D874BFC" w14:textId="3F7A02FC" w:rsidR="000436A9" w:rsidRPr="000436A9" w:rsidRDefault="000436A9" w:rsidP="003E4A92">
            <w:pPr>
              <w:pStyle w:val="FormFieldCaption"/>
              <w:spacing w:before="20" w:after="20"/>
              <w:jc w:val="center"/>
              <w:rPr>
                <w:sz w:val="24"/>
                <w:szCs w:val="24"/>
              </w:rPr>
            </w:pPr>
            <w:r w:rsidRPr="000436A9">
              <w:rPr>
                <w:sz w:val="24"/>
                <w:szCs w:val="24"/>
              </w:rPr>
              <w:t>Ph.D.</w:t>
            </w:r>
          </w:p>
        </w:tc>
        <w:tc>
          <w:tcPr>
            <w:tcW w:w="1440" w:type="dxa"/>
          </w:tcPr>
          <w:p w14:paraId="1A7AA7CA" w14:textId="46D14315" w:rsidR="000436A9" w:rsidRPr="000436A9" w:rsidRDefault="000436A9" w:rsidP="003E4A92">
            <w:pPr>
              <w:pStyle w:val="FormFieldCaption"/>
              <w:spacing w:before="20" w:after="20"/>
              <w:jc w:val="center"/>
              <w:rPr>
                <w:sz w:val="24"/>
                <w:szCs w:val="24"/>
              </w:rPr>
            </w:pPr>
            <w:r w:rsidRPr="000436A9">
              <w:rPr>
                <w:sz w:val="24"/>
                <w:szCs w:val="24"/>
              </w:rPr>
              <w:t>1990-1996</w:t>
            </w:r>
          </w:p>
        </w:tc>
        <w:tc>
          <w:tcPr>
            <w:tcW w:w="2592" w:type="dxa"/>
          </w:tcPr>
          <w:p w14:paraId="4CC74E5C" w14:textId="65075125" w:rsidR="000436A9" w:rsidRPr="000436A9" w:rsidRDefault="000436A9" w:rsidP="00ED35D7">
            <w:pPr>
              <w:pStyle w:val="FormFieldCaption"/>
              <w:spacing w:before="20" w:after="20"/>
              <w:rPr>
                <w:sz w:val="24"/>
                <w:szCs w:val="24"/>
              </w:rPr>
            </w:pPr>
            <w:r w:rsidRPr="000436A9">
              <w:rPr>
                <w:sz w:val="24"/>
                <w:szCs w:val="24"/>
              </w:rPr>
              <w:t>Cell and Molecular Biology</w:t>
            </w:r>
          </w:p>
        </w:tc>
      </w:tr>
      <w:tr w:rsidR="000436A9" w:rsidRPr="00D3779E" w14:paraId="51E27C1C" w14:textId="77777777" w:rsidTr="003E4A92">
        <w:trPr>
          <w:cantSplit/>
          <w:trHeight w:val="395"/>
        </w:trPr>
        <w:tc>
          <w:tcPr>
            <w:tcW w:w="5364" w:type="dxa"/>
          </w:tcPr>
          <w:p w14:paraId="66BC8FF0" w14:textId="64C0F472" w:rsidR="000436A9" w:rsidRPr="000436A9" w:rsidRDefault="000436A9" w:rsidP="00ED35D7">
            <w:pPr>
              <w:pStyle w:val="FormFieldCaption"/>
              <w:spacing w:before="20" w:after="20"/>
              <w:rPr>
                <w:sz w:val="24"/>
                <w:szCs w:val="24"/>
              </w:rPr>
            </w:pPr>
            <w:r w:rsidRPr="000436A9">
              <w:rPr>
                <w:sz w:val="24"/>
                <w:szCs w:val="24"/>
              </w:rPr>
              <w:t>Massachusetts Institute of Technology</w:t>
            </w:r>
          </w:p>
        </w:tc>
        <w:tc>
          <w:tcPr>
            <w:tcW w:w="1440" w:type="dxa"/>
          </w:tcPr>
          <w:p w14:paraId="6AEADABA" w14:textId="596EAADB" w:rsidR="000436A9" w:rsidRPr="000436A9" w:rsidRDefault="000436A9" w:rsidP="003E4A92">
            <w:pPr>
              <w:pStyle w:val="FormFieldCaption"/>
              <w:spacing w:before="20" w:after="20"/>
              <w:jc w:val="center"/>
              <w:rPr>
                <w:sz w:val="24"/>
                <w:szCs w:val="24"/>
              </w:rPr>
            </w:pPr>
            <w:r w:rsidRPr="000436A9">
              <w:rPr>
                <w:sz w:val="24"/>
                <w:szCs w:val="24"/>
              </w:rPr>
              <w:t>Postdoc</w:t>
            </w:r>
          </w:p>
        </w:tc>
        <w:tc>
          <w:tcPr>
            <w:tcW w:w="1440" w:type="dxa"/>
          </w:tcPr>
          <w:p w14:paraId="4ED60B07" w14:textId="059D6D8D" w:rsidR="000436A9" w:rsidRPr="000436A9" w:rsidRDefault="000436A9" w:rsidP="003E4A92">
            <w:pPr>
              <w:pStyle w:val="FormFieldCaption"/>
              <w:spacing w:before="20" w:after="20"/>
              <w:jc w:val="center"/>
              <w:rPr>
                <w:sz w:val="24"/>
                <w:szCs w:val="24"/>
              </w:rPr>
            </w:pPr>
            <w:r w:rsidRPr="000436A9">
              <w:rPr>
                <w:sz w:val="24"/>
                <w:szCs w:val="24"/>
              </w:rPr>
              <w:t>1996-2002</w:t>
            </w:r>
          </w:p>
        </w:tc>
        <w:tc>
          <w:tcPr>
            <w:tcW w:w="2592" w:type="dxa"/>
          </w:tcPr>
          <w:p w14:paraId="2303550C" w14:textId="03807379" w:rsidR="000436A9" w:rsidRPr="000436A9" w:rsidRDefault="000436A9" w:rsidP="00ED35D7">
            <w:pPr>
              <w:pStyle w:val="FormFieldCaption"/>
              <w:spacing w:before="20" w:after="20"/>
              <w:rPr>
                <w:sz w:val="24"/>
                <w:szCs w:val="24"/>
              </w:rPr>
            </w:pPr>
            <w:r w:rsidRPr="000436A9">
              <w:rPr>
                <w:sz w:val="24"/>
                <w:szCs w:val="24"/>
              </w:rPr>
              <w:t>Bacterial genetics/genomics</w:t>
            </w:r>
          </w:p>
        </w:tc>
      </w:tr>
      <w:tr w:rsidR="000436A9" w:rsidRPr="00D3779E" w14:paraId="09D52645" w14:textId="77777777" w:rsidTr="003E4A92">
        <w:trPr>
          <w:cantSplit/>
          <w:trHeight w:val="395"/>
        </w:trPr>
        <w:tc>
          <w:tcPr>
            <w:tcW w:w="5364" w:type="dxa"/>
          </w:tcPr>
          <w:p w14:paraId="76A4F390" w14:textId="77777777" w:rsidR="000436A9" w:rsidRPr="00977FA5" w:rsidRDefault="000436A9" w:rsidP="00ED35D7">
            <w:pPr>
              <w:pStyle w:val="FormFieldCaption"/>
              <w:spacing w:before="20" w:after="20"/>
              <w:rPr>
                <w:sz w:val="22"/>
                <w:szCs w:val="22"/>
              </w:rPr>
            </w:pPr>
          </w:p>
        </w:tc>
        <w:tc>
          <w:tcPr>
            <w:tcW w:w="1440" w:type="dxa"/>
          </w:tcPr>
          <w:p w14:paraId="3120D72C" w14:textId="77777777" w:rsidR="000436A9" w:rsidRPr="00977FA5" w:rsidRDefault="000436A9" w:rsidP="003E4A92">
            <w:pPr>
              <w:pStyle w:val="FormFieldCaption"/>
              <w:spacing w:before="20" w:after="20"/>
              <w:jc w:val="center"/>
              <w:rPr>
                <w:sz w:val="22"/>
                <w:szCs w:val="22"/>
              </w:rPr>
            </w:pPr>
          </w:p>
        </w:tc>
        <w:tc>
          <w:tcPr>
            <w:tcW w:w="1440" w:type="dxa"/>
          </w:tcPr>
          <w:p w14:paraId="53EB7033" w14:textId="77777777" w:rsidR="000436A9" w:rsidRPr="00977FA5" w:rsidRDefault="000436A9" w:rsidP="003E4A92">
            <w:pPr>
              <w:pStyle w:val="FormFieldCaption"/>
              <w:spacing w:before="20" w:after="20"/>
              <w:jc w:val="center"/>
              <w:rPr>
                <w:sz w:val="22"/>
                <w:szCs w:val="22"/>
              </w:rPr>
            </w:pPr>
          </w:p>
        </w:tc>
        <w:tc>
          <w:tcPr>
            <w:tcW w:w="2592" w:type="dxa"/>
          </w:tcPr>
          <w:p w14:paraId="4418E34F" w14:textId="77777777" w:rsidR="000436A9" w:rsidRPr="00977FA5" w:rsidRDefault="000436A9" w:rsidP="00ED35D7">
            <w:pPr>
              <w:pStyle w:val="FormFieldCaption"/>
              <w:spacing w:before="20" w:after="20"/>
              <w:rPr>
                <w:sz w:val="22"/>
                <w:szCs w:val="22"/>
              </w:rPr>
            </w:pPr>
          </w:p>
        </w:tc>
      </w:tr>
      <w:tr w:rsidR="000436A9" w:rsidRPr="00D3779E" w14:paraId="767906B9" w14:textId="77777777" w:rsidTr="003E4A92">
        <w:trPr>
          <w:cantSplit/>
          <w:trHeight w:val="395"/>
        </w:trPr>
        <w:tc>
          <w:tcPr>
            <w:tcW w:w="5364" w:type="dxa"/>
          </w:tcPr>
          <w:p w14:paraId="4D43CFA6" w14:textId="2FFF44CD" w:rsidR="000436A9" w:rsidRPr="00977FA5" w:rsidRDefault="000436A9" w:rsidP="00ED35D7">
            <w:pPr>
              <w:pStyle w:val="FormFieldCaption"/>
              <w:spacing w:before="20" w:after="20"/>
              <w:rPr>
                <w:sz w:val="22"/>
                <w:szCs w:val="22"/>
              </w:rPr>
            </w:pPr>
          </w:p>
        </w:tc>
        <w:tc>
          <w:tcPr>
            <w:tcW w:w="1440" w:type="dxa"/>
          </w:tcPr>
          <w:p w14:paraId="3D81FEFA" w14:textId="77777777" w:rsidR="000436A9" w:rsidRPr="00977FA5" w:rsidRDefault="000436A9" w:rsidP="003E4A92">
            <w:pPr>
              <w:pStyle w:val="FormFieldCaption"/>
              <w:spacing w:before="20" w:after="20"/>
              <w:jc w:val="center"/>
              <w:rPr>
                <w:sz w:val="22"/>
                <w:szCs w:val="22"/>
              </w:rPr>
            </w:pPr>
          </w:p>
        </w:tc>
        <w:tc>
          <w:tcPr>
            <w:tcW w:w="1440" w:type="dxa"/>
          </w:tcPr>
          <w:p w14:paraId="3F1F9756" w14:textId="77777777" w:rsidR="000436A9" w:rsidRPr="00977FA5" w:rsidRDefault="000436A9" w:rsidP="003E4A92">
            <w:pPr>
              <w:pStyle w:val="FormFieldCaption"/>
              <w:spacing w:before="20" w:after="20"/>
              <w:jc w:val="center"/>
              <w:rPr>
                <w:sz w:val="22"/>
                <w:szCs w:val="22"/>
              </w:rPr>
            </w:pPr>
          </w:p>
        </w:tc>
        <w:tc>
          <w:tcPr>
            <w:tcW w:w="2592" w:type="dxa"/>
          </w:tcPr>
          <w:p w14:paraId="4D6D5595" w14:textId="685C1785" w:rsidR="000436A9" w:rsidRPr="00977FA5" w:rsidRDefault="000436A9" w:rsidP="00ED35D7">
            <w:pPr>
              <w:pStyle w:val="FormFieldCaption"/>
              <w:spacing w:before="20" w:after="20"/>
              <w:rPr>
                <w:sz w:val="22"/>
                <w:szCs w:val="22"/>
              </w:rPr>
            </w:pPr>
          </w:p>
        </w:tc>
      </w:tr>
    </w:tbl>
    <w:p w14:paraId="1B1225E0" w14:textId="77777777" w:rsidR="002C3248" w:rsidRDefault="002C3248" w:rsidP="000436A9">
      <w:pPr>
        <w:rPr>
          <w:rFonts w:cs="Arial"/>
          <w:szCs w:val="20"/>
        </w:rPr>
      </w:pPr>
    </w:p>
    <w:p w14:paraId="5BB8C337" w14:textId="3AF6E8AE" w:rsidR="00FC5F9E" w:rsidRDefault="000436A9" w:rsidP="00AF0F38">
      <w:pPr>
        <w:rPr>
          <w:szCs w:val="22"/>
        </w:rPr>
      </w:pPr>
      <w:r w:rsidRPr="001A2546">
        <w:rPr>
          <w:b/>
          <w:szCs w:val="22"/>
        </w:rPr>
        <w:t xml:space="preserve">A.  Personal Statement. </w:t>
      </w:r>
      <w:r w:rsidRPr="001A2546">
        <w:rPr>
          <w:szCs w:val="22"/>
        </w:rPr>
        <w:t xml:space="preserve"> </w:t>
      </w:r>
      <w:r w:rsidR="00D6426A" w:rsidRPr="00D6426A">
        <w:rPr>
          <w:szCs w:val="22"/>
        </w:rPr>
        <w:t xml:space="preserve">The role of bacteria in human and animal health has undergone a renaissance in the past decade.  The overall focus of my laboratory is therapeutic microbiology, in which we aim to develop both traditional probiotic bacterial strains for the prevention and treatment of disease as well as engineer bacterial communities to express therapeutic proteins. During my PhD work under James </w:t>
      </w:r>
      <w:proofErr w:type="spellStart"/>
      <w:r w:rsidR="00D6426A" w:rsidRPr="00D6426A">
        <w:rPr>
          <w:szCs w:val="22"/>
        </w:rPr>
        <w:t>Lupski</w:t>
      </w:r>
      <w:proofErr w:type="spellEnd"/>
      <w:r w:rsidR="00D6426A" w:rsidRPr="00D6426A">
        <w:rPr>
          <w:szCs w:val="22"/>
        </w:rPr>
        <w:t xml:space="preserve"> at Baylor College of Medicine and my postdoctoral training under Alan Grossman at MIT I received excellent training in microbial genetics, physiology and genomics.  I trained extensively in both Gram-negative and Gram-positive model systems and it is this expertise that I now bring to the current work in the areas of probiotic bacteria and the intestinal microbiota.  My laboratory has been investigating microbial community structure and function using next generation sequencing technology to address how microbial ecology impacts health.  </w:t>
      </w:r>
      <w:r w:rsidR="006220CA">
        <w:rPr>
          <w:szCs w:val="22"/>
        </w:rPr>
        <w:t xml:space="preserve">We also have developed powerful genetic tools for the exploration of mechanistic insights into the benefits of probiotic lactic acid bacteria.  </w:t>
      </w:r>
      <w:r w:rsidR="00D6426A" w:rsidRPr="00D6426A">
        <w:rPr>
          <w:szCs w:val="22"/>
        </w:rPr>
        <w:t xml:space="preserve">Recently, we have invented human fecal Mini-Bioreactor Arrays (MBRAs) to investigate how human intestinal microbiota interacts with </w:t>
      </w:r>
      <w:r w:rsidR="00D6426A" w:rsidRPr="00D6426A">
        <w:rPr>
          <w:i/>
          <w:szCs w:val="22"/>
        </w:rPr>
        <w:t>C. difficile</w:t>
      </w:r>
      <w:r w:rsidR="00D6426A" w:rsidRPr="00D6426A">
        <w:rPr>
          <w:szCs w:val="22"/>
        </w:rPr>
        <w:t xml:space="preserve"> as well as a humanized microbiota </w:t>
      </w:r>
      <w:r w:rsidR="00BA11FC">
        <w:rPr>
          <w:szCs w:val="22"/>
        </w:rPr>
        <w:t>(</w:t>
      </w:r>
      <w:proofErr w:type="spellStart"/>
      <w:r w:rsidR="00BA11FC">
        <w:rPr>
          <w:szCs w:val="22"/>
        </w:rPr>
        <w:t>Hmb</w:t>
      </w:r>
      <w:proofErr w:type="spellEnd"/>
      <w:r w:rsidR="00BA11FC">
        <w:rPr>
          <w:szCs w:val="22"/>
        </w:rPr>
        <w:t xml:space="preserve">) </w:t>
      </w:r>
      <w:r w:rsidR="00D6426A" w:rsidRPr="00D6426A">
        <w:rPr>
          <w:szCs w:val="22"/>
        </w:rPr>
        <w:t xml:space="preserve">mouse model of </w:t>
      </w:r>
      <w:r w:rsidR="00D6426A" w:rsidRPr="00D6426A">
        <w:rPr>
          <w:i/>
          <w:szCs w:val="22"/>
        </w:rPr>
        <w:t>C. difficile</w:t>
      </w:r>
      <w:r w:rsidR="00D6426A" w:rsidRPr="00D6426A">
        <w:rPr>
          <w:szCs w:val="22"/>
        </w:rPr>
        <w:t xml:space="preserve"> disease.  The MBRAs completely reproduce the </w:t>
      </w:r>
      <w:r w:rsidR="00D6426A" w:rsidRPr="00D6426A">
        <w:rPr>
          <w:i/>
          <w:szCs w:val="22"/>
        </w:rPr>
        <w:t>C. difficile</w:t>
      </w:r>
      <w:r w:rsidR="00D6426A" w:rsidRPr="00D6426A">
        <w:rPr>
          <w:szCs w:val="22"/>
        </w:rPr>
        <w:t xml:space="preserve"> invasion dynamics that are observed in humans and animal models</w:t>
      </w:r>
      <w:r w:rsidR="006220CA">
        <w:rPr>
          <w:szCs w:val="22"/>
        </w:rPr>
        <w:t xml:space="preserve"> as well as other aspects of human intestinal communities</w:t>
      </w:r>
      <w:r w:rsidR="00D6426A" w:rsidRPr="00D6426A">
        <w:rPr>
          <w:szCs w:val="22"/>
        </w:rPr>
        <w:t xml:space="preserve">. </w:t>
      </w:r>
      <w:r w:rsidR="003F7621">
        <w:rPr>
          <w:szCs w:val="22"/>
        </w:rPr>
        <w:t xml:space="preserve"> We also use MBRAs to study </w:t>
      </w:r>
      <w:proofErr w:type="spellStart"/>
      <w:proofErr w:type="gramStart"/>
      <w:r w:rsidR="003F7621">
        <w:rPr>
          <w:szCs w:val="22"/>
        </w:rPr>
        <w:t>microbiome:diet</w:t>
      </w:r>
      <w:proofErr w:type="spellEnd"/>
      <w:proofErr w:type="gramEnd"/>
      <w:r w:rsidR="003F7621">
        <w:rPr>
          <w:szCs w:val="22"/>
        </w:rPr>
        <w:t xml:space="preserve"> interactions, drug metabolism by the microbiota and other infectious disease interactions with microbial communities</w:t>
      </w:r>
      <w:r w:rsidR="00DD3AAD">
        <w:rPr>
          <w:szCs w:val="22"/>
        </w:rPr>
        <w:t xml:space="preserve">. Thus, I am well-positioned to act at Co-PI on this proposal. </w:t>
      </w:r>
      <w:bookmarkStart w:id="0" w:name="_GoBack"/>
      <w:bookmarkEnd w:id="0"/>
    </w:p>
    <w:p w14:paraId="6F660C88" w14:textId="77777777" w:rsidR="00AF0F38" w:rsidRDefault="00AF0F38" w:rsidP="00AF0F38">
      <w:pPr>
        <w:rPr>
          <w:rStyle w:val="Strong"/>
        </w:rPr>
      </w:pPr>
    </w:p>
    <w:p w14:paraId="0E649D2C" w14:textId="77777777" w:rsidR="000436A9" w:rsidRDefault="000436A9" w:rsidP="000436A9">
      <w:pPr>
        <w:rPr>
          <w:b/>
          <w:szCs w:val="22"/>
        </w:rPr>
      </w:pPr>
      <w:r w:rsidRPr="001A2546">
        <w:rPr>
          <w:b/>
          <w:szCs w:val="22"/>
        </w:rPr>
        <w:t>B.  Positions and Honors</w:t>
      </w:r>
    </w:p>
    <w:p w14:paraId="1E24FD28" w14:textId="77777777" w:rsidR="00361F09" w:rsidRPr="001A2546" w:rsidRDefault="00361F09" w:rsidP="000436A9">
      <w:pPr>
        <w:rPr>
          <w:b/>
          <w:szCs w:val="22"/>
        </w:rPr>
      </w:pPr>
    </w:p>
    <w:p w14:paraId="72756EB5" w14:textId="77777777" w:rsidR="00361F09" w:rsidRPr="00BE7DC2" w:rsidRDefault="00361F09" w:rsidP="00361F09">
      <w:pPr>
        <w:pStyle w:val="Date"/>
        <w:tabs>
          <w:tab w:val="left" w:pos="1915"/>
        </w:tabs>
        <w:rPr>
          <w:rFonts w:ascii="Arial" w:hAnsi="Arial"/>
          <w:b/>
          <w:sz w:val="22"/>
          <w:szCs w:val="22"/>
          <w:u w:val="single"/>
        </w:rPr>
      </w:pPr>
      <w:r w:rsidRPr="00BE7DC2">
        <w:rPr>
          <w:rFonts w:ascii="Arial" w:hAnsi="Arial"/>
          <w:b/>
          <w:sz w:val="22"/>
          <w:szCs w:val="22"/>
          <w:u w:val="single"/>
        </w:rPr>
        <w:t>Positions and Employment</w:t>
      </w:r>
    </w:p>
    <w:p w14:paraId="0991FD5B" w14:textId="77777777" w:rsidR="000436A9" w:rsidRPr="001A2546" w:rsidRDefault="000436A9" w:rsidP="000436A9">
      <w:pPr>
        <w:tabs>
          <w:tab w:val="left" w:pos="1915"/>
        </w:tabs>
        <w:ind w:left="2160" w:hanging="2160"/>
        <w:rPr>
          <w:szCs w:val="22"/>
        </w:rPr>
      </w:pPr>
      <w:r w:rsidRPr="001A2546">
        <w:rPr>
          <w:szCs w:val="22"/>
        </w:rPr>
        <w:t>1988-1990</w:t>
      </w:r>
      <w:r w:rsidRPr="001A2546">
        <w:rPr>
          <w:szCs w:val="22"/>
        </w:rPr>
        <w:tab/>
      </w:r>
      <w:r w:rsidRPr="001A2546">
        <w:rPr>
          <w:szCs w:val="22"/>
        </w:rPr>
        <w:tab/>
        <w:t xml:space="preserve">Research Assistant with Robert </w:t>
      </w:r>
      <w:proofErr w:type="spellStart"/>
      <w:r w:rsidRPr="001A2546">
        <w:rPr>
          <w:szCs w:val="22"/>
        </w:rPr>
        <w:t>Klucas</w:t>
      </w:r>
      <w:proofErr w:type="spellEnd"/>
      <w:r w:rsidRPr="001A2546">
        <w:rPr>
          <w:szCs w:val="22"/>
        </w:rPr>
        <w:t>, Ph.D., in the Dept. of Biochemistry, Univ. of Nebraska, Lincoln, NE.</w:t>
      </w:r>
    </w:p>
    <w:p w14:paraId="40B15065" w14:textId="77777777" w:rsidR="000436A9" w:rsidRPr="001A2546" w:rsidRDefault="000436A9" w:rsidP="000436A9">
      <w:pPr>
        <w:ind w:left="2160" w:hanging="2160"/>
        <w:rPr>
          <w:szCs w:val="22"/>
        </w:rPr>
      </w:pPr>
      <w:r w:rsidRPr="001A2546">
        <w:rPr>
          <w:szCs w:val="22"/>
        </w:rPr>
        <w:t>1989-1990</w:t>
      </w:r>
      <w:r w:rsidRPr="001A2546">
        <w:rPr>
          <w:szCs w:val="22"/>
        </w:rPr>
        <w:tab/>
        <w:t xml:space="preserve">Research Assistant with Anne </w:t>
      </w:r>
      <w:proofErr w:type="spellStart"/>
      <w:r w:rsidRPr="001A2546">
        <w:rPr>
          <w:szCs w:val="22"/>
        </w:rPr>
        <w:t>Vidaver</w:t>
      </w:r>
      <w:proofErr w:type="spellEnd"/>
      <w:r w:rsidRPr="001A2546">
        <w:rPr>
          <w:szCs w:val="22"/>
        </w:rPr>
        <w:t xml:space="preserve">, Ph.D., in the Dept. of Plant Pathology, Univ. of Nebraska, Lincoln, NE. </w:t>
      </w:r>
    </w:p>
    <w:p w14:paraId="6D65FF57" w14:textId="77777777" w:rsidR="000436A9" w:rsidRPr="001A2546" w:rsidRDefault="000436A9" w:rsidP="000436A9">
      <w:pPr>
        <w:ind w:left="2160" w:hanging="2160"/>
        <w:rPr>
          <w:szCs w:val="22"/>
        </w:rPr>
      </w:pPr>
      <w:r w:rsidRPr="001A2546">
        <w:rPr>
          <w:szCs w:val="22"/>
        </w:rPr>
        <w:t>1995</w:t>
      </w:r>
      <w:r w:rsidRPr="001A2546">
        <w:rPr>
          <w:szCs w:val="22"/>
        </w:rPr>
        <w:tab/>
        <w:t>Guest Researcher in the laboratory of Dr. Donald Court, Laboratory of Chromosome Biology and Gene Expression, NCI/FCRDC, Frederick, MD.</w:t>
      </w:r>
    </w:p>
    <w:p w14:paraId="7D01A5D6" w14:textId="77777777" w:rsidR="000436A9" w:rsidRPr="001A2546" w:rsidRDefault="000436A9" w:rsidP="000436A9">
      <w:pPr>
        <w:tabs>
          <w:tab w:val="left" w:pos="2160"/>
        </w:tabs>
        <w:ind w:left="2160" w:right="1180" w:hanging="2160"/>
        <w:rPr>
          <w:szCs w:val="22"/>
        </w:rPr>
      </w:pPr>
      <w:r w:rsidRPr="001A2546">
        <w:rPr>
          <w:szCs w:val="22"/>
        </w:rPr>
        <w:t>1991-1996</w:t>
      </w:r>
      <w:r w:rsidRPr="001A2546">
        <w:rPr>
          <w:szCs w:val="22"/>
        </w:rPr>
        <w:tab/>
        <w:t xml:space="preserve">Completed Ph.D. Thesis Research with James R. </w:t>
      </w:r>
      <w:proofErr w:type="spellStart"/>
      <w:r w:rsidRPr="001A2546">
        <w:rPr>
          <w:szCs w:val="22"/>
        </w:rPr>
        <w:t>Lupski</w:t>
      </w:r>
      <w:proofErr w:type="spellEnd"/>
      <w:r w:rsidRPr="001A2546">
        <w:rPr>
          <w:szCs w:val="22"/>
        </w:rPr>
        <w:t xml:space="preserve">, M.D./Ph.D., Dissertation Title: Suppressor Analysis of </w:t>
      </w:r>
      <w:r w:rsidRPr="001A2546">
        <w:rPr>
          <w:i/>
          <w:szCs w:val="22"/>
        </w:rPr>
        <w:t>E. coli</w:t>
      </w:r>
      <w:r w:rsidRPr="001A2546">
        <w:rPr>
          <w:szCs w:val="22"/>
        </w:rPr>
        <w:t xml:space="preserve"> </w:t>
      </w:r>
      <w:proofErr w:type="spellStart"/>
      <w:r w:rsidRPr="001A2546">
        <w:rPr>
          <w:i/>
          <w:szCs w:val="22"/>
        </w:rPr>
        <w:t>dnaG</w:t>
      </w:r>
      <w:proofErr w:type="spellEnd"/>
      <w:r w:rsidRPr="001A2546">
        <w:rPr>
          <w:szCs w:val="22"/>
        </w:rPr>
        <w:t xml:space="preserve"> Mutations. Baylor College of Medicine, Houston, TX.</w:t>
      </w:r>
    </w:p>
    <w:p w14:paraId="4343FF0C" w14:textId="77777777" w:rsidR="000436A9" w:rsidRPr="001A2546" w:rsidRDefault="000436A9" w:rsidP="000436A9">
      <w:pPr>
        <w:ind w:left="2160" w:hanging="2160"/>
        <w:rPr>
          <w:szCs w:val="22"/>
        </w:rPr>
      </w:pPr>
      <w:r w:rsidRPr="001A2546">
        <w:rPr>
          <w:szCs w:val="22"/>
        </w:rPr>
        <w:lastRenderedPageBreak/>
        <w:t>1996-2002</w:t>
      </w:r>
      <w:r w:rsidRPr="001A2546">
        <w:rPr>
          <w:szCs w:val="22"/>
        </w:rPr>
        <w:tab/>
        <w:t>Postdoctoral fellow in the laboratory of Dr. Alan Grossman, Department of Biology, MIT, Cambridge, MA.</w:t>
      </w:r>
    </w:p>
    <w:p w14:paraId="229C5663" w14:textId="77777777" w:rsidR="000436A9" w:rsidRPr="001A2546" w:rsidRDefault="000436A9" w:rsidP="000436A9">
      <w:pPr>
        <w:ind w:left="2160" w:hanging="2160"/>
        <w:rPr>
          <w:szCs w:val="22"/>
        </w:rPr>
      </w:pPr>
      <w:r w:rsidRPr="001A2546">
        <w:rPr>
          <w:szCs w:val="22"/>
        </w:rPr>
        <w:t>2003-2008</w:t>
      </w:r>
      <w:r w:rsidRPr="001A2546">
        <w:rPr>
          <w:szCs w:val="22"/>
        </w:rPr>
        <w:tab/>
        <w:t>Assistant Professor, Department of Microbiology and Molecular Genetics, Michigan State University, East Lansing, MI.</w:t>
      </w:r>
    </w:p>
    <w:p w14:paraId="62AAE470" w14:textId="77777777" w:rsidR="000436A9" w:rsidRPr="001A2546" w:rsidRDefault="000436A9" w:rsidP="000436A9">
      <w:pPr>
        <w:ind w:left="2160" w:hanging="2160"/>
        <w:rPr>
          <w:szCs w:val="22"/>
        </w:rPr>
      </w:pPr>
      <w:r w:rsidRPr="001A2546">
        <w:rPr>
          <w:szCs w:val="22"/>
        </w:rPr>
        <w:t>2008-2014</w:t>
      </w:r>
      <w:r w:rsidRPr="001A2546">
        <w:rPr>
          <w:szCs w:val="22"/>
        </w:rPr>
        <w:tab/>
        <w:t>Associate Professor, Department of Microbiology and Molecular Genetics, Michigan State University, East Lansing, MI.</w:t>
      </w:r>
    </w:p>
    <w:p w14:paraId="510A79AC" w14:textId="77777777" w:rsidR="000436A9" w:rsidRPr="001A2546" w:rsidRDefault="000436A9" w:rsidP="000436A9">
      <w:pPr>
        <w:ind w:left="2160" w:hanging="2160"/>
        <w:rPr>
          <w:szCs w:val="22"/>
        </w:rPr>
      </w:pPr>
      <w:r w:rsidRPr="001A2546">
        <w:rPr>
          <w:szCs w:val="22"/>
        </w:rPr>
        <w:t>2014-2014</w:t>
      </w:r>
      <w:r w:rsidRPr="001A2546">
        <w:rPr>
          <w:szCs w:val="22"/>
        </w:rPr>
        <w:tab/>
        <w:t>Professor, Department of Microbiology and Molecular Genetics, Michigan State University, East Lansing, MI.</w:t>
      </w:r>
    </w:p>
    <w:p w14:paraId="19EAA549" w14:textId="77777777" w:rsidR="000436A9" w:rsidRPr="001A2546" w:rsidRDefault="000436A9" w:rsidP="000436A9">
      <w:pPr>
        <w:ind w:left="2160" w:hanging="2160"/>
        <w:rPr>
          <w:szCs w:val="22"/>
        </w:rPr>
      </w:pPr>
      <w:r w:rsidRPr="001A2546">
        <w:rPr>
          <w:szCs w:val="22"/>
        </w:rPr>
        <w:t>2014-present</w:t>
      </w:r>
      <w:r w:rsidRPr="001A2546">
        <w:rPr>
          <w:szCs w:val="22"/>
        </w:rPr>
        <w:tab/>
        <w:t>Professor, Department of Molecular Virology and Microbiology; Member, Center for Metagenomics and Microbiome Research, Baylor College of Medicine, Houston, TX.</w:t>
      </w:r>
    </w:p>
    <w:p w14:paraId="2F58A15A" w14:textId="77777777" w:rsidR="00361F09" w:rsidRDefault="00361F09" w:rsidP="00361F09">
      <w:pPr>
        <w:tabs>
          <w:tab w:val="left" w:pos="2160"/>
        </w:tabs>
        <w:rPr>
          <w:szCs w:val="22"/>
          <w:u w:val="single"/>
        </w:rPr>
      </w:pPr>
    </w:p>
    <w:p w14:paraId="072192AA" w14:textId="77777777" w:rsidR="00361F09" w:rsidRPr="00361F09" w:rsidRDefault="00361F09" w:rsidP="00361F09">
      <w:pPr>
        <w:tabs>
          <w:tab w:val="left" w:pos="2160"/>
        </w:tabs>
        <w:rPr>
          <w:b/>
          <w:szCs w:val="22"/>
          <w:u w:val="single"/>
        </w:rPr>
      </w:pPr>
      <w:r w:rsidRPr="00361F09">
        <w:rPr>
          <w:b/>
          <w:szCs w:val="22"/>
          <w:u w:val="single"/>
        </w:rPr>
        <w:t>Professional Memberships</w:t>
      </w:r>
    </w:p>
    <w:p w14:paraId="2E0433F0" w14:textId="77777777" w:rsidR="00361F09" w:rsidRPr="001A2546" w:rsidRDefault="00361F09" w:rsidP="00361F09">
      <w:pPr>
        <w:tabs>
          <w:tab w:val="left" w:pos="2160"/>
        </w:tabs>
        <w:ind w:left="2160" w:hanging="2160"/>
        <w:rPr>
          <w:szCs w:val="22"/>
        </w:rPr>
      </w:pPr>
      <w:r w:rsidRPr="001A2546">
        <w:rPr>
          <w:szCs w:val="22"/>
        </w:rPr>
        <w:t>1999-present</w:t>
      </w:r>
      <w:r w:rsidRPr="001A2546">
        <w:rPr>
          <w:szCs w:val="22"/>
        </w:rPr>
        <w:tab/>
        <w:t>American Society for Microbiology</w:t>
      </w:r>
    </w:p>
    <w:p w14:paraId="479A57A8" w14:textId="77777777" w:rsidR="00361F09" w:rsidRDefault="00361F09" w:rsidP="002C3248">
      <w:pPr>
        <w:spacing w:line="120" w:lineRule="auto"/>
        <w:rPr>
          <w:szCs w:val="22"/>
          <w:u w:val="single"/>
        </w:rPr>
      </w:pPr>
    </w:p>
    <w:p w14:paraId="59D3A747" w14:textId="77777777" w:rsidR="000436A9" w:rsidRPr="00361F09" w:rsidRDefault="000436A9" w:rsidP="000436A9">
      <w:pPr>
        <w:rPr>
          <w:b/>
          <w:szCs w:val="22"/>
          <w:u w:val="single"/>
        </w:rPr>
      </w:pPr>
      <w:r w:rsidRPr="00361F09">
        <w:rPr>
          <w:b/>
          <w:szCs w:val="22"/>
          <w:u w:val="single"/>
        </w:rPr>
        <w:t>Honors and Service</w:t>
      </w:r>
    </w:p>
    <w:p w14:paraId="1B308942" w14:textId="6B533796" w:rsidR="000436A9" w:rsidRDefault="000436A9" w:rsidP="000436A9">
      <w:pPr>
        <w:tabs>
          <w:tab w:val="left" w:pos="2160"/>
        </w:tabs>
        <w:rPr>
          <w:szCs w:val="22"/>
        </w:rPr>
      </w:pPr>
      <w:r>
        <w:rPr>
          <w:szCs w:val="22"/>
        </w:rPr>
        <w:t>2016</w:t>
      </w:r>
      <w:r>
        <w:rPr>
          <w:szCs w:val="22"/>
        </w:rPr>
        <w:tab/>
        <w:t>International Ocular Surface Society Award Lecture, Seattle, WA.</w:t>
      </w:r>
    </w:p>
    <w:p w14:paraId="27C52CC1" w14:textId="300E72A2" w:rsidR="000436A9" w:rsidRPr="001A2546" w:rsidRDefault="000436A9" w:rsidP="000436A9">
      <w:pPr>
        <w:tabs>
          <w:tab w:val="left" w:pos="2160"/>
        </w:tabs>
        <w:rPr>
          <w:szCs w:val="22"/>
        </w:rPr>
      </w:pPr>
      <w:r w:rsidRPr="001A2546">
        <w:rPr>
          <w:szCs w:val="22"/>
        </w:rPr>
        <w:t>2010</w:t>
      </w:r>
      <w:r w:rsidRPr="001A2546">
        <w:rPr>
          <w:szCs w:val="22"/>
        </w:rPr>
        <w:tab/>
        <w:t>Teacher-Scholar Award, College of Natural Science, Michigan State University</w:t>
      </w:r>
    </w:p>
    <w:p w14:paraId="5252B969" w14:textId="77777777" w:rsidR="000436A9" w:rsidRPr="001A2546" w:rsidRDefault="000436A9" w:rsidP="000436A9">
      <w:pPr>
        <w:tabs>
          <w:tab w:val="left" w:pos="2160"/>
        </w:tabs>
        <w:rPr>
          <w:szCs w:val="22"/>
        </w:rPr>
      </w:pPr>
      <w:r w:rsidRPr="001A2546">
        <w:rPr>
          <w:szCs w:val="22"/>
        </w:rPr>
        <w:t>2009</w:t>
      </w:r>
      <w:r w:rsidRPr="001A2546">
        <w:rPr>
          <w:szCs w:val="22"/>
        </w:rPr>
        <w:tab/>
        <w:t>NSF Fall Genetics Panel, Reviewer</w:t>
      </w:r>
    </w:p>
    <w:p w14:paraId="4A9FCE0E" w14:textId="77777777" w:rsidR="000436A9" w:rsidRPr="001A2546" w:rsidRDefault="000436A9" w:rsidP="000436A9">
      <w:pPr>
        <w:tabs>
          <w:tab w:val="left" w:pos="2160"/>
        </w:tabs>
        <w:rPr>
          <w:szCs w:val="22"/>
        </w:rPr>
      </w:pPr>
      <w:r w:rsidRPr="001A2546">
        <w:rPr>
          <w:szCs w:val="22"/>
        </w:rPr>
        <w:t>2008-present</w:t>
      </w:r>
      <w:r w:rsidRPr="001A2546">
        <w:rPr>
          <w:szCs w:val="22"/>
        </w:rPr>
        <w:tab/>
        <w:t xml:space="preserve">Participant in the Joint Genomes Institute Undergraduate Annotation Research </w:t>
      </w:r>
    </w:p>
    <w:p w14:paraId="6FB0D1EA" w14:textId="77777777" w:rsidR="000436A9" w:rsidRPr="001A2546" w:rsidRDefault="000436A9" w:rsidP="000436A9">
      <w:pPr>
        <w:tabs>
          <w:tab w:val="left" w:pos="2160"/>
        </w:tabs>
        <w:rPr>
          <w:szCs w:val="22"/>
        </w:rPr>
      </w:pPr>
      <w:r w:rsidRPr="001A2546">
        <w:rPr>
          <w:szCs w:val="22"/>
        </w:rPr>
        <w:tab/>
        <w:t>Initiative.</w:t>
      </w:r>
    </w:p>
    <w:p w14:paraId="6D71EE3F" w14:textId="77777777" w:rsidR="000436A9" w:rsidRPr="001A2546" w:rsidRDefault="000436A9" w:rsidP="000436A9">
      <w:pPr>
        <w:tabs>
          <w:tab w:val="left" w:pos="2160"/>
        </w:tabs>
        <w:rPr>
          <w:szCs w:val="22"/>
        </w:rPr>
      </w:pPr>
      <w:r w:rsidRPr="001A2546">
        <w:rPr>
          <w:szCs w:val="22"/>
        </w:rPr>
        <w:t>2005-2010</w:t>
      </w:r>
      <w:r w:rsidRPr="001A2546">
        <w:rPr>
          <w:szCs w:val="22"/>
        </w:rPr>
        <w:tab/>
        <w:t>Editor, Gene – Functional Genomics</w:t>
      </w:r>
    </w:p>
    <w:p w14:paraId="46CDEAFC" w14:textId="77777777" w:rsidR="000436A9" w:rsidRPr="001A2546" w:rsidRDefault="000436A9" w:rsidP="000436A9">
      <w:pPr>
        <w:tabs>
          <w:tab w:val="left" w:pos="2160"/>
        </w:tabs>
        <w:rPr>
          <w:szCs w:val="22"/>
        </w:rPr>
      </w:pPr>
      <w:r w:rsidRPr="001A2546">
        <w:rPr>
          <w:szCs w:val="22"/>
        </w:rPr>
        <w:t>2006-2009</w:t>
      </w:r>
      <w:r w:rsidRPr="001A2546">
        <w:rPr>
          <w:szCs w:val="22"/>
        </w:rPr>
        <w:tab/>
        <w:t>Delegate, International Society of Probiotics and Prebiotics</w:t>
      </w:r>
    </w:p>
    <w:p w14:paraId="64BCA860" w14:textId="77777777" w:rsidR="000436A9" w:rsidRPr="001A2546" w:rsidRDefault="000436A9" w:rsidP="000436A9">
      <w:pPr>
        <w:tabs>
          <w:tab w:val="left" w:pos="2160"/>
        </w:tabs>
        <w:rPr>
          <w:szCs w:val="22"/>
        </w:rPr>
      </w:pPr>
      <w:r w:rsidRPr="001A2546">
        <w:rPr>
          <w:szCs w:val="22"/>
        </w:rPr>
        <w:t>2005-2007</w:t>
      </w:r>
      <w:r w:rsidRPr="001A2546">
        <w:rPr>
          <w:szCs w:val="22"/>
        </w:rPr>
        <w:tab/>
        <w:t>Scientific Foundation of Ireland, Reviewer, Genetic Panel and Equipment grants</w:t>
      </w:r>
    </w:p>
    <w:p w14:paraId="34945B1E" w14:textId="77777777" w:rsidR="000436A9" w:rsidRPr="001A2546" w:rsidRDefault="000436A9" w:rsidP="000436A9">
      <w:pPr>
        <w:tabs>
          <w:tab w:val="left" w:pos="2160"/>
        </w:tabs>
        <w:rPr>
          <w:szCs w:val="22"/>
        </w:rPr>
      </w:pPr>
      <w:r w:rsidRPr="001A2546">
        <w:rPr>
          <w:szCs w:val="22"/>
        </w:rPr>
        <w:t>2000-2002</w:t>
      </w:r>
      <w:r w:rsidRPr="001A2546">
        <w:rPr>
          <w:szCs w:val="22"/>
        </w:rPr>
        <w:tab/>
        <w:t>Co-director of the MIT Microarray Club.</w:t>
      </w:r>
    </w:p>
    <w:p w14:paraId="3A786B7C" w14:textId="77777777" w:rsidR="000436A9" w:rsidRPr="001A2546" w:rsidRDefault="000436A9" w:rsidP="000436A9">
      <w:pPr>
        <w:tabs>
          <w:tab w:val="left" w:pos="2160"/>
        </w:tabs>
        <w:ind w:left="2160" w:hanging="2160"/>
        <w:rPr>
          <w:szCs w:val="22"/>
        </w:rPr>
      </w:pPr>
      <w:r w:rsidRPr="001A2546">
        <w:rPr>
          <w:szCs w:val="22"/>
        </w:rPr>
        <w:t>1994</w:t>
      </w:r>
      <w:r w:rsidRPr="001A2546">
        <w:rPr>
          <w:szCs w:val="22"/>
        </w:rPr>
        <w:tab/>
        <w:t>O.B. Williams Award Winner, Best Oral Presentation, Texas Branch American Society for Microbiology.</w:t>
      </w:r>
    </w:p>
    <w:p w14:paraId="0D41946F" w14:textId="77777777" w:rsidR="000436A9" w:rsidRPr="001A2546" w:rsidRDefault="000436A9" w:rsidP="000436A9">
      <w:pPr>
        <w:tabs>
          <w:tab w:val="left" w:pos="2160"/>
        </w:tabs>
        <w:spacing w:line="60" w:lineRule="auto"/>
        <w:rPr>
          <w:szCs w:val="22"/>
        </w:rPr>
      </w:pPr>
    </w:p>
    <w:p w14:paraId="27E81B73" w14:textId="1700FF69" w:rsidR="000436A9" w:rsidRPr="001A2546" w:rsidRDefault="000436A9" w:rsidP="000436A9">
      <w:pPr>
        <w:tabs>
          <w:tab w:val="left" w:pos="720"/>
        </w:tabs>
        <w:spacing w:line="276" w:lineRule="auto"/>
        <w:ind w:left="450" w:hanging="450"/>
        <w:rPr>
          <w:b/>
          <w:szCs w:val="22"/>
        </w:rPr>
      </w:pPr>
      <w:r w:rsidRPr="001A2546">
        <w:rPr>
          <w:b/>
          <w:szCs w:val="22"/>
        </w:rPr>
        <w:t>C.  Contributions to science</w:t>
      </w:r>
      <w:r>
        <w:rPr>
          <w:b/>
          <w:szCs w:val="22"/>
        </w:rPr>
        <w:t>.</w:t>
      </w:r>
    </w:p>
    <w:p w14:paraId="0E71DC4D" w14:textId="77777777" w:rsidR="000436A9" w:rsidRPr="001A2546" w:rsidRDefault="000436A9" w:rsidP="000436A9">
      <w:pPr>
        <w:tabs>
          <w:tab w:val="left" w:pos="720"/>
        </w:tabs>
        <w:spacing w:line="60" w:lineRule="auto"/>
        <w:ind w:left="446" w:hanging="446"/>
        <w:rPr>
          <w:b/>
          <w:szCs w:val="22"/>
        </w:rPr>
      </w:pPr>
    </w:p>
    <w:p w14:paraId="411D416D" w14:textId="77777777" w:rsidR="000436A9" w:rsidRPr="001A2546" w:rsidRDefault="000436A9" w:rsidP="000436A9">
      <w:pPr>
        <w:tabs>
          <w:tab w:val="left" w:pos="360"/>
          <w:tab w:val="left" w:pos="2160"/>
        </w:tabs>
        <w:rPr>
          <w:rFonts w:cs="Arial"/>
          <w:szCs w:val="22"/>
        </w:rPr>
      </w:pPr>
      <w:r w:rsidRPr="001A2546">
        <w:rPr>
          <w:rFonts w:cs="Arial"/>
          <w:b/>
          <w:szCs w:val="22"/>
        </w:rPr>
        <w:t xml:space="preserve">1.  Characterization of the mechanisms of action of </w:t>
      </w:r>
      <w:r w:rsidRPr="001A2546">
        <w:rPr>
          <w:rFonts w:cs="Arial"/>
          <w:b/>
          <w:i/>
          <w:szCs w:val="22"/>
        </w:rPr>
        <w:t xml:space="preserve">Lactobacillus </w:t>
      </w:r>
      <w:proofErr w:type="spellStart"/>
      <w:r w:rsidRPr="001A2546">
        <w:rPr>
          <w:rFonts w:cs="Arial"/>
          <w:b/>
          <w:i/>
          <w:szCs w:val="22"/>
        </w:rPr>
        <w:t>reuteri</w:t>
      </w:r>
      <w:proofErr w:type="spellEnd"/>
      <w:r w:rsidRPr="001A2546">
        <w:rPr>
          <w:rFonts w:cs="Arial"/>
          <w:b/>
          <w:szCs w:val="22"/>
        </w:rPr>
        <w:t xml:space="preserve"> 6475 as a probiotic organism for the improvement of human health.   </w:t>
      </w:r>
      <w:r w:rsidRPr="001A2546">
        <w:rPr>
          <w:rFonts w:cs="Arial"/>
          <w:i/>
          <w:szCs w:val="22"/>
        </w:rPr>
        <w:t xml:space="preserve">L. </w:t>
      </w:r>
      <w:proofErr w:type="spellStart"/>
      <w:r w:rsidRPr="001A2546">
        <w:rPr>
          <w:rFonts w:cs="Arial"/>
          <w:i/>
          <w:szCs w:val="22"/>
        </w:rPr>
        <w:t>reuteri</w:t>
      </w:r>
      <w:proofErr w:type="spellEnd"/>
      <w:r w:rsidRPr="001A2546">
        <w:rPr>
          <w:rFonts w:cs="Arial"/>
          <w:szCs w:val="22"/>
        </w:rPr>
        <w:t xml:space="preserve"> 6475 is a probiotic organism that has anti-inflammatory properties and produces the anti-microbial compound </w:t>
      </w:r>
      <w:proofErr w:type="spellStart"/>
      <w:r w:rsidRPr="001A2546">
        <w:rPr>
          <w:rFonts w:cs="Arial"/>
          <w:szCs w:val="22"/>
        </w:rPr>
        <w:t>reuterin</w:t>
      </w:r>
      <w:proofErr w:type="spellEnd"/>
      <w:r w:rsidRPr="001A2546">
        <w:rPr>
          <w:rFonts w:cs="Arial"/>
          <w:szCs w:val="22"/>
        </w:rPr>
        <w:t xml:space="preserve">.  My lab has been focused on how </w:t>
      </w:r>
      <w:r w:rsidRPr="001A2546">
        <w:rPr>
          <w:rFonts w:cs="Arial"/>
          <w:i/>
          <w:szCs w:val="22"/>
        </w:rPr>
        <w:t xml:space="preserve">L. </w:t>
      </w:r>
      <w:proofErr w:type="spellStart"/>
      <w:r w:rsidRPr="001A2546">
        <w:rPr>
          <w:rFonts w:cs="Arial"/>
          <w:i/>
          <w:szCs w:val="22"/>
        </w:rPr>
        <w:t>reuteri</w:t>
      </w:r>
      <w:proofErr w:type="spellEnd"/>
      <w:r w:rsidRPr="001A2546">
        <w:rPr>
          <w:rFonts w:cs="Arial"/>
          <w:szCs w:val="22"/>
        </w:rPr>
        <w:t xml:space="preserve"> impacts health and disease in animal models and in vitro assays.  In collaboration with James </w:t>
      </w:r>
      <w:proofErr w:type="spellStart"/>
      <w:r w:rsidRPr="001A2546">
        <w:rPr>
          <w:rFonts w:cs="Arial"/>
          <w:szCs w:val="22"/>
        </w:rPr>
        <w:t>Versalovic</w:t>
      </w:r>
      <w:proofErr w:type="spellEnd"/>
      <w:r w:rsidRPr="001A2546">
        <w:rPr>
          <w:rFonts w:cs="Arial"/>
          <w:szCs w:val="22"/>
        </w:rPr>
        <w:t xml:space="preserve"> (Baylor College of Medicine) we have shown that </w:t>
      </w:r>
      <w:r w:rsidRPr="001A2546">
        <w:rPr>
          <w:rFonts w:cs="Arial"/>
          <w:i/>
          <w:szCs w:val="22"/>
        </w:rPr>
        <w:t xml:space="preserve">L. </w:t>
      </w:r>
      <w:proofErr w:type="spellStart"/>
      <w:r w:rsidRPr="001A2546">
        <w:rPr>
          <w:rFonts w:cs="Arial"/>
          <w:i/>
          <w:szCs w:val="22"/>
        </w:rPr>
        <w:t>reuteri</w:t>
      </w:r>
      <w:proofErr w:type="spellEnd"/>
      <w:r w:rsidRPr="001A2546">
        <w:rPr>
          <w:rFonts w:cs="Arial"/>
          <w:szCs w:val="22"/>
        </w:rPr>
        <w:t xml:space="preserve"> 6475 can turn down TNF production from activated monocytes by the production of histamine.  Based on this anti-inflammatory property we have recently shown this strain can reduce osteoporosis in a mouse model of menopause and are currently investigating the molecular basis for this suppression from both the host and bacterial perspectives.  Our work has also discovered the molecular bases for acid and bile resistance in </w:t>
      </w:r>
      <w:r w:rsidRPr="003B591D">
        <w:rPr>
          <w:rFonts w:cs="Arial"/>
          <w:i/>
          <w:szCs w:val="22"/>
        </w:rPr>
        <w:t xml:space="preserve">L. </w:t>
      </w:r>
      <w:proofErr w:type="spellStart"/>
      <w:r w:rsidRPr="003B591D">
        <w:rPr>
          <w:rFonts w:cs="Arial"/>
          <w:i/>
          <w:szCs w:val="22"/>
        </w:rPr>
        <w:t>reuteri</w:t>
      </w:r>
      <w:proofErr w:type="spellEnd"/>
      <w:r w:rsidRPr="001A2546">
        <w:rPr>
          <w:rFonts w:cs="Arial"/>
          <w:szCs w:val="22"/>
        </w:rPr>
        <w:t xml:space="preserve">, as well as the mechanism of action of </w:t>
      </w:r>
      <w:proofErr w:type="spellStart"/>
      <w:r w:rsidRPr="001A2546">
        <w:rPr>
          <w:rFonts w:cs="Arial"/>
          <w:szCs w:val="22"/>
        </w:rPr>
        <w:t>reuterin</w:t>
      </w:r>
      <w:proofErr w:type="spellEnd"/>
      <w:r w:rsidRPr="001A2546">
        <w:rPr>
          <w:rFonts w:cs="Arial"/>
          <w:szCs w:val="22"/>
        </w:rPr>
        <w:t xml:space="preserve"> in killing bacteria.  </w:t>
      </w:r>
      <w:r w:rsidRPr="008E0DFC">
        <w:rPr>
          <w:rFonts w:cs="Arial"/>
          <w:i/>
          <w:szCs w:val="22"/>
        </w:rPr>
        <w:t xml:space="preserve">L. </w:t>
      </w:r>
      <w:proofErr w:type="spellStart"/>
      <w:r w:rsidRPr="008E0DFC">
        <w:rPr>
          <w:rFonts w:cs="Arial"/>
          <w:i/>
          <w:szCs w:val="22"/>
        </w:rPr>
        <w:t>reuteri</w:t>
      </w:r>
      <w:proofErr w:type="spellEnd"/>
      <w:r w:rsidRPr="001A2546">
        <w:rPr>
          <w:rFonts w:cs="Arial"/>
          <w:szCs w:val="22"/>
        </w:rPr>
        <w:t xml:space="preserve"> 6475 is currently available as a probiotic supplement and we hope to provide evidence for specific use of this strain in osteoporosis and other chronic, inflammatory diseases.</w:t>
      </w:r>
    </w:p>
    <w:p w14:paraId="1A63C911" w14:textId="77777777" w:rsidR="000436A9" w:rsidRPr="001A2546" w:rsidRDefault="000436A9" w:rsidP="000436A9">
      <w:pPr>
        <w:tabs>
          <w:tab w:val="left" w:pos="360"/>
          <w:tab w:val="left" w:pos="2160"/>
        </w:tabs>
        <w:spacing w:line="180" w:lineRule="auto"/>
        <w:rPr>
          <w:rFonts w:cs="Arial"/>
          <w:szCs w:val="22"/>
        </w:rPr>
      </w:pPr>
    </w:p>
    <w:p w14:paraId="01255C2F" w14:textId="77777777" w:rsidR="000436A9" w:rsidRDefault="000436A9" w:rsidP="000436A9">
      <w:pPr>
        <w:tabs>
          <w:tab w:val="left" w:pos="360"/>
          <w:tab w:val="left" w:pos="2160"/>
        </w:tabs>
        <w:rPr>
          <w:rFonts w:cs="Arial"/>
          <w:szCs w:val="22"/>
        </w:rPr>
      </w:pPr>
      <w:r w:rsidRPr="00D32D49">
        <w:rPr>
          <w:rFonts w:cs="Arial"/>
          <w:b/>
          <w:szCs w:val="22"/>
        </w:rPr>
        <w:t>1.</w:t>
      </w:r>
      <w:r w:rsidRPr="001A2546">
        <w:rPr>
          <w:rFonts w:cs="Arial"/>
          <w:szCs w:val="22"/>
        </w:rPr>
        <w:t xml:space="preserve">  </w:t>
      </w:r>
      <w:r w:rsidRPr="001A2546">
        <w:rPr>
          <w:rFonts w:cs="Arial"/>
          <w:b/>
          <w:bCs/>
          <w:szCs w:val="22"/>
        </w:rPr>
        <w:t>Britton RA</w:t>
      </w:r>
      <w:r w:rsidRPr="001A2546">
        <w:rPr>
          <w:rFonts w:cs="Arial"/>
          <w:bCs/>
          <w:szCs w:val="22"/>
        </w:rPr>
        <w:t xml:space="preserve">, Irwin R, Quach D, Schaefer L, Zhang J, Lee T, </w:t>
      </w:r>
      <w:proofErr w:type="spellStart"/>
      <w:r w:rsidRPr="001A2546">
        <w:rPr>
          <w:rFonts w:cs="Arial"/>
          <w:bCs/>
          <w:szCs w:val="22"/>
        </w:rPr>
        <w:t>Parameswaran</w:t>
      </w:r>
      <w:proofErr w:type="spellEnd"/>
      <w:r w:rsidRPr="001A2546">
        <w:rPr>
          <w:rFonts w:cs="Arial"/>
          <w:bCs/>
          <w:szCs w:val="22"/>
        </w:rPr>
        <w:t xml:space="preserve"> N, McCabe LR (2014).  </w:t>
      </w:r>
      <w:r w:rsidRPr="001A2546">
        <w:rPr>
          <w:rFonts w:cs="Arial"/>
          <w:szCs w:val="22"/>
        </w:rPr>
        <w:t xml:space="preserve">Probiotic </w:t>
      </w:r>
      <w:r w:rsidRPr="001A2546">
        <w:rPr>
          <w:rFonts w:cs="Arial"/>
          <w:i/>
          <w:szCs w:val="22"/>
        </w:rPr>
        <w:t xml:space="preserve">L. </w:t>
      </w:r>
      <w:proofErr w:type="spellStart"/>
      <w:r w:rsidRPr="001A2546">
        <w:rPr>
          <w:rFonts w:cs="Arial"/>
          <w:i/>
          <w:szCs w:val="22"/>
        </w:rPr>
        <w:t>reuteri</w:t>
      </w:r>
      <w:proofErr w:type="spellEnd"/>
      <w:r w:rsidRPr="001A2546">
        <w:rPr>
          <w:rFonts w:cs="Arial"/>
          <w:szCs w:val="22"/>
        </w:rPr>
        <w:t xml:space="preserve"> Treatment Prevents Bone Loss in a Menopausal Ovariectomized Mouse Model.  J Cell Physiol. 2014 Mar 27. </w:t>
      </w:r>
      <w:proofErr w:type="spellStart"/>
      <w:r w:rsidRPr="001A2546">
        <w:rPr>
          <w:rFonts w:cs="Arial"/>
          <w:szCs w:val="22"/>
        </w:rPr>
        <w:t>doi</w:t>
      </w:r>
      <w:proofErr w:type="spellEnd"/>
      <w:r w:rsidRPr="001A2546">
        <w:rPr>
          <w:rFonts w:cs="Arial"/>
          <w:szCs w:val="22"/>
        </w:rPr>
        <w:t>: 10.1002/jcp.24636</w:t>
      </w:r>
    </w:p>
    <w:p w14:paraId="114E23BC" w14:textId="77777777" w:rsidR="000436A9" w:rsidRPr="001A2546" w:rsidRDefault="000436A9" w:rsidP="000436A9">
      <w:pPr>
        <w:tabs>
          <w:tab w:val="left" w:pos="360"/>
          <w:tab w:val="left" w:pos="2160"/>
        </w:tabs>
        <w:spacing w:line="60" w:lineRule="auto"/>
        <w:rPr>
          <w:rFonts w:cs="Arial"/>
          <w:szCs w:val="22"/>
        </w:rPr>
      </w:pPr>
    </w:p>
    <w:p w14:paraId="46ECCFDF" w14:textId="6F751A16" w:rsidR="003F7621" w:rsidRPr="003F7621" w:rsidRDefault="000436A9" w:rsidP="003F7621">
      <w:pPr>
        <w:tabs>
          <w:tab w:val="left" w:pos="360"/>
          <w:tab w:val="left" w:pos="2160"/>
        </w:tabs>
        <w:rPr>
          <w:rFonts w:cs="Arial"/>
          <w:bCs/>
          <w:szCs w:val="22"/>
        </w:rPr>
      </w:pPr>
      <w:r w:rsidRPr="00D32D49">
        <w:rPr>
          <w:rFonts w:cs="Arial"/>
          <w:b/>
          <w:bCs/>
          <w:szCs w:val="22"/>
        </w:rPr>
        <w:t>2.</w:t>
      </w:r>
      <w:r w:rsidRPr="001A2546">
        <w:rPr>
          <w:rFonts w:cs="Arial"/>
          <w:bCs/>
          <w:szCs w:val="22"/>
        </w:rPr>
        <w:t xml:space="preserve">  </w:t>
      </w:r>
      <w:r w:rsidR="003F7621" w:rsidRPr="003F7621">
        <w:rPr>
          <w:rFonts w:cs="Arial"/>
          <w:bCs/>
          <w:szCs w:val="22"/>
        </w:rPr>
        <w:t xml:space="preserve">Quach D, Collins F, </w:t>
      </w:r>
      <w:proofErr w:type="spellStart"/>
      <w:r w:rsidR="003F7621" w:rsidRPr="003F7621">
        <w:rPr>
          <w:rFonts w:cs="Arial"/>
          <w:bCs/>
          <w:szCs w:val="22"/>
        </w:rPr>
        <w:t>Parameswaran</w:t>
      </w:r>
      <w:proofErr w:type="spellEnd"/>
      <w:r w:rsidR="003F7621" w:rsidRPr="003F7621">
        <w:rPr>
          <w:rFonts w:cs="Arial"/>
          <w:bCs/>
          <w:szCs w:val="22"/>
        </w:rPr>
        <w:t xml:space="preserve"> N, McCabe L, </w:t>
      </w:r>
      <w:r w:rsidR="003F7621" w:rsidRPr="003F7621">
        <w:rPr>
          <w:rFonts w:cs="Arial"/>
          <w:b/>
          <w:bCs/>
          <w:szCs w:val="22"/>
        </w:rPr>
        <w:t>Britton RA</w:t>
      </w:r>
      <w:r w:rsidR="003F7621">
        <w:rPr>
          <w:rFonts w:cs="Arial"/>
          <w:bCs/>
          <w:szCs w:val="22"/>
        </w:rPr>
        <w:t xml:space="preserve">.  (2018).  </w:t>
      </w:r>
      <w:r w:rsidR="003F7621" w:rsidRPr="003F7621">
        <w:rPr>
          <w:rFonts w:cs="Arial"/>
          <w:bCs/>
          <w:szCs w:val="22"/>
        </w:rPr>
        <w:t>Reconstitution Does Not Cause Bone Loss in Germ-Free Mice</w:t>
      </w:r>
      <w:r w:rsidR="003F7621">
        <w:rPr>
          <w:rFonts w:cs="Arial"/>
          <w:bCs/>
          <w:szCs w:val="22"/>
        </w:rPr>
        <w:t xml:space="preserve">.  </w:t>
      </w:r>
      <w:proofErr w:type="spellStart"/>
      <w:r w:rsidR="003F7621" w:rsidRPr="003F7621">
        <w:rPr>
          <w:rFonts w:cs="Arial"/>
          <w:bCs/>
          <w:szCs w:val="22"/>
        </w:rPr>
        <w:t>mSphere</w:t>
      </w:r>
      <w:proofErr w:type="spellEnd"/>
      <w:r w:rsidR="003F7621" w:rsidRPr="003F7621">
        <w:rPr>
          <w:rFonts w:cs="Arial"/>
          <w:bCs/>
          <w:szCs w:val="22"/>
        </w:rPr>
        <w:t xml:space="preserve">. 2018 Jan 3;3(1). </w:t>
      </w:r>
      <w:proofErr w:type="spellStart"/>
      <w:r w:rsidR="003F7621" w:rsidRPr="003F7621">
        <w:rPr>
          <w:rFonts w:cs="Arial"/>
          <w:bCs/>
          <w:szCs w:val="22"/>
        </w:rPr>
        <w:t>pii</w:t>
      </w:r>
      <w:proofErr w:type="spellEnd"/>
      <w:r w:rsidR="003F7621" w:rsidRPr="003F7621">
        <w:rPr>
          <w:rFonts w:cs="Arial"/>
          <w:bCs/>
          <w:szCs w:val="22"/>
        </w:rPr>
        <w:t xml:space="preserve">: e00545-17. </w:t>
      </w:r>
      <w:proofErr w:type="spellStart"/>
      <w:r w:rsidR="003F7621" w:rsidRPr="003F7621">
        <w:rPr>
          <w:rFonts w:cs="Arial"/>
          <w:bCs/>
          <w:szCs w:val="22"/>
        </w:rPr>
        <w:t>doi</w:t>
      </w:r>
      <w:proofErr w:type="spellEnd"/>
      <w:r w:rsidR="003F7621" w:rsidRPr="003F7621">
        <w:rPr>
          <w:rFonts w:cs="Arial"/>
          <w:bCs/>
          <w:szCs w:val="22"/>
        </w:rPr>
        <w:t xml:space="preserve">: 10.1128/mSphereDirect.00545-17. </w:t>
      </w:r>
      <w:proofErr w:type="spellStart"/>
      <w:r w:rsidR="003F7621" w:rsidRPr="003F7621">
        <w:rPr>
          <w:rFonts w:cs="Arial"/>
          <w:bCs/>
          <w:szCs w:val="22"/>
        </w:rPr>
        <w:t>eCollection</w:t>
      </w:r>
      <w:proofErr w:type="spellEnd"/>
      <w:r w:rsidR="003F7621" w:rsidRPr="003F7621">
        <w:rPr>
          <w:rFonts w:cs="Arial"/>
          <w:bCs/>
          <w:szCs w:val="22"/>
        </w:rPr>
        <w:t xml:space="preserve"> 2018 Jan-Feb.</w:t>
      </w:r>
      <w:r w:rsidR="003F7621">
        <w:rPr>
          <w:rFonts w:cs="Arial"/>
          <w:bCs/>
          <w:szCs w:val="22"/>
        </w:rPr>
        <w:t xml:space="preserve">  </w:t>
      </w:r>
      <w:r w:rsidR="003F7621" w:rsidRPr="003F7621">
        <w:rPr>
          <w:rFonts w:cs="Arial"/>
          <w:bCs/>
          <w:szCs w:val="22"/>
        </w:rPr>
        <w:t>PMID:29299532</w:t>
      </w:r>
    </w:p>
    <w:p w14:paraId="37DD48FF" w14:textId="77777777" w:rsidR="000436A9" w:rsidRDefault="000436A9" w:rsidP="000436A9">
      <w:pPr>
        <w:tabs>
          <w:tab w:val="left" w:pos="360"/>
          <w:tab w:val="left" w:pos="2160"/>
        </w:tabs>
        <w:rPr>
          <w:rFonts w:eastAsia="Times" w:cs="Arial"/>
          <w:szCs w:val="22"/>
        </w:rPr>
      </w:pPr>
      <w:r w:rsidRPr="00D32D49">
        <w:rPr>
          <w:rFonts w:cs="Arial"/>
          <w:b/>
          <w:bCs/>
          <w:szCs w:val="22"/>
        </w:rPr>
        <w:t>3.</w:t>
      </w:r>
      <w:r w:rsidRPr="001A2546">
        <w:rPr>
          <w:rFonts w:cs="Arial"/>
          <w:bCs/>
          <w:szCs w:val="22"/>
        </w:rPr>
        <w:t xml:space="preserve">  </w:t>
      </w:r>
      <w:r w:rsidRPr="001A2546">
        <w:rPr>
          <w:rFonts w:eastAsia="Times" w:cs="Arial"/>
          <w:szCs w:val="22"/>
        </w:rPr>
        <w:t xml:space="preserve">Jones SE, Whitehead K, Saulnier D, Thomas CM, </w:t>
      </w:r>
      <w:proofErr w:type="spellStart"/>
      <w:r w:rsidRPr="001A2546">
        <w:rPr>
          <w:rFonts w:eastAsia="Times" w:cs="Arial"/>
          <w:szCs w:val="22"/>
        </w:rPr>
        <w:t>Versalovic</w:t>
      </w:r>
      <w:proofErr w:type="spellEnd"/>
      <w:r w:rsidRPr="001A2546">
        <w:rPr>
          <w:rFonts w:eastAsia="Times" w:cs="Arial"/>
          <w:szCs w:val="22"/>
        </w:rPr>
        <w:t xml:space="preserve"> J, </w:t>
      </w:r>
      <w:r w:rsidRPr="001A2546">
        <w:rPr>
          <w:rFonts w:eastAsia="Times" w:cs="Arial"/>
          <w:b/>
          <w:szCs w:val="22"/>
        </w:rPr>
        <w:t>Britton RA</w:t>
      </w:r>
      <w:r w:rsidRPr="001A2546">
        <w:rPr>
          <w:rFonts w:eastAsia="Times" w:cs="Arial"/>
          <w:szCs w:val="22"/>
        </w:rPr>
        <w:t xml:space="preserve"> (2011). Cyclopropane fatty acid synthase mutants of probiotic human-derived </w:t>
      </w:r>
      <w:r w:rsidRPr="001A2546">
        <w:rPr>
          <w:rFonts w:eastAsia="Times" w:cs="Arial"/>
          <w:i/>
          <w:szCs w:val="22"/>
        </w:rPr>
        <w:t xml:space="preserve">Lactobacillus </w:t>
      </w:r>
      <w:proofErr w:type="spellStart"/>
      <w:r w:rsidRPr="001A2546">
        <w:rPr>
          <w:rFonts w:eastAsia="Times" w:cs="Arial"/>
          <w:i/>
          <w:szCs w:val="22"/>
        </w:rPr>
        <w:t>reuteri</w:t>
      </w:r>
      <w:proofErr w:type="spellEnd"/>
      <w:r w:rsidRPr="001A2546">
        <w:rPr>
          <w:rFonts w:eastAsia="Times" w:cs="Arial"/>
          <w:szCs w:val="22"/>
        </w:rPr>
        <w:t xml:space="preserve"> are defective in TNF inhibition.  Gut Microbes.  2(2):1-11.</w:t>
      </w:r>
    </w:p>
    <w:p w14:paraId="3F462718" w14:textId="77777777" w:rsidR="000436A9" w:rsidRPr="001A2546" w:rsidRDefault="000436A9" w:rsidP="000436A9">
      <w:pPr>
        <w:tabs>
          <w:tab w:val="left" w:pos="360"/>
          <w:tab w:val="left" w:pos="2160"/>
        </w:tabs>
        <w:spacing w:line="60" w:lineRule="auto"/>
        <w:rPr>
          <w:rFonts w:eastAsia="Times" w:cs="Arial"/>
          <w:szCs w:val="22"/>
        </w:rPr>
      </w:pPr>
    </w:p>
    <w:p w14:paraId="01569000" w14:textId="77777777" w:rsidR="000436A9" w:rsidRDefault="000436A9" w:rsidP="000436A9">
      <w:pPr>
        <w:tabs>
          <w:tab w:val="left" w:pos="360"/>
          <w:tab w:val="left" w:pos="2160"/>
        </w:tabs>
        <w:rPr>
          <w:rFonts w:eastAsia="MS Mincho"/>
          <w:bCs/>
          <w:szCs w:val="22"/>
        </w:rPr>
      </w:pPr>
      <w:r>
        <w:rPr>
          <w:rFonts w:eastAsia="Times" w:cs="Arial"/>
          <w:b/>
          <w:szCs w:val="22"/>
        </w:rPr>
        <w:t>4</w:t>
      </w:r>
      <w:r w:rsidRPr="00D32D49">
        <w:rPr>
          <w:rFonts w:eastAsia="Times" w:cs="Arial"/>
          <w:b/>
          <w:szCs w:val="22"/>
        </w:rPr>
        <w:t>.</w:t>
      </w:r>
      <w:r w:rsidRPr="001A2546">
        <w:rPr>
          <w:rFonts w:eastAsia="Times" w:cs="Arial"/>
          <w:szCs w:val="22"/>
        </w:rPr>
        <w:t xml:space="preserve">  </w:t>
      </w:r>
      <w:r w:rsidRPr="001A2546">
        <w:rPr>
          <w:rFonts w:eastAsia="MS Mincho"/>
          <w:szCs w:val="22"/>
        </w:rPr>
        <w:t xml:space="preserve">Walter J, </w:t>
      </w:r>
      <w:r w:rsidRPr="001A2546">
        <w:rPr>
          <w:rFonts w:eastAsia="MS Mincho"/>
          <w:b/>
          <w:szCs w:val="22"/>
        </w:rPr>
        <w:t>Britton RA</w:t>
      </w:r>
      <w:r w:rsidRPr="001A2546">
        <w:rPr>
          <w:rFonts w:eastAsia="MS Mincho"/>
          <w:szCs w:val="22"/>
        </w:rPr>
        <w:t xml:space="preserve">, and Roos S.  (2011) </w:t>
      </w:r>
      <w:r w:rsidRPr="001A2546">
        <w:rPr>
          <w:rFonts w:eastAsia="MS Mincho"/>
          <w:bCs/>
          <w:szCs w:val="22"/>
        </w:rPr>
        <w:t xml:space="preserve">Microbes and Health Sackler Colloquium: Host-microbial symbiosis in the vertebrate gastrointestinal tract and the </w:t>
      </w:r>
      <w:r w:rsidRPr="001A2546">
        <w:rPr>
          <w:rFonts w:eastAsia="MS Mincho"/>
          <w:bCs/>
          <w:i/>
          <w:szCs w:val="22"/>
        </w:rPr>
        <w:t xml:space="preserve">Lactobacillus </w:t>
      </w:r>
      <w:proofErr w:type="spellStart"/>
      <w:r w:rsidRPr="001A2546">
        <w:rPr>
          <w:rFonts w:eastAsia="MS Mincho"/>
          <w:bCs/>
          <w:i/>
          <w:szCs w:val="22"/>
        </w:rPr>
        <w:t>reuteri</w:t>
      </w:r>
      <w:proofErr w:type="spellEnd"/>
      <w:r w:rsidRPr="001A2546">
        <w:rPr>
          <w:rFonts w:eastAsia="MS Mincho"/>
          <w:bCs/>
          <w:szCs w:val="22"/>
        </w:rPr>
        <w:t xml:space="preserve"> paradigm.  PNAS.  </w:t>
      </w:r>
      <w:r w:rsidRPr="001A2546">
        <w:rPr>
          <w:rFonts w:cs="Arial"/>
          <w:szCs w:val="22"/>
        </w:rPr>
        <w:t xml:space="preserve">2011 Mar 15;108 </w:t>
      </w:r>
      <w:proofErr w:type="spellStart"/>
      <w:r w:rsidRPr="001A2546">
        <w:rPr>
          <w:rFonts w:cs="Arial"/>
          <w:szCs w:val="22"/>
        </w:rPr>
        <w:t>Suppl</w:t>
      </w:r>
      <w:proofErr w:type="spellEnd"/>
      <w:r w:rsidRPr="001A2546">
        <w:rPr>
          <w:rFonts w:cs="Arial"/>
          <w:szCs w:val="22"/>
        </w:rPr>
        <w:t xml:space="preserve"> 1:4645-52. </w:t>
      </w:r>
      <w:proofErr w:type="spellStart"/>
      <w:r w:rsidRPr="001A2546">
        <w:rPr>
          <w:rFonts w:cs="Arial"/>
          <w:szCs w:val="22"/>
        </w:rPr>
        <w:t>Epub</w:t>
      </w:r>
      <w:proofErr w:type="spellEnd"/>
      <w:r w:rsidRPr="001A2546">
        <w:rPr>
          <w:rFonts w:cs="Arial"/>
          <w:szCs w:val="22"/>
        </w:rPr>
        <w:t xml:space="preserve"> 2010 Jun 25</w:t>
      </w:r>
      <w:r w:rsidRPr="001A2546">
        <w:rPr>
          <w:rFonts w:eastAsia="MS Mincho"/>
          <w:bCs/>
          <w:szCs w:val="22"/>
        </w:rPr>
        <w:t>.</w:t>
      </w:r>
    </w:p>
    <w:p w14:paraId="70DF0007" w14:textId="77777777" w:rsidR="000436A9" w:rsidRPr="001A2546" w:rsidRDefault="000436A9" w:rsidP="000436A9">
      <w:pPr>
        <w:tabs>
          <w:tab w:val="left" w:pos="360"/>
          <w:tab w:val="left" w:pos="2160"/>
        </w:tabs>
        <w:rPr>
          <w:rFonts w:cs="Arial"/>
          <w:szCs w:val="22"/>
        </w:rPr>
      </w:pPr>
    </w:p>
    <w:p w14:paraId="3610F6F1" w14:textId="77777777" w:rsidR="000436A9" w:rsidRPr="001A2546" w:rsidRDefault="000436A9" w:rsidP="000436A9">
      <w:pPr>
        <w:tabs>
          <w:tab w:val="left" w:pos="360"/>
          <w:tab w:val="left" w:pos="2160"/>
        </w:tabs>
        <w:rPr>
          <w:rFonts w:cs="Arial"/>
          <w:szCs w:val="22"/>
        </w:rPr>
      </w:pPr>
      <w:r w:rsidRPr="001A2546">
        <w:rPr>
          <w:rFonts w:cs="Arial"/>
          <w:b/>
          <w:szCs w:val="22"/>
        </w:rPr>
        <w:t xml:space="preserve">2.  Development of precision genome editing tools for lactobacilli and </w:t>
      </w:r>
      <w:proofErr w:type="spellStart"/>
      <w:r w:rsidRPr="001A2546">
        <w:rPr>
          <w:rFonts w:cs="Arial"/>
          <w:b/>
          <w:szCs w:val="22"/>
        </w:rPr>
        <w:t>lactococci</w:t>
      </w:r>
      <w:proofErr w:type="spellEnd"/>
      <w:r w:rsidRPr="001A2546">
        <w:rPr>
          <w:rFonts w:cs="Arial"/>
          <w:b/>
          <w:szCs w:val="22"/>
        </w:rPr>
        <w:t xml:space="preserve">.  </w:t>
      </w:r>
      <w:r w:rsidRPr="001A2546">
        <w:rPr>
          <w:rFonts w:cs="Arial"/>
          <w:szCs w:val="22"/>
        </w:rPr>
        <w:t xml:space="preserve">A major challenge for the field of probiotics is elucidating the mechanisms by which these organisms impact human health.  The lack of sophisticated genetic tools in lactic acid bacteria has limited the ability to use genetic approaches in uncovering key probiotic functions.  My lab adapted recombineering technology for use in </w:t>
      </w:r>
      <w:r w:rsidRPr="001A2546">
        <w:rPr>
          <w:rFonts w:cs="Arial"/>
          <w:i/>
          <w:szCs w:val="22"/>
        </w:rPr>
        <w:t xml:space="preserve">Lactobacillus </w:t>
      </w:r>
      <w:proofErr w:type="spellStart"/>
      <w:r w:rsidRPr="001A2546">
        <w:rPr>
          <w:rFonts w:cs="Arial"/>
          <w:i/>
          <w:szCs w:val="22"/>
        </w:rPr>
        <w:t>reuteri</w:t>
      </w:r>
      <w:proofErr w:type="spellEnd"/>
      <w:r w:rsidRPr="001A2546">
        <w:rPr>
          <w:rFonts w:cs="Arial"/>
          <w:szCs w:val="22"/>
        </w:rPr>
        <w:t xml:space="preserve"> </w:t>
      </w:r>
      <w:r w:rsidRPr="001A2546">
        <w:rPr>
          <w:rFonts w:cs="Arial"/>
          <w:szCs w:val="22"/>
        </w:rPr>
        <w:lastRenderedPageBreak/>
        <w:t xml:space="preserve">and </w:t>
      </w:r>
      <w:r w:rsidRPr="001A2546">
        <w:rPr>
          <w:rFonts w:cs="Arial"/>
          <w:i/>
          <w:szCs w:val="22"/>
        </w:rPr>
        <w:t>Lactococcus lactis</w:t>
      </w:r>
      <w:r w:rsidRPr="001A2546">
        <w:rPr>
          <w:rFonts w:cs="Arial"/>
          <w:szCs w:val="22"/>
        </w:rPr>
        <w:t xml:space="preserve">, which allows for the introduction of point mutations, deletions, and insertions directly into the chromosome without the need for antibiotic selection.  The number of mutations that can be constructed in a single organism is essentially limitless, and the ability to create single </w:t>
      </w:r>
      <w:proofErr w:type="spellStart"/>
      <w:r w:rsidRPr="001A2546">
        <w:rPr>
          <w:rFonts w:cs="Arial"/>
          <w:szCs w:val="22"/>
        </w:rPr>
        <w:t>basepair</w:t>
      </w:r>
      <w:proofErr w:type="spellEnd"/>
      <w:r w:rsidRPr="001A2546">
        <w:rPr>
          <w:rFonts w:cs="Arial"/>
          <w:szCs w:val="22"/>
        </w:rPr>
        <w:t xml:space="preserve"> mutations enables the alteration of gene expression, enzyme function, and protein interactions in addition to generating null mutations.  This method was successfully used to prove the histamine decarboxylase operon of </w:t>
      </w:r>
      <w:r w:rsidRPr="00FF0FD7">
        <w:rPr>
          <w:rFonts w:cs="Arial"/>
          <w:i/>
          <w:szCs w:val="22"/>
        </w:rPr>
        <w:t xml:space="preserve">L. </w:t>
      </w:r>
      <w:proofErr w:type="spellStart"/>
      <w:r w:rsidRPr="00FF0FD7">
        <w:rPr>
          <w:rFonts w:cs="Arial"/>
          <w:i/>
          <w:szCs w:val="22"/>
        </w:rPr>
        <w:t>reuteri</w:t>
      </w:r>
      <w:proofErr w:type="spellEnd"/>
      <w:r w:rsidRPr="001A2546">
        <w:rPr>
          <w:rFonts w:cs="Arial"/>
          <w:szCs w:val="22"/>
        </w:rPr>
        <w:t xml:space="preserve"> 6475 is responsible for histamine production and anti-inflammatory capabilities of this strain.  We have also altered the sensitivity of </w:t>
      </w:r>
      <w:r w:rsidRPr="00FF0FD7">
        <w:rPr>
          <w:rFonts w:cs="Arial"/>
          <w:i/>
          <w:szCs w:val="22"/>
        </w:rPr>
        <w:t xml:space="preserve">L. </w:t>
      </w:r>
      <w:proofErr w:type="spellStart"/>
      <w:r w:rsidRPr="00FF0FD7">
        <w:rPr>
          <w:rFonts w:cs="Arial"/>
          <w:i/>
          <w:szCs w:val="22"/>
        </w:rPr>
        <w:t>reuteri</w:t>
      </w:r>
      <w:proofErr w:type="spellEnd"/>
      <w:r w:rsidRPr="001A2546">
        <w:rPr>
          <w:rFonts w:cs="Arial"/>
          <w:szCs w:val="22"/>
        </w:rPr>
        <w:t xml:space="preserve"> 6475 to the antibiotic vancomycin by making a single amino acid change in the </w:t>
      </w:r>
      <w:proofErr w:type="spellStart"/>
      <w:r w:rsidRPr="00FF0FD7">
        <w:rPr>
          <w:rFonts w:cs="Arial"/>
          <w:i/>
          <w:szCs w:val="22"/>
        </w:rPr>
        <w:t>ddl</w:t>
      </w:r>
      <w:proofErr w:type="spellEnd"/>
      <w:r w:rsidRPr="001A2546">
        <w:rPr>
          <w:rFonts w:cs="Arial"/>
          <w:szCs w:val="22"/>
        </w:rPr>
        <w:t xml:space="preserve"> gene.  We have shared this technology with dozens of laboratories around the world.</w:t>
      </w:r>
    </w:p>
    <w:p w14:paraId="43DE5E3B" w14:textId="77777777" w:rsidR="000436A9" w:rsidRPr="001A2546" w:rsidRDefault="000436A9" w:rsidP="000436A9">
      <w:pPr>
        <w:tabs>
          <w:tab w:val="left" w:pos="360"/>
          <w:tab w:val="left" w:pos="2160"/>
        </w:tabs>
        <w:spacing w:line="180" w:lineRule="auto"/>
        <w:rPr>
          <w:rFonts w:cs="Arial"/>
          <w:szCs w:val="22"/>
        </w:rPr>
      </w:pPr>
    </w:p>
    <w:p w14:paraId="44D1DFBD" w14:textId="77777777" w:rsidR="000436A9" w:rsidRPr="001A2546" w:rsidRDefault="000436A9" w:rsidP="000436A9">
      <w:pPr>
        <w:tabs>
          <w:tab w:val="left" w:pos="360"/>
          <w:tab w:val="left" w:pos="2160"/>
        </w:tabs>
        <w:rPr>
          <w:rFonts w:eastAsia="MS Mincho"/>
          <w:bCs/>
          <w:szCs w:val="22"/>
        </w:rPr>
      </w:pPr>
      <w:r>
        <w:rPr>
          <w:rFonts w:cs="Arial"/>
          <w:b/>
          <w:szCs w:val="22"/>
        </w:rPr>
        <w:t>1</w:t>
      </w:r>
      <w:r w:rsidRPr="00FF0FD7">
        <w:rPr>
          <w:rFonts w:cs="Arial"/>
          <w:b/>
          <w:szCs w:val="22"/>
        </w:rPr>
        <w:t>.</w:t>
      </w:r>
      <w:r w:rsidRPr="001A2546">
        <w:rPr>
          <w:rFonts w:cs="Arial"/>
          <w:szCs w:val="22"/>
        </w:rPr>
        <w:t xml:space="preserve">  </w:t>
      </w:r>
      <w:r w:rsidRPr="001A2546">
        <w:rPr>
          <w:rFonts w:eastAsia="MS Mincho"/>
          <w:bCs/>
          <w:szCs w:val="22"/>
        </w:rPr>
        <w:t xml:space="preserve">van </w:t>
      </w:r>
      <w:proofErr w:type="spellStart"/>
      <w:r w:rsidRPr="001A2546">
        <w:rPr>
          <w:rFonts w:eastAsia="MS Mincho"/>
          <w:bCs/>
          <w:szCs w:val="22"/>
        </w:rPr>
        <w:t>Pijkeren</w:t>
      </w:r>
      <w:proofErr w:type="spellEnd"/>
      <w:r w:rsidRPr="001A2546">
        <w:rPr>
          <w:rFonts w:eastAsia="MS Mincho"/>
          <w:bCs/>
          <w:szCs w:val="22"/>
        </w:rPr>
        <w:t xml:space="preserve">, JP and </w:t>
      </w:r>
      <w:r w:rsidRPr="001A2546">
        <w:rPr>
          <w:rFonts w:eastAsia="MS Mincho"/>
          <w:b/>
          <w:bCs/>
          <w:szCs w:val="22"/>
        </w:rPr>
        <w:t>Britton RA</w:t>
      </w:r>
      <w:r w:rsidRPr="001A2546">
        <w:rPr>
          <w:rFonts w:eastAsia="MS Mincho"/>
          <w:bCs/>
          <w:szCs w:val="22"/>
        </w:rPr>
        <w:t>.  (2012).  High-efficiency recombineering in lactic acid bacteria.  Nucleic Acids Research.  May;40(10</w:t>
      </w:r>
      <w:proofErr w:type="gramStart"/>
      <w:r w:rsidRPr="001A2546">
        <w:rPr>
          <w:rFonts w:eastAsia="MS Mincho"/>
          <w:bCs/>
          <w:szCs w:val="22"/>
        </w:rPr>
        <w:t>):e</w:t>
      </w:r>
      <w:proofErr w:type="gramEnd"/>
      <w:r w:rsidRPr="001A2546">
        <w:rPr>
          <w:rFonts w:eastAsia="MS Mincho"/>
          <w:bCs/>
          <w:szCs w:val="22"/>
        </w:rPr>
        <w:t xml:space="preserve">76. </w:t>
      </w:r>
      <w:proofErr w:type="spellStart"/>
      <w:r w:rsidRPr="001A2546">
        <w:rPr>
          <w:rFonts w:eastAsia="MS Mincho"/>
          <w:bCs/>
          <w:szCs w:val="22"/>
        </w:rPr>
        <w:t>doi</w:t>
      </w:r>
      <w:proofErr w:type="spellEnd"/>
      <w:r w:rsidRPr="001A2546">
        <w:rPr>
          <w:rFonts w:eastAsia="MS Mincho"/>
          <w:bCs/>
          <w:szCs w:val="22"/>
        </w:rPr>
        <w:t>: 10.1093/</w:t>
      </w:r>
      <w:proofErr w:type="spellStart"/>
      <w:r w:rsidRPr="001A2546">
        <w:rPr>
          <w:rFonts w:eastAsia="MS Mincho"/>
          <w:bCs/>
          <w:szCs w:val="22"/>
        </w:rPr>
        <w:t>nar</w:t>
      </w:r>
      <w:proofErr w:type="spellEnd"/>
      <w:r w:rsidRPr="001A2546">
        <w:rPr>
          <w:rFonts w:eastAsia="MS Mincho"/>
          <w:bCs/>
          <w:szCs w:val="22"/>
        </w:rPr>
        <w:t>/gks1472012 Feb 10. [</w:t>
      </w:r>
      <w:proofErr w:type="spellStart"/>
      <w:r w:rsidRPr="001A2546">
        <w:rPr>
          <w:rFonts w:eastAsia="MS Mincho"/>
          <w:bCs/>
          <w:szCs w:val="22"/>
        </w:rPr>
        <w:t>Epub</w:t>
      </w:r>
      <w:proofErr w:type="spellEnd"/>
      <w:r w:rsidRPr="001A2546">
        <w:rPr>
          <w:rFonts w:eastAsia="MS Mincho"/>
          <w:bCs/>
          <w:szCs w:val="22"/>
        </w:rPr>
        <w:t xml:space="preserve"> ahead of print]</w:t>
      </w:r>
    </w:p>
    <w:p w14:paraId="42813B7D" w14:textId="77777777" w:rsidR="000436A9" w:rsidRDefault="000436A9" w:rsidP="000436A9">
      <w:pPr>
        <w:tabs>
          <w:tab w:val="left" w:pos="360"/>
          <w:tab w:val="left" w:pos="2160"/>
        </w:tabs>
        <w:spacing w:line="60" w:lineRule="auto"/>
        <w:rPr>
          <w:rFonts w:eastAsia="MS Mincho"/>
          <w:bCs/>
          <w:szCs w:val="22"/>
        </w:rPr>
      </w:pPr>
    </w:p>
    <w:p w14:paraId="72D3FE7A" w14:textId="77777777" w:rsidR="000436A9" w:rsidRPr="001A2546" w:rsidRDefault="000436A9" w:rsidP="000436A9">
      <w:pPr>
        <w:tabs>
          <w:tab w:val="left" w:pos="360"/>
          <w:tab w:val="left" w:pos="2160"/>
        </w:tabs>
        <w:rPr>
          <w:rFonts w:cs="Arial"/>
          <w:szCs w:val="22"/>
        </w:rPr>
      </w:pPr>
      <w:r>
        <w:rPr>
          <w:rFonts w:eastAsia="MS Mincho"/>
          <w:b/>
          <w:bCs/>
          <w:szCs w:val="22"/>
        </w:rPr>
        <w:t>2</w:t>
      </w:r>
      <w:r w:rsidRPr="00FF0FD7">
        <w:rPr>
          <w:rFonts w:eastAsia="MS Mincho"/>
          <w:b/>
          <w:bCs/>
          <w:szCs w:val="22"/>
        </w:rPr>
        <w:t>.</w:t>
      </w:r>
      <w:r w:rsidRPr="001A2546">
        <w:rPr>
          <w:rFonts w:eastAsia="MS Mincho"/>
          <w:bCs/>
          <w:szCs w:val="22"/>
        </w:rPr>
        <w:t xml:space="preserve">  van </w:t>
      </w:r>
      <w:proofErr w:type="spellStart"/>
      <w:r w:rsidRPr="001A2546">
        <w:rPr>
          <w:rFonts w:eastAsia="MS Mincho"/>
          <w:bCs/>
          <w:szCs w:val="22"/>
        </w:rPr>
        <w:t>Pijkeren</w:t>
      </w:r>
      <w:proofErr w:type="spellEnd"/>
      <w:r w:rsidRPr="001A2546">
        <w:rPr>
          <w:rFonts w:eastAsia="MS Mincho"/>
          <w:bCs/>
          <w:szCs w:val="22"/>
        </w:rPr>
        <w:t xml:space="preserve"> JP, </w:t>
      </w:r>
      <w:proofErr w:type="spellStart"/>
      <w:r w:rsidRPr="001A2546">
        <w:rPr>
          <w:rFonts w:eastAsia="MS Mincho"/>
          <w:bCs/>
          <w:szCs w:val="22"/>
        </w:rPr>
        <w:t>Neoh</w:t>
      </w:r>
      <w:proofErr w:type="spellEnd"/>
      <w:r w:rsidRPr="001A2546">
        <w:rPr>
          <w:rFonts w:eastAsia="MS Mincho"/>
          <w:bCs/>
          <w:szCs w:val="22"/>
        </w:rPr>
        <w:t xml:space="preserve"> KM, Sirias D, Findley AS, </w:t>
      </w:r>
      <w:r w:rsidRPr="001A2546">
        <w:rPr>
          <w:rFonts w:eastAsia="MS Mincho"/>
          <w:b/>
          <w:bCs/>
          <w:szCs w:val="22"/>
        </w:rPr>
        <w:t xml:space="preserve">Britton RA </w:t>
      </w:r>
      <w:r w:rsidRPr="001A2546">
        <w:rPr>
          <w:rFonts w:eastAsia="MS Mincho"/>
          <w:bCs/>
          <w:szCs w:val="22"/>
        </w:rPr>
        <w:t>(2012).</w:t>
      </w:r>
      <w:r w:rsidRPr="001A2546">
        <w:rPr>
          <w:rFonts w:eastAsia="MS Mincho"/>
          <w:b/>
          <w:bCs/>
          <w:szCs w:val="22"/>
        </w:rPr>
        <w:t xml:space="preserve">  </w:t>
      </w:r>
      <w:r w:rsidRPr="001A2546">
        <w:rPr>
          <w:rFonts w:eastAsia="MS Mincho"/>
          <w:bCs/>
          <w:szCs w:val="22"/>
        </w:rPr>
        <w:t xml:space="preserve">Exploring optimization parameters to increase ssDNA recombineering in </w:t>
      </w:r>
      <w:r w:rsidRPr="001A2546">
        <w:rPr>
          <w:rFonts w:eastAsia="MS Mincho"/>
          <w:bCs/>
          <w:i/>
          <w:szCs w:val="22"/>
        </w:rPr>
        <w:t>Lactococcus lactis</w:t>
      </w:r>
      <w:r w:rsidRPr="001A2546">
        <w:rPr>
          <w:rFonts w:eastAsia="MS Mincho"/>
          <w:bCs/>
          <w:szCs w:val="22"/>
        </w:rPr>
        <w:t xml:space="preserve"> and </w:t>
      </w:r>
      <w:r w:rsidRPr="001A2546">
        <w:rPr>
          <w:rFonts w:eastAsia="MS Mincho"/>
          <w:bCs/>
          <w:i/>
          <w:szCs w:val="22"/>
        </w:rPr>
        <w:t xml:space="preserve">Lactobacillus </w:t>
      </w:r>
      <w:proofErr w:type="spellStart"/>
      <w:r w:rsidRPr="001A2546">
        <w:rPr>
          <w:rFonts w:eastAsia="MS Mincho"/>
          <w:bCs/>
          <w:i/>
          <w:szCs w:val="22"/>
        </w:rPr>
        <w:t>reuteri</w:t>
      </w:r>
      <w:proofErr w:type="spellEnd"/>
      <w:r w:rsidRPr="001A2546">
        <w:rPr>
          <w:rFonts w:eastAsia="MS Mincho"/>
          <w:bCs/>
          <w:i/>
          <w:szCs w:val="22"/>
        </w:rPr>
        <w:t xml:space="preserve">.  </w:t>
      </w:r>
      <w:r w:rsidRPr="001A2546">
        <w:rPr>
          <w:rFonts w:eastAsia="MS Mincho"/>
          <w:bCs/>
          <w:szCs w:val="22"/>
        </w:rPr>
        <w:t xml:space="preserve">Bioengineered Bugs.  </w:t>
      </w:r>
      <w:r w:rsidRPr="001A2546">
        <w:rPr>
          <w:rFonts w:cs="Arial"/>
          <w:szCs w:val="22"/>
        </w:rPr>
        <w:t xml:space="preserve">Jul-Aug;3(4):209-17. </w:t>
      </w:r>
      <w:proofErr w:type="spellStart"/>
      <w:r w:rsidRPr="001A2546">
        <w:rPr>
          <w:rFonts w:cs="Arial"/>
          <w:szCs w:val="22"/>
        </w:rPr>
        <w:t>doi</w:t>
      </w:r>
      <w:proofErr w:type="spellEnd"/>
      <w:r w:rsidRPr="001A2546">
        <w:rPr>
          <w:rFonts w:cs="Arial"/>
          <w:szCs w:val="22"/>
        </w:rPr>
        <w:t xml:space="preserve">: 10.4161/bioe.21049. </w:t>
      </w:r>
      <w:proofErr w:type="spellStart"/>
      <w:r w:rsidRPr="001A2546">
        <w:rPr>
          <w:rFonts w:cs="Arial"/>
          <w:szCs w:val="22"/>
        </w:rPr>
        <w:t>Epub</w:t>
      </w:r>
      <w:proofErr w:type="spellEnd"/>
      <w:r w:rsidRPr="001A2546">
        <w:rPr>
          <w:rFonts w:cs="Arial"/>
          <w:szCs w:val="22"/>
        </w:rPr>
        <w:t xml:space="preserve"> 2012 Jul 1.</w:t>
      </w:r>
    </w:p>
    <w:p w14:paraId="49D686E1" w14:textId="77777777" w:rsidR="000436A9" w:rsidRDefault="000436A9" w:rsidP="000436A9">
      <w:pPr>
        <w:tabs>
          <w:tab w:val="left" w:pos="360"/>
          <w:tab w:val="left" w:pos="2160"/>
        </w:tabs>
        <w:spacing w:line="60" w:lineRule="auto"/>
        <w:rPr>
          <w:rFonts w:cs="Arial"/>
          <w:szCs w:val="22"/>
        </w:rPr>
      </w:pPr>
    </w:p>
    <w:p w14:paraId="4601499E" w14:textId="77777777" w:rsidR="000436A9" w:rsidRPr="001A2546" w:rsidRDefault="000436A9" w:rsidP="000436A9">
      <w:pPr>
        <w:tabs>
          <w:tab w:val="left" w:pos="360"/>
          <w:tab w:val="left" w:pos="2160"/>
        </w:tabs>
        <w:rPr>
          <w:rFonts w:cs="Arial"/>
          <w:szCs w:val="22"/>
        </w:rPr>
      </w:pPr>
      <w:r>
        <w:rPr>
          <w:rFonts w:cs="Arial"/>
          <w:b/>
          <w:szCs w:val="22"/>
        </w:rPr>
        <w:t>3</w:t>
      </w:r>
      <w:r w:rsidRPr="00FF0FD7">
        <w:rPr>
          <w:rFonts w:cs="Arial"/>
          <w:b/>
          <w:szCs w:val="22"/>
        </w:rPr>
        <w:t>.</w:t>
      </w:r>
      <w:r w:rsidRPr="001A2546">
        <w:rPr>
          <w:rFonts w:cs="Arial"/>
          <w:szCs w:val="22"/>
        </w:rPr>
        <w:t xml:space="preserve">  Stockdale SR, Mahony J, </w:t>
      </w:r>
      <w:proofErr w:type="spellStart"/>
      <w:r w:rsidRPr="001A2546">
        <w:rPr>
          <w:rFonts w:cs="Arial"/>
          <w:szCs w:val="22"/>
        </w:rPr>
        <w:t>Courtin</w:t>
      </w:r>
      <w:proofErr w:type="spellEnd"/>
      <w:r w:rsidRPr="001A2546">
        <w:rPr>
          <w:rFonts w:cs="Arial"/>
          <w:szCs w:val="22"/>
        </w:rPr>
        <w:t xml:space="preserve"> P, </w:t>
      </w:r>
      <w:proofErr w:type="spellStart"/>
      <w:r w:rsidRPr="001A2546">
        <w:rPr>
          <w:rFonts w:cs="Arial"/>
          <w:szCs w:val="22"/>
        </w:rPr>
        <w:t>Chapot-Chartier</w:t>
      </w:r>
      <w:proofErr w:type="spellEnd"/>
      <w:r w:rsidRPr="001A2546">
        <w:rPr>
          <w:rFonts w:cs="Arial"/>
          <w:szCs w:val="22"/>
        </w:rPr>
        <w:t xml:space="preserve"> MP, van </w:t>
      </w:r>
      <w:proofErr w:type="spellStart"/>
      <w:r w:rsidRPr="001A2546">
        <w:rPr>
          <w:rFonts w:cs="Arial"/>
          <w:szCs w:val="22"/>
        </w:rPr>
        <w:t>Pijkeren</w:t>
      </w:r>
      <w:proofErr w:type="spellEnd"/>
      <w:r w:rsidRPr="001A2546">
        <w:rPr>
          <w:rFonts w:cs="Arial"/>
          <w:szCs w:val="22"/>
        </w:rPr>
        <w:t xml:space="preserve"> JP, </w:t>
      </w:r>
      <w:r w:rsidRPr="001A2546">
        <w:rPr>
          <w:rFonts w:cs="Arial"/>
          <w:b/>
          <w:bCs/>
          <w:szCs w:val="22"/>
        </w:rPr>
        <w:t>Britton RA</w:t>
      </w:r>
      <w:r w:rsidRPr="001A2546">
        <w:rPr>
          <w:rFonts w:cs="Arial"/>
          <w:szCs w:val="22"/>
        </w:rPr>
        <w:t xml:space="preserve">, Neve H, Heller KJ, </w:t>
      </w:r>
      <w:proofErr w:type="spellStart"/>
      <w:r w:rsidRPr="001A2546">
        <w:rPr>
          <w:rFonts w:cs="Arial"/>
          <w:szCs w:val="22"/>
        </w:rPr>
        <w:t>Aideh</w:t>
      </w:r>
      <w:proofErr w:type="spellEnd"/>
      <w:r w:rsidRPr="001A2546">
        <w:rPr>
          <w:rFonts w:cs="Arial"/>
          <w:szCs w:val="22"/>
        </w:rPr>
        <w:t xml:space="preserve"> B, </w:t>
      </w:r>
      <w:proofErr w:type="spellStart"/>
      <w:r w:rsidRPr="001A2546">
        <w:rPr>
          <w:rFonts w:cs="Arial"/>
          <w:szCs w:val="22"/>
        </w:rPr>
        <w:t>Vogensen</w:t>
      </w:r>
      <w:proofErr w:type="spellEnd"/>
      <w:r w:rsidRPr="001A2546">
        <w:rPr>
          <w:rFonts w:cs="Arial"/>
          <w:szCs w:val="22"/>
        </w:rPr>
        <w:t xml:space="preserve"> FK, van </w:t>
      </w:r>
      <w:proofErr w:type="spellStart"/>
      <w:r w:rsidRPr="001A2546">
        <w:rPr>
          <w:rFonts w:cs="Arial"/>
          <w:szCs w:val="22"/>
        </w:rPr>
        <w:t>Sinderen</w:t>
      </w:r>
      <w:proofErr w:type="spellEnd"/>
      <w:r w:rsidRPr="001A2546">
        <w:rPr>
          <w:rFonts w:cs="Arial"/>
          <w:szCs w:val="22"/>
        </w:rPr>
        <w:t xml:space="preserve"> D (2013).  </w:t>
      </w:r>
      <w:hyperlink r:id="rId10" w:history="1">
        <w:r w:rsidRPr="001A2546">
          <w:rPr>
            <w:rStyle w:val="Hyperlink"/>
            <w:rFonts w:cs="Arial"/>
            <w:szCs w:val="22"/>
          </w:rPr>
          <w:t xml:space="preserve">The lactococcal phages Tuc2009 and TP901-1 incorporate two alternate forms of their tail </w:t>
        </w:r>
        <w:proofErr w:type="spellStart"/>
        <w:r w:rsidRPr="001A2546">
          <w:rPr>
            <w:rStyle w:val="Hyperlink"/>
            <w:rFonts w:cs="Arial"/>
            <w:szCs w:val="22"/>
          </w:rPr>
          <w:t>fibre</w:t>
        </w:r>
        <w:proofErr w:type="spellEnd"/>
        <w:r w:rsidRPr="001A2546">
          <w:rPr>
            <w:rStyle w:val="Hyperlink"/>
            <w:rFonts w:cs="Arial"/>
            <w:szCs w:val="22"/>
          </w:rPr>
          <w:t xml:space="preserve"> into their virions for infection specialization.</w:t>
        </w:r>
      </w:hyperlink>
      <w:r w:rsidRPr="001A2546">
        <w:rPr>
          <w:rFonts w:cs="Arial"/>
          <w:szCs w:val="22"/>
        </w:rPr>
        <w:t xml:space="preserve">  Journal of Biological Chemistry.  Jan 8. [</w:t>
      </w:r>
      <w:proofErr w:type="spellStart"/>
      <w:r w:rsidRPr="001A2546">
        <w:rPr>
          <w:rFonts w:cs="Arial"/>
          <w:szCs w:val="22"/>
        </w:rPr>
        <w:t>Epub</w:t>
      </w:r>
      <w:proofErr w:type="spellEnd"/>
      <w:r w:rsidRPr="001A2546">
        <w:rPr>
          <w:rFonts w:cs="Arial"/>
          <w:szCs w:val="22"/>
        </w:rPr>
        <w:t xml:space="preserve"> ahead of print].  PMID: 23300085.</w:t>
      </w:r>
    </w:p>
    <w:p w14:paraId="3A72111C" w14:textId="77777777" w:rsidR="000436A9" w:rsidRDefault="000436A9" w:rsidP="000436A9">
      <w:pPr>
        <w:tabs>
          <w:tab w:val="left" w:pos="360"/>
          <w:tab w:val="left" w:pos="2160"/>
        </w:tabs>
        <w:spacing w:line="60" w:lineRule="auto"/>
        <w:rPr>
          <w:rFonts w:cs="Arial"/>
          <w:szCs w:val="22"/>
        </w:rPr>
      </w:pPr>
    </w:p>
    <w:p w14:paraId="4507296D" w14:textId="77777777" w:rsidR="000436A9" w:rsidRPr="001A2546" w:rsidRDefault="000436A9" w:rsidP="000436A9">
      <w:pPr>
        <w:tabs>
          <w:tab w:val="left" w:pos="360"/>
          <w:tab w:val="left" w:pos="2160"/>
        </w:tabs>
        <w:rPr>
          <w:rFonts w:cs="Arial"/>
          <w:szCs w:val="22"/>
        </w:rPr>
      </w:pPr>
      <w:r>
        <w:rPr>
          <w:rFonts w:cs="Arial"/>
          <w:b/>
          <w:szCs w:val="22"/>
        </w:rPr>
        <w:t>4</w:t>
      </w:r>
      <w:r w:rsidRPr="00FF0FD7">
        <w:rPr>
          <w:rFonts w:cs="Arial"/>
          <w:b/>
          <w:szCs w:val="22"/>
        </w:rPr>
        <w:t>.</w:t>
      </w:r>
      <w:r w:rsidRPr="001A2546">
        <w:rPr>
          <w:rFonts w:cs="Arial"/>
          <w:szCs w:val="22"/>
        </w:rPr>
        <w:t xml:space="preserve">  </w:t>
      </w:r>
      <w:r w:rsidRPr="001A2546">
        <w:rPr>
          <w:szCs w:val="22"/>
        </w:rPr>
        <w:t xml:space="preserve">van </w:t>
      </w:r>
      <w:proofErr w:type="spellStart"/>
      <w:r w:rsidRPr="001A2546">
        <w:rPr>
          <w:szCs w:val="22"/>
        </w:rPr>
        <w:t>Pijkeren</w:t>
      </w:r>
      <w:proofErr w:type="spellEnd"/>
      <w:r w:rsidRPr="001A2546">
        <w:rPr>
          <w:szCs w:val="22"/>
        </w:rPr>
        <w:t xml:space="preserve"> JP, </w:t>
      </w:r>
      <w:r w:rsidRPr="001A2546">
        <w:rPr>
          <w:b/>
          <w:bCs/>
          <w:szCs w:val="22"/>
        </w:rPr>
        <w:t>Britton RA</w:t>
      </w:r>
      <w:r w:rsidRPr="001A2546">
        <w:rPr>
          <w:szCs w:val="22"/>
        </w:rPr>
        <w:t xml:space="preserve">.  (2014).  Precision genome engineering in lactic acid bacteria.  </w:t>
      </w:r>
      <w:proofErr w:type="spellStart"/>
      <w:r w:rsidRPr="001A2546">
        <w:rPr>
          <w:szCs w:val="22"/>
        </w:rPr>
        <w:t>Microb</w:t>
      </w:r>
      <w:proofErr w:type="spellEnd"/>
      <w:r w:rsidRPr="001A2546">
        <w:rPr>
          <w:szCs w:val="22"/>
        </w:rPr>
        <w:t xml:space="preserve"> Cell Fact. 2014 Aug 29;13 </w:t>
      </w:r>
      <w:proofErr w:type="spellStart"/>
      <w:r w:rsidRPr="001A2546">
        <w:rPr>
          <w:szCs w:val="22"/>
        </w:rPr>
        <w:t>Suppl</w:t>
      </w:r>
      <w:proofErr w:type="spellEnd"/>
      <w:r w:rsidRPr="001A2546">
        <w:rPr>
          <w:szCs w:val="22"/>
        </w:rPr>
        <w:t xml:space="preserve"> </w:t>
      </w:r>
      <w:proofErr w:type="gramStart"/>
      <w:r w:rsidRPr="001A2546">
        <w:rPr>
          <w:szCs w:val="22"/>
        </w:rPr>
        <w:t>1:S</w:t>
      </w:r>
      <w:proofErr w:type="gramEnd"/>
      <w:r w:rsidRPr="001A2546">
        <w:rPr>
          <w:szCs w:val="22"/>
        </w:rPr>
        <w:t xml:space="preserve">10. </w:t>
      </w:r>
      <w:proofErr w:type="spellStart"/>
      <w:r w:rsidRPr="001A2546">
        <w:rPr>
          <w:szCs w:val="22"/>
        </w:rPr>
        <w:t>doi</w:t>
      </w:r>
      <w:proofErr w:type="spellEnd"/>
      <w:r w:rsidRPr="001A2546">
        <w:rPr>
          <w:szCs w:val="22"/>
        </w:rPr>
        <w:t xml:space="preserve">: 10.1186/1475-2859-13-S1-S10. </w:t>
      </w:r>
      <w:proofErr w:type="spellStart"/>
      <w:r w:rsidRPr="001A2546">
        <w:rPr>
          <w:szCs w:val="22"/>
        </w:rPr>
        <w:t>Epub</w:t>
      </w:r>
      <w:proofErr w:type="spellEnd"/>
      <w:r w:rsidRPr="001A2546">
        <w:rPr>
          <w:szCs w:val="22"/>
        </w:rPr>
        <w:t xml:space="preserve"> 2014 Aug 29.</w:t>
      </w:r>
    </w:p>
    <w:p w14:paraId="3ECD14A9" w14:textId="77777777" w:rsidR="000436A9" w:rsidRPr="001A2546" w:rsidRDefault="000436A9" w:rsidP="000436A9">
      <w:pPr>
        <w:tabs>
          <w:tab w:val="left" w:pos="360"/>
          <w:tab w:val="left" w:pos="2160"/>
        </w:tabs>
        <w:rPr>
          <w:rFonts w:cs="Arial"/>
          <w:szCs w:val="22"/>
        </w:rPr>
      </w:pPr>
    </w:p>
    <w:p w14:paraId="5C9E7DF8" w14:textId="77777777" w:rsidR="000436A9" w:rsidRDefault="000436A9" w:rsidP="000436A9">
      <w:pPr>
        <w:tabs>
          <w:tab w:val="left" w:pos="360"/>
          <w:tab w:val="left" w:pos="2160"/>
        </w:tabs>
        <w:rPr>
          <w:rFonts w:cs="Arial"/>
          <w:szCs w:val="22"/>
        </w:rPr>
      </w:pPr>
      <w:r w:rsidRPr="001A2546">
        <w:rPr>
          <w:rFonts w:cs="Arial"/>
          <w:b/>
          <w:szCs w:val="22"/>
        </w:rPr>
        <w:t xml:space="preserve">3.  Investigating the interaction between the intestinal microbiota and </w:t>
      </w:r>
      <w:r w:rsidRPr="00FF0FD7">
        <w:rPr>
          <w:rFonts w:cs="Arial"/>
          <w:b/>
          <w:i/>
          <w:szCs w:val="22"/>
        </w:rPr>
        <w:t>Clostridium difficile</w:t>
      </w:r>
      <w:r w:rsidRPr="001A2546">
        <w:rPr>
          <w:rFonts w:cs="Arial"/>
          <w:b/>
          <w:szCs w:val="22"/>
        </w:rPr>
        <w:t xml:space="preserve">.  </w:t>
      </w:r>
      <w:r w:rsidRPr="00FF0FD7">
        <w:rPr>
          <w:rFonts w:cs="Arial"/>
          <w:szCs w:val="22"/>
        </w:rPr>
        <w:t xml:space="preserve">We are interested in understanding how the intestinal microbiota provides a barrier to incoming pathogens and how perturbations of the microbiota result in an established infection. We have focused most of our attention on the pathogen </w:t>
      </w:r>
      <w:r w:rsidRPr="00FF0FD7">
        <w:rPr>
          <w:rFonts w:cs="Arial"/>
          <w:i/>
          <w:szCs w:val="22"/>
        </w:rPr>
        <w:t>Clostridium difficile</w:t>
      </w:r>
      <w:r w:rsidRPr="00FF0FD7">
        <w:rPr>
          <w:rFonts w:cs="Arial"/>
          <w:szCs w:val="22"/>
        </w:rPr>
        <w:t>, which is the most common cause of antibiotic associated diarrhea and is quickly becoming the most common cause of nosocomial infections. We</w:t>
      </w:r>
      <w:r>
        <w:rPr>
          <w:rFonts w:cs="Arial"/>
          <w:szCs w:val="22"/>
        </w:rPr>
        <w:t xml:space="preserve"> have developed mini-bioreactor arrays</w:t>
      </w:r>
      <w:r w:rsidRPr="00FF0FD7">
        <w:rPr>
          <w:rFonts w:cs="Arial"/>
          <w:szCs w:val="22"/>
        </w:rPr>
        <w:t xml:space="preserve"> </w:t>
      </w:r>
      <w:r>
        <w:rPr>
          <w:rFonts w:cs="Arial"/>
          <w:szCs w:val="22"/>
        </w:rPr>
        <w:t xml:space="preserve">(MBRAs) </w:t>
      </w:r>
      <w:r w:rsidRPr="00FF0FD7">
        <w:rPr>
          <w:rFonts w:cs="Arial"/>
          <w:szCs w:val="22"/>
        </w:rPr>
        <w:t xml:space="preserve">and mice colonized with a human intestinal microbiota to address which members of the community are responsible for inhibiting </w:t>
      </w:r>
      <w:r w:rsidRPr="00FF0FD7">
        <w:rPr>
          <w:rFonts w:cs="Arial"/>
          <w:i/>
          <w:szCs w:val="22"/>
        </w:rPr>
        <w:t>C. difficile</w:t>
      </w:r>
      <w:r w:rsidRPr="00FF0FD7">
        <w:rPr>
          <w:rFonts w:cs="Arial"/>
          <w:szCs w:val="22"/>
        </w:rPr>
        <w:t xml:space="preserve"> invasion. </w:t>
      </w:r>
      <w:r>
        <w:rPr>
          <w:rFonts w:cs="Arial"/>
          <w:szCs w:val="22"/>
        </w:rPr>
        <w:t xml:space="preserve">The MBRAs are capable of harboring complex, human derived microbial communities that suppress </w:t>
      </w:r>
      <w:r w:rsidRPr="006A78E2">
        <w:rPr>
          <w:rFonts w:cs="Arial"/>
          <w:i/>
          <w:szCs w:val="22"/>
        </w:rPr>
        <w:t>C. difficile</w:t>
      </w:r>
      <w:r>
        <w:rPr>
          <w:rFonts w:cs="Arial"/>
          <w:szCs w:val="22"/>
        </w:rPr>
        <w:t xml:space="preserve"> invasion unless treated with antibiotics.  </w:t>
      </w:r>
      <w:r w:rsidRPr="00FF0FD7">
        <w:rPr>
          <w:rFonts w:cs="Arial"/>
          <w:szCs w:val="22"/>
        </w:rPr>
        <w:t xml:space="preserve">Our ultimate goal is to develop a probiotic cocktail derived from the human intestinal microbiota that will suppress </w:t>
      </w:r>
      <w:r w:rsidRPr="00FF0FD7">
        <w:rPr>
          <w:rFonts w:cs="Arial"/>
          <w:i/>
          <w:szCs w:val="22"/>
        </w:rPr>
        <w:t>C. difficile</w:t>
      </w:r>
      <w:r w:rsidRPr="00FF0FD7">
        <w:rPr>
          <w:rFonts w:cs="Arial"/>
          <w:szCs w:val="22"/>
        </w:rPr>
        <w:t xml:space="preserve"> invasion.</w:t>
      </w:r>
    </w:p>
    <w:p w14:paraId="4753867C" w14:textId="77777777" w:rsidR="000436A9" w:rsidRDefault="000436A9" w:rsidP="000436A9">
      <w:pPr>
        <w:tabs>
          <w:tab w:val="left" w:pos="360"/>
          <w:tab w:val="left" w:pos="2160"/>
        </w:tabs>
        <w:spacing w:line="60" w:lineRule="auto"/>
        <w:rPr>
          <w:rFonts w:cs="Arial"/>
          <w:szCs w:val="22"/>
        </w:rPr>
      </w:pPr>
    </w:p>
    <w:p w14:paraId="2B1EE3BC" w14:textId="061A255A" w:rsidR="003F7621" w:rsidRPr="003F7621" w:rsidRDefault="003F7621" w:rsidP="003F7621">
      <w:pPr>
        <w:tabs>
          <w:tab w:val="left" w:pos="360"/>
          <w:tab w:val="left" w:pos="2160"/>
        </w:tabs>
        <w:rPr>
          <w:rFonts w:cs="Arial"/>
          <w:szCs w:val="22"/>
        </w:rPr>
      </w:pPr>
      <w:r>
        <w:rPr>
          <w:rFonts w:cs="Arial"/>
          <w:b/>
          <w:szCs w:val="22"/>
        </w:rPr>
        <w:t xml:space="preserve">1.  </w:t>
      </w:r>
      <w:r w:rsidRPr="003F7621">
        <w:rPr>
          <w:rFonts w:cs="Arial"/>
          <w:szCs w:val="22"/>
        </w:rPr>
        <w:t xml:space="preserve">Collins J, Robinson C, Danhof H, </w:t>
      </w:r>
      <w:proofErr w:type="spellStart"/>
      <w:r w:rsidRPr="003F7621">
        <w:rPr>
          <w:rFonts w:cs="Arial"/>
          <w:szCs w:val="22"/>
        </w:rPr>
        <w:t>Knetsch</w:t>
      </w:r>
      <w:proofErr w:type="spellEnd"/>
      <w:r w:rsidRPr="003F7621">
        <w:rPr>
          <w:rFonts w:cs="Arial"/>
          <w:szCs w:val="22"/>
        </w:rPr>
        <w:t xml:space="preserve"> CW, van Leeuwen HC, Lawley TD, Auchtung JM, </w:t>
      </w:r>
      <w:r w:rsidRPr="003F7621">
        <w:rPr>
          <w:rFonts w:cs="Arial"/>
          <w:b/>
          <w:bCs/>
          <w:szCs w:val="22"/>
        </w:rPr>
        <w:t>Britton RA</w:t>
      </w:r>
      <w:r w:rsidRPr="003F7621">
        <w:rPr>
          <w:rFonts w:cs="Arial"/>
          <w:b/>
          <w:szCs w:val="22"/>
        </w:rPr>
        <w:t>.</w:t>
      </w:r>
      <w:r>
        <w:rPr>
          <w:rFonts w:cs="Arial"/>
          <w:szCs w:val="22"/>
        </w:rPr>
        <w:t xml:space="preserve">  (2018) </w:t>
      </w:r>
      <w:r w:rsidRPr="003F7621">
        <w:rPr>
          <w:rFonts w:cs="Arial"/>
          <w:szCs w:val="22"/>
        </w:rPr>
        <w:t xml:space="preserve">Dietary </w:t>
      </w:r>
      <w:proofErr w:type="spellStart"/>
      <w:r w:rsidRPr="003F7621">
        <w:rPr>
          <w:rFonts w:cs="Arial"/>
          <w:szCs w:val="22"/>
        </w:rPr>
        <w:t>trehalose</w:t>
      </w:r>
      <w:proofErr w:type="spellEnd"/>
      <w:r w:rsidRPr="003F7621">
        <w:rPr>
          <w:rFonts w:cs="Arial"/>
          <w:szCs w:val="22"/>
        </w:rPr>
        <w:t xml:space="preserve"> enhances virulence of epidemic </w:t>
      </w:r>
      <w:r w:rsidRPr="003F7621">
        <w:rPr>
          <w:rFonts w:cs="Arial"/>
          <w:i/>
          <w:szCs w:val="22"/>
        </w:rPr>
        <w:t>Clostridium difficile</w:t>
      </w:r>
      <w:r>
        <w:rPr>
          <w:rFonts w:cs="Arial"/>
          <w:szCs w:val="22"/>
        </w:rPr>
        <w:t xml:space="preserve">.  </w:t>
      </w:r>
      <w:r w:rsidRPr="003F7621">
        <w:rPr>
          <w:rFonts w:cs="Arial"/>
          <w:szCs w:val="22"/>
        </w:rPr>
        <w:t xml:space="preserve">Nature. 2018 Jan 18;553(7688):291-294. </w:t>
      </w:r>
      <w:proofErr w:type="spellStart"/>
      <w:r w:rsidRPr="003F7621">
        <w:rPr>
          <w:rFonts w:cs="Arial"/>
          <w:szCs w:val="22"/>
        </w:rPr>
        <w:t>doi</w:t>
      </w:r>
      <w:proofErr w:type="spellEnd"/>
      <w:r w:rsidRPr="003F7621">
        <w:rPr>
          <w:rFonts w:cs="Arial"/>
          <w:szCs w:val="22"/>
        </w:rPr>
        <w:t xml:space="preserve">: 10.1038/nature25178. </w:t>
      </w:r>
      <w:proofErr w:type="spellStart"/>
      <w:r w:rsidRPr="003F7621">
        <w:rPr>
          <w:rFonts w:cs="Arial"/>
          <w:szCs w:val="22"/>
        </w:rPr>
        <w:t>Epub</w:t>
      </w:r>
      <w:proofErr w:type="spellEnd"/>
      <w:r w:rsidRPr="003F7621">
        <w:rPr>
          <w:rFonts w:cs="Arial"/>
          <w:szCs w:val="22"/>
        </w:rPr>
        <w:t xml:space="preserve"> 2018 Jan 3.</w:t>
      </w:r>
      <w:r>
        <w:rPr>
          <w:rFonts w:cs="Arial"/>
          <w:szCs w:val="22"/>
        </w:rPr>
        <w:t xml:space="preserve">  </w:t>
      </w:r>
      <w:r w:rsidRPr="003F7621">
        <w:rPr>
          <w:rFonts w:cs="Arial"/>
          <w:szCs w:val="22"/>
        </w:rPr>
        <w:t>PMID:</w:t>
      </w:r>
      <w:r>
        <w:rPr>
          <w:rFonts w:cs="Arial"/>
          <w:szCs w:val="22"/>
        </w:rPr>
        <w:t xml:space="preserve"> </w:t>
      </w:r>
      <w:r w:rsidRPr="003F7621">
        <w:rPr>
          <w:rFonts w:cs="Arial"/>
          <w:szCs w:val="22"/>
        </w:rPr>
        <w:t>29310122</w:t>
      </w:r>
    </w:p>
    <w:p w14:paraId="6A5B1265" w14:textId="0BBBCBB3" w:rsidR="000436A9" w:rsidRDefault="003F7621" w:rsidP="000436A9">
      <w:pPr>
        <w:tabs>
          <w:tab w:val="left" w:pos="360"/>
          <w:tab w:val="left" w:pos="2160"/>
        </w:tabs>
        <w:rPr>
          <w:rFonts w:cs="Arial"/>
          <w:szCs w:val="22"/>
        </w:rPr>
      </w:pPr>
      <w:r>
        <w:rPr>
          <w:rFonts w:cs="Arial"/>
          <w:b/>
          <w:szCs w:val="22"/>
        </w:rPr>
        <w:t>2</w:t>
      </w:r>
      <w:r w:rsidR="000436A9" w:rsidRPr="00FF0FD7">
        <w:rPr>
          <w:rFonts w:cs="Arial"/>
          <w:b/>
          <w:szCs w:val="22"/>
        </w:rPr>
        <w:t>.</w:t>
      </w:r>
      <w:r w:rsidR="000436A9">
        <w:rPr>
          <w:rFonts w:cs="Arial"/>
          <w:szCs w:val="22"/>
        </w:rPr>
        <w:t xml:space="preserve"> </w:t>
      </w:r>
      <w:r w:rsidR="000436A9" w:rsidRPr="00FF0FD7">
        <w:rPr>
          <w:rFonts w:cs="Arial"/>
          <w:szCs w:val="22"/>
        </w:rPr>
        <w:t xml:space="preserve">Robinson CD, Auchtung JM, Collins J, </w:t>
      </w:r>
      <w:r w:rsidR="000436A9" w:rsidRPr="00FF0FD7">
        <w:rPr>
          <w:rFonts w:cs="Arial"/>
          <w:b/>
          <w:bCs/>
          <w:szCs w:val="22"/>
        </w:rPr>
        <w:t>Britton RA</w:t>
      </w:r>
      <w:r w:rsidR="000436A9" w:rsidRPr="00FF0FD7">
        <w:rPr>
          <w:rFonts w:cs="Arial"/>
          <w:szCs w:val="22"/>
        </w:rPr>
        <w:t xml:space="preserve">. (2014).  Epidemic </w:t>
      </w:r>
      <w:r w:rsidR="000436A9" w:rsidRPr="00182D02">
        <w:rPr>
          <w:rFonts w:cs="Arial"/>
          <w:i/>
          <w:szCs w:val="22"/>
        </w:rPr>
        <w:t>Clostridium difficile</w:t>
      </w:r>
      <w:r w:rsidR="000436A9" w:rsidRPr="00FF0FD7">
        <w:rPr>
          <w:rFonts w:cs="Arial"/>
          <w:szCs w:val="22"/>
        </w:rPr>
        <w:t xml:space="preserve"> Strains Demonstrate Increased Competitive Fitness Compared to Nonepidemic Isolates. Infect Immun. 2014 Jul;82(7):2815-25. </w:t>
      </w:r>
      <w:proofErr w:type="spellStart"/>
      <w:r w:rsidR="000436A9" w:rsidRPr="00FF0FD7">
        <w:rPr>
          <w:rFonts w:cs="Arial"/>
          <w:szCs w:val="22"/>
        </w:rPr>
        <w:t>doi</w:t>
      </w:r>
      <w:proofErr w:type="spellEnd"/>
      <w:r w:rsidR="000436A9" w:rsidRPr="00FF0FD7">
        <w:rPr>
          <w:rFonts w:cs="Arial"/>
          <w:szCs w:val="22"/>
        </w:rPr>
        <w:t xml:space="preserve">: 10.1128/IAI.01524-14. </w:t>
      </w:r>
      <w:proofErr w:type="spellStart"/>
      <w:r w:rsidR="000436A9" w:rsidRPr="00FF0FD7">
        <w:rPr>
          <w:rFonts w:cs="Arial"/>
          <w:szCs w:val="22"/>
        </w:rPr>
        <w:t>Epub</w:t>
      </w:r>
      <w:proofErr w:type="spellEnd"/>
      <w:r w:rsidR="000436A9" w:rsidRPr="00FF0FD7">
        <w:rPr>
          <w:rFonts w:cs="Arial"/>
          <w:szCs w:val="22"/>
        </w:rPr>
        <w:t xml:space="preserve"> 2014 Apr 14</w:t>
      </w:r>
    </w:p>
    <w:p w14:paraId="42DD943E" w14:textId="77777777" w:rsidR="000436A9" w:rsidRDefault="000436A9" w:rsidP="000436A9">
      <w:pPr>
        <w:tabs>
          <w:tab w:val="left" w:pos="360"/>
          <w:tab w:val="left" w:pos="2160"/>
        </w:tabs>
        <w:spacing w:line="60" w:lineRule="auto"/>
        <w:rPr>
          <w:rFonts w:cs="Arial"/>
          <w:szCs w:val="22"/>
        </w:rPr>
      </w:pPr>
    </w:p>
    <w:p w14:paraId="5340715D" w14:textId="13C476D1" w:rsidR="000436A9" w:rsidRDefault="00404F61" w:rsidP="000436A9">
      <w:pPr>
        <w:tabs>
          <w:tab w:val="left" w:pos="360"/>
          <w:tab w:val="left" w:pos="2160"/>
        </w:tabs>
        <w:rPr>
          <w:rFonts w:cs="Arial"/>
          <w:bCs/>
          <w:szCs w:val="22"/>
        </w:rPr>
      </w:pPr>
      <w:r w:rsidRPr="00292B51">
        <w:rPr>
          <w:rFonts w:cs="Arial"/>
          <w:b/>
          <w:szCs w:val="22"/>
        </w:rPr>
        <w:t>3</w:t>
      </w:r>
      <w:r w:rsidR="000436A9" w:rsidRPr="00292B51">
        <w:rPr>
          <w:rFonts w:cs="Arial"/>
          <w:b/>
          <w:szCs w:val="22"/>
        </w:rPr>
        <w:t>.</w:t>
      </w:r>
      <w:r w:rsidR="000436A9">
        <w:rPr>
          <w:rFonts w:cs="Arial"/>
          <w:szCs w:val="22"/>
        </w:rPr>
        <w:t xml:space="preserve">  Collins J, Auchtung JM</w:t>
      </w:r>
      <w:r w:rsidR="000436A9" w:rsidRPr="00DD67F2">
        <w:rPr>
          <w:rFonts w:cs="Arial"/>
          <w:szCs w:val="22"/>
        </w:rPr>
        <w:t>, Sch</w:t>
      </w:r>
      <w:r w:rsidR="000436A9">
        <w:rPr>
          <w:rFonts w:cs="Arial"/>
          <w:szCs w:val="22"/>
        </w:rPr>
        <w:t xml:space="preserve">aefer L, Eaton KA, </w:t>
      </w:r>
      <w:r w:rsidR="000436A9" w:rsidRPr="00DD67F2">
        <w:rPr>
          <w:rFonts w:cs="Arial"/>
          <w:b/>
          <w:szCs w:val="22"/>
        </w:rPr>
        <w:t>Britton RA</w:t>
      </w:r>
      <w:r w:rsidR="000436A9" w:rsidRPr="00DD67F2">
        <w:rPr>
          <w:rFonts w:cs="Arial"/>
          <w:szCs w:val="22"/>
        </w:rPr>
        <w:t>.</w:t>
      </w:r>
      <w:r w:rsidR="000436A9">
        <w:rPr>
          <w:rFonts w:cs="Arial"/>
          <w:szCs w:val="22"/>
        </w:rPr>
        <w:t xml:space="preserve"> (2015).  </w:t>
      </w:r>
      <w:r w:rsidR="000436A9" w:rsidRPr="00DD67F2">
        <w:rPr>
          <w:rFonts w:cs="Arial"/>
          <w:bCs/>
          <w:szCs w:val="22"/>
        </w:rPr>
        <w:t xml:space="preserve">Humanized microbiota mice as a model of recurrent </w:t>
      </w:r>
      <w:r w:rsidR="000436A9" w:rsidRPr="00DD67F2">
        <w:rPr>
          <w:rFonts w:cs="Arial"/>
          <w:bCs/>
          <w:i/>
          <w:szCs w:val="22"/>
        </w:rPr>
        <w:t>Clostridium difficile</w:t>
      </w:r>
      <w:r w:rsidR="000436A9" w:rsidRPr="00DD67F2">
        <w:rPr>
          <w:rFonts w:cs="Arial"/>
          <w:bCs/>
          <w:szCs w:val="22"/>
        </w:rPr>
        <w:t xml:space="preserve"> disease.</w:t>
      </w:r>
      <w:r w:rsidR="000436A9">
        <w:rPr>
          <w:rFonts w:cs="Arial"/>
          <w:bCs/>
          <w:szCs w:val="22"/>
        </w:rPr>
        <w:t xml:space="preserve">  </w:t>
      </w:r>
      <w:r w:rsidR="000436A9" w:rsidRPr="00DD67F2">
        <w:rPr>
          <w:rFonts w:cs="Arial"/>
          <w:bCs/>
          <w:szCs w:val="22"/>
        </w:rPr>
        <w:t>Microbiome</w:t>
      </w:r>
      <w:r w:rsidR="000436A9" w:rsidRPr="00DD67F2">
        <w:rPr>
          <w:rFonts w:cs="Arial"/>
          <w:bCs/>
          <w:szCs w:val="22"/>
          <w:u w:val="single"/>
        </w:rPr>
        <w:t>.</w:t>
      </w:r>
      <w:r w:rsidR="000436A9" w:rsidRPr="00DD67F2">
        <w:rPr>
          <w:rFonts w:cs="Arial"/>
          <w:bCs/>
          <w:szCs w:val="22"/>
        </w:rPr>
        <w:t xml:space="preserve"> 2015 Aug </w:t>
      </w:r>
      <w:proofErr w:type="gramStart"/>
      <w:r w:rsidR="000436A9" w:rsidRPr="00DD67F2">
        <w:rPr>
          <w:rFonts w:cs="Arial"/>
          <w:bCs/>
          <w:szCs w:val="22"/>
        </w:rPr>
        <w:t>20;3:35</w:t>
      </w:r>
      <w:proofErr w:type="gramEnd"/>
      <w:r w:rsidR="000436A9" w:rsidRPr="00DD67F2">
        <w:rPr>
          <w:rFonts w:cs="Arial"/>
          <w:bCs/>
          <w:szCs w:val="22"/>
        </w:rPr>
        <w:t xml:space="preserve">. </w:t>
      </w:r>
      <w:proofErr w:type="spellStart"/>
      <w:r w:rsidR="000436A9" w:rsidRPr="00DD67F2">
        <w:rPr>
          <w:rFonts w:cs="Arial"/>
          <w:bCs/>
          <w:szCs w:val="22"/>
        </w:rPr>
        <w:t>doi</w:t>
      </w:r>
      <w:proofErr w:type="spellEnd"/>
      <w:r w:rsidR="000436A9" w:rsidRPr="00DD67F2">
        <w:rPr>
          <w:rFonts w:cs="Arial"/>
          <w:bCs/>
          <w:szCs w:val="22"/>
        </w:rPr>
        <w:t>: 10.1186/s40168-015-0097-2</w:t>
      </w:r>
    </w:p>
    <w:p w14:paraId="6A49D041" w14:textId="3499E922" w:rsidR="000436A9" w:rsidRPr="00DD67F2" w:rsidRDefault="00404F61" w:rsidP="000436A9">
      <w:pPr>
        <w:tabs>
          <w:tab w:val="left" w:pos="360"/>
          <w:tab w:val="left" w:pos="2160"/>
        </w:tabs>
        <w:rPr>
          <w:rFonts w:cs="Arial"/>
          <w:bCs/>
          <w:szCs w:val="22"/>
        </w:rPr>
      </w:pPr>
      <w:r w:rsidRPr="00292B51">
        <w:rPr>
          <w:rFonts w:cs="Arial"/>
          <w:b/>
          <w:bCs/>
          <w:szCs w:val="22"/>
        </w:rPr>
        <w:t>4</w:t>
      </w:r>
      <w:r w:rsidR="000436A9" w:rsidRPr="00292B51">
        <w:rPr>
          <w:rFonts w:cs="Arial"/>
          <w:b/>
          <w:bCs/>
          <w:szCs w:val="22"/>
        </w:rPr>
        <w:t>.</w:t>
      </w:r>
      <w:r w:rsidR="000436A9">
        <w:rPr>
          <w:rFonts w:cs="Arial"/>
          <w:bCs/>
          <w:szCs w:val="22"/>
        </w:rPr>
        <w:t xml:space="preserve">  </w:t>
      </w:r>
      <w:r w:rsidR="000436A9">
        <w:rPr>
          <w:rFonts w:cs="Arial"/>
          <w:szCs w:val="22"/>
        </w:rPr>
        <w:t xml:space="preserve">Auchtung JM, </w:t>
      </w:r>
      <w:r w:rsidR="000436A9" w:rsidRPr="00FF0FD7">
        <w:rPr>
          <w:rFonts w:cs="Arial"/>
          <w:szCs w:val="22"/>
        </w:rPr>
        <w:t>Robinson CD</w:t>
      </w:r>
      <w:r w:rsidR="000436A9">
        <w:rPr>
          <w:rFonts w:cs="Arial"/>
          <w:szCs w:val="22"/>
        </w:rPr>
        <w:t xml:space="preserve">, </w:t>
      </w:r>
      <w:r w:rsidR="000436A9" w:rsidRPr="00FF0FD7">
        <w:rPr>
          <w:rFonts w:cs="Arial"/>
          <w:b/>
          <w:bCs/>
          <w:szCs w:val="22"/>
        </w:rPr>
        <w:t>Britton RA</w:t>
      </w:r>
      <w:r w:rsidR="000436A9" w:rsidRPr="00DD67F2">
        <w:rPr>
          <w:rFonts w:cs="Arial"/>
          <w:bCs/>
          <w:szCs w:val="22"/>
        </w:rPr>
        <w:t>.  (2015)</w:t>
      </w:r>
      <w:r w:rsidR="000436A9">
        <w:rPr>
          <w:rFonts w:cs="Arial"/>
          <w:bCs/>
          <w:szCs w:val="22"/>
        </w:rPr>
        <w:t xml:space="preserve">.  </w:t>
      </w:r>
      <w:r w:rsidR="000436A9" w:rsidRPr="00DD67F2">
        <w:rPr>
          <w:rFonts w:cs="Arial"/>
          <w:bCs/>
          <w:szCs w:val="22"/>
        </w:rPr>
        <w:t>Cultivation of stable, reproducible microbial communities from different fecal</w:t>
      </w:r>
      <w:r w:rsidR="000436A9">
        <w:rPr>
          <w:rFonts w:cs="Arial"/>
          <w:bCs/>
          <w:szCs w:val="22"/>
        </w:rPr>
        <w:t xml:space="preserve"> </w:t>
      </w:r>
      <w:r w:rsidR="000436A9" w:rsidRPr="00DD67F2">
        <w:rPr>
          <w:rFonts w:cs="Arial"/>
          <w:bCs/>
          <w:szCs w:val="22"/>
        </w:rPr>
        <w:t xml:space="preserve">donors using </w:t>
      </w:r>
      <w:proofErr w:type="spellStart"/>
      <w:r w:rsidR="000436A9" w:rsidRPr="00DD67F2">
        <w:rPr>
          <w:rFonts w:cs="Arial"/>
          <w:bCs/>
          <w:szCs w:val="22"/>
        </w:rPr>
        <w:t>minibioreactor</w:t>
      </w:r>
      <w:proofErr w:type="spellEnd"/>
      <w:r w:rsidR="000436A9" w:rsidRPr="00DD67F2">
        <w:rPr>
          <w:rFonts w:cs="Arial"/>
          <w:bCs/>
          <w:szCs w:val="22"/>
        </w:rPr>
        <w:t xml:space="preserve"> arrays (MBRA)</w:t>
      </w:r>
      <w:r w:rsidR="000436A9">
        <w:rPr>
          <w:rFonts w:cs="Arial"/>
          <w:bCs/>
          <w:szCs w:val="22"/>
        </w:rPr>
        <w:t>.  Microbiome.</w:t>
      </w:r>
      <w:r w:rsidR="007A124A">
        <w:rPr>
          <w:rFonts w:cs="Arial"/>
          <w:bCs/>
          <w:szCs w:val="22"/>
        </w:rPr>
        <w:t xml:space="preserve"> </w:t>
      </w:r>
      <w:r w:rsidR="00014651">
        <w:rPr>
          <w:rFonts w:cs="Arial"/>
        </w:rPr>
        <w:t xml:space="preserve">2015 Sep </w:t>
      </w:r>
      <w:proofErr w:type="gramStart"/>
      <w:r w:rsidR="00014651">
        <w:rPr>
          <w:rFonts w:cs="Arial"/>
        </w:rPr>
        <w:t>30;3:42</w:t>
      </w:r>
      <w:proofErr w:type="gramEnd"/>
      <w:r w:rsidR="00014651">
        <w:rPr>
          <w:rFonts w:cs="Arial"/>
        </w:rPr>
        <w:t xml:space="preserve">. </w:t>
      </w:r>
      <w:proofErr w:type="spellStart"/>
      <w:r w:rsidR="00014651">
        <w:rPr>
          <w:rFonts w:cs="Arial"/>
        </w:rPr>
        <w:t>doi</w:t>
      </w:r>
      <w:proofErr w:type="spellEnd"/>
      <w:r w:rsidR="00014651">
        <w:rPr>
          <w:rFonts w:cs="Arial"/>
        </w:rPr>
        <w:t xml:space="preserve">: 10.1186/s40168-015-0106-5.  </w:t>
      </w:r>
      <w:r w:rsidR="00014651">
        <w:rPr>
          <w:rFonts w:cs="Arial"/>
          <w:color w:val="454545"/>
        </w:rPr>
        <w:t>PMID: 26419531</w:t>
      </w:r>
      <w:r w:rsidR="000436A9">
        <w:rPr>
          <w:rFonts w:cs="Arial"/>
          <w:bCs/>
          <w:szCs w:val="22"/>
        </w:rPr>
        <w:t>.</w:t>
      </w:r>
    </w:p>
    <w:p w14:paraId="2CC734CB" w14:textId="77777777" w:rsidR="000436A9" w:rsidRPr="001A2546" w:rsidRDefault="000436A9" w:rsidP="000436A9">
      <w:pPr>
        <w:tabs>
          <w:tab w:val="left" w:pos="360"/>
          <w:tab w:val="left" w:pos="2160"/>
        </w:tabs>
        <w:rPr>
          <w:rFonts w:cs="Arial"/>
          <w:szCs w:val="22"/>
        </w:rPr>
      </w:pPr>
    </w:p>
    <w:p w14:paraId="714107CA" w14:textId="77777777" w:rsidR="000436A9" w:rsidRPr="00FF0FD7" w:rsidRDefault="000436A9" w:rsidP="000436A9">
      <w:pPr>
        <w:tabs>
          <w:tab w:val="left" w:pos="360"/>
          <w:tab w:val="left" w:pos="2160"/>
        </w:tabs>
        <w:rPr>
          <w:rFonts w:cs="Arial"/>
          <w:b/>
          <w:szCs w:val="22"/>
        </w:rPr>
      </w:pPr>
      <w:r w:rsidRPr="001A2546">
        <w:rPr>
          <w:rFonts w:cs="Arial"/>
          <w:b/>
          <w:szCs w:val="22"/>
        </w:rPr>
        <w:t xml:space="preserve">4.  The role of essential GTPases in the control of bacterial ribosome biogenesis and cell cycle control.  </w:t>
      </w:r>
      <w:r w:rsidRPr="00FF0FD7">
        <w:rPr>
          <w:rFonts w:cs="Arial"/>
          <w:szCs w:val="22"/>
        </w:rPr>
        <w:t xml:space="preserve">GTPases play an important role in the assembly of ribosomes in all three kingdoms of life. The molecular mechanisms by which they function are largely unknown. We are studying the ribosome assembly GTPase </w:t>
      </w:r>
      <w:proofErr w:type="spellStart"/>
      <w:r w:rsidRPr="00FF0FD7">
        <w:rPr>
          <w:rFonts w:cs="Arial"/>
          <w:szCs w:val="22"/>
        </w:rPr>
        <w:t>RbgA</w:t>
      </w:r>
      <w:proofErr w:type="spellEnd"/>
      <w:r w:rsidRPr="00FF0FD7">
        <w:rPr>
          <w:rFonts w:cs="Arial"/>
          <w:szCs w:val="22"/>
        </w:rPr>
        <w:t xml:space="preserve"> in </w:t>
      </w:r>
      <w:r w:rsidRPr="006A78E2">
        <w:rPr>
          <w:rFonts w:cs="Arial"/>
          <w:i/>
          <w:szCs w:val="22"/>
        </w:rPr>
        <w:t>Bacillus subtilis</w:t>
      </w:r>
      <w:r w:rsidRPr="00FF0FD7">
        <w:rPr>
          <w:rFonts w:cs="Arial"/>
          <w:szCs w:val="22"/>
        </w:rPr>
        <w:t xml:space="preserve"> in an attempt to understand how these proteins act in the maturation of the large ribosomal subunit using a combination of biochemical, structural and genetic approaches. Interestingly, mutation or depletion of </w:t>
      </w:r>
      <w:proofErr w:type="spellStart"/>
      <w:r w:rsidRPr="00FF0FD7">
        <w:rPr>
          <w:rFonts w:cs="Arial"/>
          <w:szCs w:val="22"/>
        </w:rPr>
        <w:t>RbgA</w:t>
      </w:r>
      <w:proofErr w:type="spellEnd"/>
      <w:r w:rsidRPr="00FF0FD7">
        <w:rPr>
          <w:rFonts w:cs="Arial"/>
          <w:szCs w:val="22"/>
        </w:rPr>
        <w:t xml:space="preserve"> results in the accumulation of a ribosome assembly intermediate that is arrested at a very late stage of development. Work on eukaryotic homologs of </w:t>
      </w:r>
      <w:proofErr w:type="spellStart"/>
      <w:r w:rsidRPr="00FF0FD7">
        <w:rPr>
          <w:rFonts w:cs="Arial"/>
          <w:szCs w:val="22"/>
        </w:rPr>
        <w:t>RbgA</w:t>
      </w:r>
      <w:proofErr w:type="spellEnd"/>
      <w:r w:rsidRPr="00FF0FD7">
        <w:rPr>
          <w:rFonts w:cs="Arial"/>
          <w:szCs w:val="22"/>
        </w:rPr>
        <w:t xml:space="preserve"> suggests that these proteins are involved in a late assembly step of the large ribosomal subunit. The results from this bacterial work will have important implications for the formation of cytoplasmic, mitochondrial, and chloroplast ribosomes.</w:t>
      </w:r>
    </w:p>
    <w:p w14:paraId="66D4CB7D" w14:textId="77777777" w:rsidR="000436A9" w:rsidRPr="001A2546" w:rsidRDefault="000436A9" w:rsidP="000436A9">
      <w:pPr>
        <w:tabs>
          <w:tab w:val="left" w:pos="360"/>
          <w:tab w:val="left" w:pos="2160"/>
        </w:tabs>
        <w:spacing w:line="180" w:lineRule="auto"/>
        <w:rPr>
          <w:rFonts w:cs="Arial"/>
          <w:b/>
          <w:szCs w:val="22"/>
        </w:rPr>
      </w:pPr>
    </w:p>
    <w:p w14:paraId="0C8F6509" w14:textId="77777777" w:rsidR="000436A9" w:rsidRDefault="000436A9" w:rsidP="000436A9">
      <w:pPr>
        <w:tabs>
          <w:tab w:val="left" w:pos="360"/>
          <w:tab w:val="left" w:pos="2160"/>
        </w:tabs>
        <w:rPr>
          <w:rFonts w:cs="Arial"/>
          <w:szCs w:val="22"/>
        </w:rPr>
      </w:pPr>
      <w:r>
        <w:rPr>
          <w:rFonts w:cs="Arial"/>
          <w:b/>
          <w:szCs w:val="22"/>
        </w:rPr>
        <w:t>1</w:t>
      </w:r>
      <w:r w:rsidRPr="006163DE">
        <w:rPr>
          <w:rFonts w:cs="Arial"/>
          <w:b/>
          <w:szCs w:val="22"/>
        </w:rPr>
        <w:t>.</w:t>
      </w:r>
      <w:r>
        <w:rPr>
          <w:rFonts w:cs="Arial"/>
          <w:szCs w:val="22"/>
        </w:rPr>
        <w:t xml:space="preserve">  </w:t>
      </w:r>
      <w:r w:rsidRPr="00FF0FD7">
        <w:rPr>
          <w:rFonts w:cs="Arial"/>
          <w:szCs w:val="22"/>
        </w:rPr>
        <w:t xml:space="preserve">Gulati, M, Jain, N, Davis, JH, Williamson, JR and Britton RA (2014).  Functional interaction between ribosomal protein L6 and </w:t>
      </w:r>
      <w:proofErr w:type="spellStart"/>
      <w:r w:rsidRPr="00FF0FD7">
        <w:rPr>
          <w:rFonts w:cs="Arial"/>
          <w:szCs w:val="22"/>
        </w:rPr>
        <w:t>RbgA</w:t>
      </w:r>
      <w:proofErr w:type="spellEnd"/>
      <w:r w:rsidRPr="00FF0FD7">
        <w:rPr>
          <w:rFonts w:cs="Arial"/>
          <w:szCs w:val="22"/>
        </w:rPr>
        <w:t xml:space="preserve"> during ribosome assembly.  </w:t>
      </w:r>
      <w:proofErr w:type="spellStart"/>
      <w:r w:rsidRPr="00FF0FD7">
        <w:rPr>
          <w:rFonts w:cs="Arial"/>
          <w:szCs w:val="22"/>
        </w:rPr>
        <w:t>PLoS</w:t>
      </w:r>
      <w:proofErr w:type="spellEnd"/>
      <w:r w:rsidRPr="00FF0FD7">
        <w:rPr>
          <w:rFonts w:cs="Arial"/>
          <w:szCs w:val="22"/>
        </w:rPr>
        <w:t xml:space="preserve"> Genetics.  </w:t>
      </w:r>
      <w:r w:rsidRPr="006A78E2">
        <w:rPr>
          <w:rFonts w:cs="Arial"/>
          <w:szCs w:val="22"/>
        </w:rPr>
        <w:t>2014 Oct 16;10(10</w:t>
      </w:r>
      <w:proofErr w:type="gramStart"/>
      <w:r w:rsidRPr="006A78E2">
        <w:rPr>
          <w:rFonts w:cs="Arial"/>
          <w:szCs w:val="22"/>
        </w:rPr>
        <w:t>):e</w:t>
      </w:r>
      <w:proofErr w:type="gramEnd"/>
      <w:r w:rsidRPr="006A78E2">
        <w:rPr>
          <w:rFonts w:cs="Arial"/>
          <w:szCs w:val="22"/>
        </w:rPr>
        <w:t xml:space="preserve">1004694. </w:t>
      </w:r>
      <w:proofErr w:type="spellStart"/>
      <w:r w:rsidRPr="006A78E2">
        <w:rPr>
          <w:rFonts w:cs="Arial"/>
          <w:szCs w:val="22"/>
        </w:rPr>
        <w:lastRenderedPageBreak/>
        <w:t>doi</w:t>
      </w:r>
      <w:proofErr w:type="spellEnd"/>
      <w:r w:rsidRPr="006A78E2">
        <w:rPr>
          <w:rFonts w:cs="Arial"/>
          <w:szCs w:val="22"/>
        </w:rPr>
        <w:t xml:space="preserve">: 10.1371/journal.pgen.1004694. </w:t>
      </w:r>
      <w:proofErr w:type="spellStart"/>
      <w:r w:rsidRPr="006A78E2">
        <w:rPr>
          <w:rFonts w:cs="Arial"/>
          <w:szCs w:val="22"/>
        </w:rPr>
        <w:t>eCollection</w:t>
      </w:r>
      <w:proofErr w:type="spellEnd"/>
      <w:r w:rsidRPr="006A78E2">
        <w:rPr>
          <w:rFonts w:cs="Arial"/>
          <w:szCs w:val="22"/>
        </w:rPr>
        <w:t xml:space="preserve"> 2014 Oct. PubMed PMID: 25330043; P</w:t>
      </w:r>
      <w:r>
        <w:rPr>
          <w:rFonts w:cs="Arial"/>
          <w:szCs w:val="22"/>
        </w:rPr>
        <w:t>ubMed Central PMCID: PMC4199504</w:t>
      </w:r>
      <w:r w:rsidRPr="00FF0FD7">
        <w:rPr>
          <w:rFonts w:cs="Arial"/>
          <w:szCs w:val="22"/>
        </w:rPr>
        <w:t>.</w:t>
      </w:r>
    </w:p>
    <w:p w14:paraId="7423CFF3" w14:textId="77777777" w:rsidR="000436A9" w:rsidRDefault="000436A9" w:rsidP="000436A9">
      <w:pPr>
        <w:tabs>
          <w:tab w:val="left" w:pos="360"/>
          <w:tab w:val="left" w:pos="2160"/>
        </w:tabs>
        <w:spacing w:line="60" w:lineRule="auto"/>
        <w:rPr>
          <w:rFonts w:cs="Arial"/>
          <w:szCs w:val="22"/>
        </w:rPr>
      </w:pPr>
    </w:p>
    <w:p w14:paraId="1CED9AA3" w14:textId="77777777" w:rsidR="000436A9" w:rsidRDefault="000436A9" w:rsidP="000436A9">
      <w:pPr>
        <w:tabs>
          <w:tab w:val="left" w:pos="360"/>
          <w:tab w:val="left" w:pos="2160"/>
        </w:tabs>
        <w:rPr>
          <w:rFonts w:cs="Arial"/>
          <w:bCs/>
          <w:szCs w:val="22"/>
        </w:rPr>
      </w:pPr>
      <w:r>
        <w:rPr>
          <w:rFonts w:cs="Arial"/>
          <w:b/>
          <w:szCs w:val="22"/>
        </w:rPr>
        <w:t>2</w:t>
      </w:r>
      <w:r w:rsidRPr="006163DE">
        <w:rPr>
          <w:rFonts w:cs="Arial"/>
          <w:b/>
          <w:szCs w:val="22"/>
        </w:rPr>
        <w:t>.</w:t>
      </w:r>
      <w:r>
        <w:rPr>
          <w:rFonts w:cs="Arial"/>
          <w:szCs w:val="22"/>
        </w:rPr>
        <w:t xml:space="preserve">  </w:t>
      </w:r>
      <w:r w:rsidRPr="00FF0FD7">
        <w:rPr>
          <w:rFonts w:cs="Arial"/>
          <w:bCs/>
          <w:szCs w:val="22"/>
        </w:rPr>
        <w:t xml:space="preserve">Jomaa A, Jain N, Davis JH, Williamson JR, </w:t>
      </w:r>
      <w:r w:rsidRPr="00FF0FD7">
        <w:rPr>
          <w:rFonts w:cs="Arial"/>
          <w:b/>
          <w:bCs/>
          <w:szCs w:val="22"/>
        </w:rPr>
        <w:t>Britton RA</w:t>
      </w:r>
      <w:r w:rsidRPr="00FF0FD7">
        <w:rPr>
          <w:rFonts w:cs="Arial"/>
          <w:bCs/>
          <w:szCs w:val="22"/>
        </w:rPr>
        <w:t>, Ortega J. (2013).  Functional domains of the 50S subunit mature late in the assembly process.  Nucleic Acids Res. 2013 Dec 13. [</w:t>
      </w:r>
      <w:proofErr w:type="spellStart"/>
      <w:r w:rsidRPr="00FF0FD7">
        <w:rPr>
          <w:rFonts w:cs="Arial"/>
          <w:bCs/>
          <w:szCs w:val="22"/>
        </w:rPr>
        <w:t>Epub</w:t>
      </w:r>
      <w:proofErr w:type="spellEnd"/>
      <w:r w:rsidRPr="00FF0FD7">
        <w:rPr>
          <w:rFonts w:cs="Arial"/>
          <w:bCs/>
          <w:szCs w:val="22"/>
        </w:rPr>
        <w:t xml:space="preserve"> ahead of print].</w:t>
      </w:r>
    </w:p>
    <w:p w14:paraId="62520E58" w14:textId="77777777" w:rsidR="000436A9" w:rsidRDefault="000436A9" w:rsidP="000436A9">
      <w:pPr>
        <w:tabs>
          <w:tab w:val="left" w:pos="360"/>
          <w:tab w:val="left" w:pos="2160"/>
        </w:tabs>
        <w:spacing w:line="60" w:lineRule="auto"/>
        <w:rPr>
          <w:rFonts w:cs="Arial"/>
          <w:bCs/>
          <w:szCs w:val="22"/>
        </w:rPr>
      </w:pPr>
    </w:p>
    <w:p w14:paraId="00FD297A" w14:textId="77777777" w:rsidR="000436A9" w:rsidRDefault="000436A9" w:rsidP="000436A9">
      <w:pPr>
        <w:tabs>
          <w:tab w:val="left" w:pos="360"/>
          <w:tab w:val="left" w:pos="2160"/>
        </w:tabs>
        <w:rPr>
          <w:rFonts w:cs="Arial"/>
          <w:bCs/>
          <w:szCs w:val="22"/>
        </w:rPr>
      </w:pPr>
      <w:r>
        <w:rPr>
          <w:rFonts w:cs="Arial"/>
          <w:b/>
          <w:bCs/>
          <w:szCs w:val="22"/>
        </w:rPr>
        <w:t>3</w:t>
      </w:r>
      <w:r w:rsidRPr="006163DE">
        <w:rPr>
          <w:rFonts w:cs="Arial"/>
          <w:b/>
          <w:bCs/>
          <w:szCs w:val="22"/>
        </w:rPr>
        <w:t>.</w:t>
      </w:r>
      <w:r>
        <w:rPr>
          <w:rFonts w:cs="Arial"/>
          <w:bCs/>
          <w:szCs w:val="22"/>
        </w:rPr>
        <w:t xml:space="preserve">  </w:t>
      </w:r>
      <w:r w:rsidRPr="006163DE">
        <w:rPr>
          <w:rFonts w:cs="Arial"/>
          <w:b/>
          <w:bCs/>
          <w:szCs w:val="22"/>
        </w:rPr>
        <w:t>Britton, RA</w:t>
      </w:r>
      <w:r w:rsidRPr="006163DE">
        <w:rPr>
          <w:rFonts w:cs="Arial"/>
          <w:bCs/>
          <w:szCs w:val="22"/>
        </w:rPr>
        <w:t>. Role of GTPases in ribosome assembly.  (2009).  Annual Review of Microbiology 2009 May 1. [</w:t>
      </w:r>
      <w:proofErr w:type="spellStart"/>
      <w:r w:rsidRPr="006163DE">
        <w:rPr>
          <w:rFonts w:cs="Arial"/>
          <w:bCs/>
          <w:szCs w:val="22"/>
        </w:rPr>
        <w:t>Epub</w:t>
      </w:r>
      <w:proofErr w:type="spellEnd"/>
      <w:r w:rsidRPr="006163DE">
        <w:rPr>
          <w:rFonts w:cs="Arial"/>
          <w:bCs/>
          <w:szCs w:val="22"/>
        </w:rPr>
        <w:t xml:space="preserve"> ahead of print].</w:t>
      </w:r>
    </w:p>
    <w:p w14:paraId="0B2CE931" w14:textId="77777777" w:rsidR="000436A9" w:rsidRDefault="000436A9" w:rsidP="000436A9">
      <w:pPr>
        <w:tabs>
          <w:tab w:val="left" w:pos="360"/>
          <w:tab w:val="left" w:pos="2160"/>
        </w:tabs>
        <w:spacing w:line="60" w:lineRule="auto"/>
        <w:rPr>
          <w:rFonts w:cs="Arial"/>
          <w:bCs/>
          <w:szCs w:val="22"/>
        </w:rPr>
      </w:pPr>
    </w:p>
    <w:p w14:paraId="54FAB54C" w14:textId="77777777" w:rsidR="000436A9" w:rsidRDefault="000436A9" w:rsidP="000436A9">
      <w:pPr>
        <w:tabs>
          <w:tab w:val="left" w:pos="360"/>
          <w:tab w:val="left" w:pos="2160"/>
        </w:tabs>
        <w:rPr>
          <w:rFonts w:cs="Arial"/>
          <w:szCs w:val="22"/>
        </w:rPr>
      </w:pPr>
      <w:r>
        <w:rPr>
          <w:rFonts w:cs="Arial"/>
          <w:b/>
          <w:szCs w:val="22"/>
        </w:rPr>
        <w:t>4</w:t>
      </w:r>
      <w:r w:rsidRPr="006163DE">
        <w:rPr>
          <w:rFonts w:cs="Arial"/>
          <w:b/>
          <w:szCs w:val="22"/>
        </w:rPr>
        <w:t>.</w:t>
      </w:r>
      <w:r>
        <w:rPr>
          <w:rFonts w:cs="Arial"/>
          <w:szCs w:val="22"/>
        </w:rPr>
        <w:t xml:space="preserve">  </w:t>
      </w:r>
      <w:r w:rsidRPr="006163DE">
        <w:rPr>
          <w:rFonts w:cs="Arial"/>
          <w:szCs w:val="22"/>
        </w:rPr>
        <w:t xml:space="preserve">Schaefer, L., </w:t>
      </w:r>
      <w:proofErr w:type="spellStart"/>
      <w:r w:rsidRPr="006163DE">
        <w:rPr>
          <w:rFonts w:cs="Arial"/>
          <w:szCs w:val="22"/>
        </w:rPr>
        <w:t>Uicker</w:t>
      </w:r>
      <w:proofErr w:type="spellEnd"/>
      <w:r w:rsidRPr="006163DE">
        <w:rPr>
          <w:rFonts w:cs="Arial"/>
          <w:szCs w:val="22"/>
        </w:rPr>
        <w:t>, W. U., Wicker-</w:t>
      </w:r>
      <w:proofErr w:type="spellStart"/>
      <w:r w:rsidRPr="006163DE">
        <w:rPr>
          <w:rFonts w:cs="Arial"/>
          <w:szCs w:val="22"/>
        </w:rPr>
        <w:t>Planquart</w:t>
      </w:r>
      <w:proofErr w:type="spellEnd"/>
      <w:r w:rsidRPr="006163DE">
        <w:rPr>
          <w:rFonts w:cs="Arial"/>
          <w:szCs w:val="22"/>
        </w:rPr>
        <w:t xml:space="preserve">, C., </w:t>
      </w:r>
      <w:proofErr w:type="spellStart"/>
      <w:r w:rsidRPr="006163DE">
        <w:rPr>
          <w:rFonts w:cs="Arial"/>
          <w:szCs w:val="22"/>
        </w:rPr>
        <w:t>Foucher</w:t>
      </w:r>
      <w:proofErr w:type="spellEnd"/>
      <w:r w:rsidRPr="006163DE">
        <w:rPr>
          <w:rFonts w:cs="Arial"/>
          <w:szCs w:val="22"/>
        </w:rPr>
        <w:t xml:space="preserve">, AE, </w:t>
      </w:r>
      <w:proofErr w:type="spellStart"/>
      <w:r w:rsidRPr="006163DE">
        <w:rPr>
          <w:rFonts w:cs="Arial"/>
          <w:szCs w:val="22"/>
        </w:rPr>
        <w:t>Jault</w:t>
      </w:r>
      <w:proofErr w:type="spellEnd"/>
      <w:r w:rsidRPr="006163DE">
        <w:rPr>
          <w:rFonts w:cs="Arial"/>
          <w:szCs w:val="22"/>
        </w:rPr>
        <w:t xml:space="preserve"> JM and</w:t>
      </w:r>
      <w:r w:rsidRPr="006163DE">
        <w:rPr>
          <w:rFonts w:cs="Arial"/>
          <w:b/>
          <w:szCs w:val="22"/>
        </w:rPr>
        <w:t xml:space="preserve"> Britton, R.A.</w:t>
      </w:r>
      <w:r w:rsidRPr="006163DE">
        <w:rPr>
          <w:rFonts w:cs="Arial"/>
          <w:szCs w:val="22"/>
        </w:rPr>
        <w:t xml:space="preserve"> (2006).  Multiple GTPases participate in the assembly of the large ribosomal subunit in </w:t>
      </w:r>
      <w:r w:rsidRPr="006163DE">
        <w:rPr>
          <w:rFonts w:cs="Arial"/>
          <w:i/>
          <w:szCs w:val="22"/>
        </w:rPr>
        <w:t>Bacillus subtilis</w:t>
      </w:r>
      <w:r w:rsidRPr="006163DE">
        <w:rPr>
          <w:rFonts w:cs="Arial"/>
          <w:szCs w:val="22"/>
        </w:rPr>
        <w:t xml:space="preserve">.  Journal of Bacteriology.  </w:t>
      </w:r>
      <w:r w:rsidRPr="006163DE">
        <w:rPr>
          <w:rFonts w:cs="Arial"/>
          <w:b/>
          <w:szCs w:val="22"/>
        </w:rPr>
        <w:t>188</w:t>
      </w:r>
      <w:r w:rsidRPr="006163DE">
        <w:rPr>
          <w:rFonts w:cs="Arial"/>
          <w:szCs w:val="22"/>
        </w:rPr>
        <w:t>:8252-8258.</w:t>
      </w:r>
    </w:p>
    <w:p w14:paraId="310A084D" w14:textId="77777777" w:rsidR="000436A9" w:rsidRDefault="000436A9" w:rsidP="000436A9">
      <w:pPr>
        <w:tabs>
          <w:tab w:val="left" w:pos="360"/>
          <w:tab w:val="left" w:pos="2160"/>
        </w:tabs>
        <w:spacing w:line="60" w:lineRule="auto"/>
        <w:rPr>
          <w:rFonts w:cs="Arial"/>
          <w:szCs w:val="22"/>
        </w:rPr>
      </w:pPr>
    </w:p>
    <w:p w14:paraId="68ED527A" w14:textId="77777777" w:rsidR="000436A9" w:rsidRDefault="000436A9" w:rsidP="000436A9">
      <w:pPr>
        <w:tabs>
          <w:tab w:val="left" w:pos="360"/>
          <w:tab w:val="left" w:pos="2160"/>
        </w:tabs>
        <w:rPr>
          <w:rFonts w:cs="Arial"/>
          <w:szCs w:val="22"/>
        </w:rPr>
      </w:pPr>
      <w:r>
        <w:rPr>
          <w:rFonts w:cs="Arial"/>
          <w:szCs w:val="22"/>
        </w:rPr>
        <w:t xml:space="preserve">Full publication record available at: </w:t>
      </w:r>
      <w:r w:rsidRPr="006A78E2">
        <w:rPr>
          <w:rFonts w:cs="Arial"/>
          <w:szCs w:val="22"/>
          <w:u w:val="single"/>
        </w:rPr>
        <w:t>http://www.ncbi.nlm.nih.gov/sites/myncbi/1TKIVdmmlv5/bibliography/41856232/public/?sort=date&amp;direction=descending</w:t>
      </w:r>
    </w:p>
    <w:p w14:paraId="738210B9" w14:textId="77777777" w:rsidR="000436A9" w:rsidRPr="001A2546" w:rsidRDefault="000436A9" w:rsidP="000436A9">
      <w:pPr>
        <w:tabs>
          <w:tab w:val="left" w:pos="360"/>
          <w:tab w:val="left" w:pos="2160"/>
        </w:tabs>
        <w:rPr>
          <w:rFonts w:cs="Arial"/>
          <w:szCs w:val="22"/>
        </w:rPr>
      </w:pPr>
    </w:p>
    <w:p w14:paraId="5FC87374" w14:textId="77777777" w:rsidR="000436A9" w:rsidRPr="001A2546" w:rsidRDefault="000436A9" w:rsidP="000436A9">
      <w:pPr>
        <w:tabs>
          <w:tab w:val="left" w:pos="360"/>
          <w:tab w:val="left" w:pos="2160"/>
        </w:tabs>
        <w:ind w:left="360" w:hanging="360"/>
        <w:rPr>
          <w:rFonts w:eastAsia="MS Mincho"/>
          <w:b/>
          <w:szCs w:val="22"/>
        </w:rPr>
      </w:pPr>
      <w:r w:rsidRPr="001A2546">
        <w:rPr>
          <w:rFonts w:eastAsia="MS Mincho"/>
          <w:b/>
          <w:szCs w:val="22"/>
        </w:rPr>
        <w:t>D.  Research Support</w:t>
      </w:r>
    </w:p>
    <w:p w14:paraId="280218DC" w14:textId="77777777" w:rsidR="000436A9" w:rsidRPr="001A2546" w:rsidRDefault="000436A9" w:rsidP="000436A9">
      <w:pPr>
        <w:tabs>
          <w:tab w:val="left" w:pos="360"/>
          <w:tab w:val="left" w:pos="2160"/>
        </w:tabs>
        <w:spacing w:line="120" w:lineRule="auto"/>
        <w:ind w:left="360" w:hanging="360"/>
        <w:rPr>
          <w:rFonts w:eastAsia="MS Mincho"/>
          <w:b/>
          <w:szCs w:val="22"/>
        </w:rPr>
      </w:pPr>
    </w:p>
    <w:p w14:paraId="73808317" w14:textId="77777777" w:rsidR="000436A9" w:rsidRPr="001A2546" w:rsidRDefault="000436A9" w:rsidP="000436A9">
      <w:pPr>
        <w:tabs>
          <w:tab w:val="left" w:pos="360"/>
          <w:tab w:val="left" w:pos="2160"/>
        </w:tabs>
        <w:ind w:left="360" w:hanging="360"/>
        <w:rPr>
          <w:rFonts w:eastAsia="MS Mincho"/>
          <w:b/>
          <w:szCs w:val="22"/>
        </w:rPr>
      </w:pPr>
      <w:r w:rsidRPr="001A2546">
        <w:rPr>
          <w:rFonts w:eastAsia="MS Mincho"/>
          <w:b/>
          <w:szCs w:val="22"/>
        </w:rPr>
        <w:t>Ongoing research support:</w:t>
      </w:r>
    </w:p>
    <w:p w14:paraId="6655F681" w14:textId="3BF1DD85" w:rsidR="00361F09" w:rsidRDefault="00361F09" w:rsidP="00361F09">
      <w:pPr>
        <w:rPr>
          <w:rFonts w:cs="Arial"/>
          <w:lang w:val="de-DE"/>
        </w:rPr>
      </w:pPr>
      <w:r>
        <w:rPr>
          <w:rFonts w:cs="Arial"/>
          <w:lang w:val="de-DE"/>
        </w:rPr>
        <w:t>R01GM110248 (Britton - PI)</w:t>
      </w:r>
      <w:r>
        <w:rPr>
          <w:rFonts w:cs="Arial"/>
          <w:lang w:val="de-DE"/>
        </w:rPr>
        <w:tab/>
      </w:r>
      <w:r>
        <w:rPr>
          <w:rFonts w:cs="Arial"/>
          <w:lang w:val="de-DE"/>
        </w:rPr>
        <w:tab/>
      </w:r>
      <w:r>
        <w:rPr>
          <w:rFonts w:cs="Arial"/>
          <w:lang w:val="de-DE"/>
        </w:rPr>
        <w:tab/>
      </w:r>
      <w:r>
        <w:rPr>
          <w:rFonts w:cs="Arial"/>
          <w:lang w:val="de-DE"/>
        </w:rPr>
        <w:tab/>
        <w:t>3/1/15 – 2/28/19</w:t>
      </w:r>
      <w:r>
        <w:rPr>
          <w:rFonts w:cs="Arial"/>
          <w:lang w:val="de-DE"/>
        </w:rPr>
        <w:tab/>
      </w:r>
      <w:r>
        <w:rPr>
          <w:rFonts w:cs="Arial"/>
          <w:lang w:val="de-DE"/>
        </w:rPr>
        <w:tab/>
      </w:r>
      <w:r>
        <w:rPr>
          <w:rFonts w:cs="Arial"/>
          <w:lang w:val="de-DE"/>
        </w:rPr>
        <w:tab/>
      </w:r>
    </w:p>
    <w:p w14:paraId="0ADE9D7D" w14:textId="5136BCB2" w:rsidR="00361F09" w:rsidRDefault="00361F09" w:rsidP="00361F09">
      <w:pPr>
        <w:rPr>
          <w:rFonts w:cs="Arial"/>
          <w:lang w:val="de-DE"/>
        </w:rPr>
      </w:pPr>
      <w:r>
        <w:rPr>
          <w:rFonts w:cs="Arial"/>
          <w:lang w:val="de-DE"/>
        </w:rPr>
        <w:t>NIH/NIGMS</w:t>
      </w:r>
      <w:r>
        <w:rPr>
          <w:rFonts w:cs="Arial"/>
          <w:lang w:val="de-DE"/>
        </w:rPr>
        <w:tab/>
      </w:r>
      <w:r>
        <w:rPr>
          <w:rFonts w:cs="Arial"/>
          <w:lang w:val="de-DE"/>
        </w:rPr>
        <w:tab/>
      </w:r>
      <w:r>
        <w:rPr>
          <w:rFonts w:cs="Arial"/>
          <w:lang w:val="de-DE"/>
        </w:rPr>
        <w:tab/>
      </w:r>
      <w:r>
        <w:rPr>
          <w:rFonts w:cs="Arial"/>
          <w:lang w:val="de-DE"/>
        </w:rPr>
        <w:tab/>
      </w:r>
      <w:r>
        <w:rPr>
          <w:rFonts w:cs="Arial"/>
          <w:lang w:val="de-DE"/>
        </w:rPr>
        <w:tab/>
      </w:r>
      <w:r>
        <w:rPr>
          <w:rFonts w:cs="Arial"/>
          <w:lang w:val="de-DE"/>
        </w:rPr>
        <w:tab/>
      </w:r>
    </w:p>
    <w:p w14:paraId="194C8A19" w14:textId="77777777" w:rsidR="00361F09" w:rsidRPr="00984F71" w:rsidRDefault="00361F09" w:rsidP="00361F09">
      <w:pPr>
        <w:rPr>
          <w:rFonts w:cs="Arial"/>
          <w:b/>
        </w:rPr>
      </w:pPr>
      <w:r w:rsidRPr="00984F71">
        <w:rPr>
          <w:rFonts w:cs="Arial"/>
          <w:b/>
        </w:rPr>
        <w:t>GTPase control of large ribosome subunit biogenesis</w:t>
      </w:r>
    </w:p>
    <w:p w14:paraId="3594C889" w14:textId="77777777" w:rsidR="00361F09" w:rsidRDefault="00361F09" w:rsidP="00361F09">
      <w:pPr>
        <w:rPr>
          <w:rFonts w:cs="Arial"/>
        </w:rPr>
      </w:pPr>
      <w:r>
        <w:rPr>
          <w:rFonts w:cs="Arial"/>
        </w:rPr>
        <w:t xml:space="preserve">The goal of this project is to investigate the role of </w:t>
      </w:r>
      <w:proofErr w:type="spellStart"/>
      <w:r>
        <w:rPr>
          <w:rFonts w:cs="Arial"/>
        </w:rPr>
        <w:t>RbgA</w:t>
      </w:r>
      <w:proofErr w:type="spellEnd"/>
      <w:r>
        <w:rPr>
          <w:rFonts w:cs="Arial"/>
        </w:rPr>
        <w:t xml:space="preserve"> in assembly of the 50S subunit.</w:t>
      </w:r>
    </w:p>
    <w:p w14:paraId="3D1C92B0" w14:textId="77777777" w:rsidR="00361F09" w:rsidRDefault="00361F09" w:rsidP="00361F09">
      <w:pPr>
        <w:rPr>
          <w:rFonts w:cs="Arial"/>
        </w:rPr>
      </w:pPr>
    </w:p>
    <w:p w14:paraId="0C34340C" w14:textId="46FBC75D" w:rsidR="00361F09" w:rsidRPr="008328B0" w:rsidRDefault="00361F09" w:rsidP="00361F09">
      <w:pPr>
        <w:rPr>
          <w:rFonts w:cs="Arial"/>
          <w:lang w:val="it-IT"/>
        </w:rPr>
      </w:pPr>
      <w:r w:rsidRPr="008328B0">
        <w:rPr>
          <w:rFonts w:cs="Arial"/>
          <w:lang w:val="it-IT"/>
        </w:rPr>
        <w:t>U19AI116482 (Britton</w:t>
      </w:r>
      <w:r>
        <w:rPr>
          <w:rFonts w:cs="Arial"/>
          <w:lang w:val="it-IT"/>
        </w:rPr>
        <w:t xml:space="preserve"> -  collaborator</w:t>
      </w:r>
      <w:r w:rsidR="00527FE5">
        <w:rPr>
          <w:rFonts w:cs="Arial"/>
          <w:lang w:val="it-IT"/>
        </w:rPr>
        <w:t>)</w:t>
      </w:r>
      <w:r w:rsidR="00527FE5">
        <w:rPr>
          <w:rFonts w:cs="Arial"/>
          <w:lang w:val="it-IT"/>
        </w:rPr>
        <w:tab/>
      </w:r>
      <w:r w:rsidR="00527FE5">
        <w:rPr>
          <w:rFonts w:cs="Arial"/>
          <w:lang w:val="it-IT"/>
        </w:rPr>
        <w:tab/>
      </w:r>
      <w:r w:rsidRPr="008328B0">
        <w:rPr>
          <w:rFonts w:cs="Arial"/>
          <w:lang w:val="it-IT"/>
        </w:rPr>
        <w:t>3/1/15 – 2/29/20</w:t>
      </w:r>
      <w:r w:rsidRPr="008328B0">
        <w:rPr>
          <w:rFonts w:cs="Arial"/>
          <w:lang w:val="it-IT"/>
        </w:rPr>
        <w:tab/>
      </w:r>
      <w:r w:rsidRPr="008328B0">
        <w:rPr>
          <w:rFonts w:cs="Arial"/>
          <w:lang w:val="it-IT"/>
        </w:rPr>
        <w:tab/>
      </w:r>
      <w:r w:rsidRPr="008328B0">
        <w:rPr>
          <w:rFonts w:cs="Arial"/>
          <w:lang w:val="it-IT"/>
        </w:rPr>
        <w:tab/>
      </w:r>
    </w:p>
    <w:p w14:paraId="49BD561F" w14:textId="134CF5DE" w:rsidR="00361F09" w:rsidRPr="008328B0" w:rsidRDefault="00361F09" w:rsidP="00361F09">
      <w:pPr>
        <w:rPr>
          <w:rFonts w:cs="Arial"/>
          <w:lang w:val="it-IT"/>
        </w:rPr>
      </w:pPr>
      <w:r w:rsidRPr="008328B0">
        <w:rPr>
          <w:rFonts w:cs="Arial"/>
          <w:lang w:val="it-IT"/>
        </w:rPr>
        <w:t>NIH/NIAID</w:t>
      </w:r>
      <w:r w:rsidRPr="008328B0">
        <w:rPr>
          <w:rFonts w:cs="Arial"/>
          <w:lang w:val="it-IT"/>
        </w:rPr>
        <w:tab/>
      </w:r>
      <w:r w:rsidRPr="008328B0">
        <w:rPr>
          <w:rFonts w:cs="Arial"/>
          <w:lang w:val="it-IT"/>
        </w:rPr>
        <w:tab/>
      </w:r>
      <w:r w:rsidRPr="008328B0">
        <w:rPr>
          <w:rFonts w:cs="Arial"/>
          <w:lang w:val="it-IT"/>
        </w:rPr>
        <w:tab/>
      </w:r>
      <w:r w:rsidRPr="008328B0">
        <w:rPr>
          <w:rFonts w:cs="Arial"/>
          <w:lang w:val="it-IT"/>
        </w:rPr>
        <w:tab/>
      </w:r>
      <w:r w:rsidRPr="008328B0">
        <w:rPr>
          <w:rFonts w:cs="Arial"/>
          <w:lang w:val="it-IT"/>
        </w:rPr>
        <w:tab/>
      </w:r>
      <w:r w:rsidRPr="008328B0">
        <w:rPr>
          <w:rFonts w:cs="Arial"/>
          <w:lang w:val="it-IT"/>
        </w:rPr>
        <w:tab/>
      </w:r>
    </w:p>
    <w:p w14:paraId="7F9DD214" w14:textId="77777777" w:rsidR="00361F09" w:rsidRPr="00984F71" w:rsidRDefault="00361F09" w:rsidP="00361F09">
      <w:pPr>
        <w:rPr>
          <w:rFonts w:cs="Arial"/>
          <w:b/>
        </w:rPr>
      </w:pPr>
      <w:r w:rsidRPr="00984F71">
        <w:rPr>
          <w:rFonts w:cs="Arial"/>
          <w:b/>
        </w:rPr>
        <w:t>Engineered human intestinal organoids: a modular system to model enteric disease</w:t>
      </w:r>
    </w:p>
    <w:p w14:paraId="32B409D3" w14:textId="77777777" w:rsidR="00361F09" w:rsidRDefault="00361F09" w:rsidP="00361F09">
      <w:pPr>
        <w:rPr>
          <w:rFonts w:cs="Arial"/>
        </w:rPr>
      </w:pPr>
      <w:r>
        <w:rPr>
          <w:rFonts w:cs="Arial"/>
        </w:rPr>
        <w:t>The goal of this project is to interface human intestinal organoids with intestinal microbes.</w:t>
      </w:r>
    </w:p>
    <w:p w14:paraId="3FE9B5A0" w14:textId="77777777" w:rsidR="00361F09" w:rsidRDefault="00361F09" w:rsidP="00361F09">
      <w:pPr>
        <w:rPr>
          <w:rFonts w:cs="Arial"/>
        </w:rPr>
      </w:pPr>
    </w:p>
    <w:p w14:paraId="73B54E10" w14:textId="4C5803FD" w:rsidR="00527FE5" w:rsidRPr="00840CB9" w:rsidRDefault="00527FE5" w:rsidP="00527FE5">
      <w:pPr>
        <w:rPr>
          <w:rFonts w:cs="Arial"/>
        </w:rPr>
      </w:pPr>
      <w:r w:rsidRPr="00BB1808">
        <w:rPr>
          <w:rFonts w:cs="Arial"/>
        </w:rPr>
        <w:t>U01 AI124290-01</w:t>
      </w:r>
      <w:r>
        <w:rPr>
          <w:rFonts w:cs="Arial"/>
        </w:rPr>
        <w:tab/>
      </w:r>
      <w:r>
        <w:rPr>
          <w:rFonts w:cs="Arial"/>
        </w:rPr>
        <w:tab/>
      </w:r>
      <w:r>
        <w:rPr>
          <w:rFonts w:cs="Arial"/>
        </w:rPr>
        <w:tab/>
      </w:r>
      <w:r>
        <w:rPr>
          <w:rFonts w:cs="Arial"/>
        </w:rPr>
        <w:tab/>
      </w:r>
      <w:r>
        <w:rPr>
          <w:rFonts w:cs="Arial"/>
        </w:rPr>
        <w:tab/>
      </w:r>
      <w:r>
        <w:rPr>
          <w:rFonts w:cs="Arial"/>
        </w:rPr>
        <w:tab/>
      </w:r>
      <w:r>
        <w:rPr>
          <w:rFonts w:cs="Arial"/>
        </w:rPr>
        <w:tab/>
        <w:t>9/1/16-8/31/21</w:t>
      </w:r>
      <w:r>
        <w:rPr>
          <w:rFonts w:cs="Arial"/>
        </w:rPr>
        <w:tab/>
      </w:r>
      <w:r>
        <w:rPr>
          <w:rFonts w:cs="Arial"/>
        </w:rPr>
        <w:tab/>
      </w:r>
      <w:r>
        <w:rPr>
          <w:rFonts w:cs="Arial"/>
        </w:rPr>
        <w:tab/>
      </w:r>
    </w:p>
    <w:p w14:paraId="0D80A923" w14:textId="7B91DB32" w:rsidR="00527FE5" w:rsidRPr="00840CB9" w:rsidRDefault="00527FE5" w:rsidP="00527FE5">
      <w:pPr>
        <w:rPr>
          <w:rFonts w:cs="Arial"/>
        </w:rPr>
      </w:pPr>
      <w:r w:rsidRPr="00840CB9">
        <w:rPr>
          <w:rFonts w:cs="Arial"/>
        </w:rPr>
        <w:t>NIH/NIAID</w:t>
      </w:r>
      <w:r>
        <w:rPr>
          <w:rFonts w:cs="Arial"/>
        </w:rPr>
        <w:tab/>
      </w:r>
      <w:r>
        <w:rPr>
          <w:rFonts w:cs="Arial"/>
        </w:rPr>
        <w:tab/>
      </w:r>
      <w:r w:rsidRPr="00840CB9">
        <w:rPr>
          <w:rFonts w:cs="Arial"/>
        </w:rPr>
        <w:t>(</w:t>
      </w:r>
      <w:proofErr w:type="spellStart"/>
      <w:r w:rsidRPr="00840CB9">
        <w:rPr>
          <w:rFonts w:cs="Arial"/>
        </w:rPr>
        <w:t>Savidge</w:t>
      </w:r>
      <w:proofErr w:type="spellEnd"/>
      <w:r>
        <w:rPr>
          <w:rFonts w:cs="Arial"/>
        </w:rPr>
        <w:t xml:space="preserve">, Britton, </w:t>
      </w:r>
      <w:proofErr w:type="spellStart"/>
      <w:r>
        <w:rPr>
          <w:rFonts w:cs="Arial"/>
        </w:rPr>
        <w:t>Sorg</w:t>
      </w:r>
      <w:proofErr w:type="spellEnd"/>
      <w:r>
        <w:rPr>
          <w:rFonts w:cs="Arial"/>
        </w:rPr>
        <w:t xml:space="preserve">, </w:t>
      </w:r>
      <w:proofErr w:type="spellStart"/>
      <w:r>
        <w:rPr>
          <w:rFonts w:cs="Arial"/>
        </w:rPr>
        <w:t>Garey</w:t>
      </w:r>
      <w:proofErr w:type="spellEnd"/>
      <w:r>
        <w:rPr>
          <w:rFonts w:cs="Arial"/>
        </w:rPr>
        <w:t xml:space="preserve">, </w:t>
      </w:r>
      <w:proofErr w:type="spellStart"/>
      <w:r>
        <w:rPr>
          <w:rFonts w:cs="Arial"/>
        </w:rPr>
        <w:t>Iliopoulus</w:t>
      </w:r>
      <w:proofErr w:type="spellEnd"/>
      <w:r>
        <w:rPr>
          <w:rFonts w:cs="Arial"/>
        </w:rPr>
        <w:t xml:space="preserve"> multi-PI)</w:t>
      </w:r>
      <w:r>
        <w:rPr>
          <w:rFonts w:cs="Arial"/>
        </w:rPr>
        <w:tab/>
      </w:r>
      <w:r>
        <w:rPr>
          <w:rFonts w:cs="Arial"/>
        </w:rPr>
        <w:tab/>
      </w:r>
      <w:r>
        <w:rPr>
          <w:rFonts w:cs="Arial"/>
        </w:rPr>
        <w:tab/>
      </w:r>
      <w:r>
        <w:rPr>
          <w:rFonts w:cs="Arial"/>
        </w:rPr>
        <w:tab/>
      </w:r>
      <w:r w:rsidRPr="00840CB9">
        <w:rPr>
          <w:rFonts w:cs="Arial"/>
        </w:rPr>
        <w:tab/>
      </w:r>
    </w:p>
    <w:p w14:paraId="1BE557CB" w14:textId="77777777" w:rsidR="00527FE5" w:rsidRPr="00BD1AE7" w:rsidRDefault="00527FE5" w:rsidP="00527FE5">
      <w:pPr>
        <w:rPr>
          <w:rFonts w:cs="Arial"/>
          <w:b/>
        </w:rPr>
      </w:pPr>
      <w:r w:rsidRPr="00BD1AE7">
        <w:rPr>
          <w:rFonts w:cs="Arial"/>
          <w:b/>
        </w:rPr>
        <w:t xml:space="preserve">Decoding antibiotic-induced susceptibility to </w:t>
      </w:r>
      <w:r w:rsidRPr="00BD1AE7">
        <w:rPr>
          <w:rFonts w:cs="Arial"/>
          <w:b/>
          <w:i/>
        </w:rPr>
        <w:t>Clostridium difficile</w:t>
      </w:r>
      <w:r w:rsidRPr="00BD1AE7">
        <w:rPr>
          <w:rFonts w:cs="Arial"/>
          <w:b/>
        </w:rPr>
        <w:t xml:space="preserve"> infection</w:t>
      </w:r>
    </w:p>
    <w:p w14:paraId="784BEFA7" w14:textId="1AC6F9F8" w:rsidR="00527FE5" w:rsidRDefault="00527FE5" w:rsidP="00527FE5">
      <w:pPr>
        <w:rPr>
          <w:rFonts w:cs="Arial"/>
        </w:rPr>
      </w:pPr>
      <w:r>
        <w:rPr>
          <w:rFonts w:cs="Arial"/>
        </w:rPr>
        <w:t xml:space="preserve">The goal of this project is to study </w:t>
      </w:r>
      <w:r w:rsidRPr="00527FE5">
        <w:rPr>
          <w:rFonts w:cs="Arial"/>
          <w:i/>
        </w:rPr>
        <w:t>C. difficile</w:t>
      </w:r>
      <w:r>
        <w:rPr>
          <w:rFonts w:cs="Arial"/>
        </w:rPr>
        <w:t xml:space="preserve"> pathogenesis using a systems biology approach.</w:t>
      </w:r>
    </w:p>
    <w:p w14:paraId="3295D913" w14:textId="77777777" w:rsidR="00361F09" w:rsidRDefault="00361F09" w:rsidP="00361F09">
      <w:pPr>
        <w:rPr>
          <w:rFonts w:cs="Arial"/>
        </w:rPr>
      </w:pPr>
    </w:p>
    <w:p w14:paraId="0339A04E" w14:textId="25F2F80A" w:rsidR="00361F09" w:rsidRDefault="00361F09" w:rsidP="00361F09">
      <w:pPr>
        <w:rPr>
          <w:rFonts w:cs="Arial"/>
        </w:rPr>
      </w:pPr>
      <w:r>
        <w:rPr>
          <w:rFonts w:cs="Arial"/>
        </w:rPr>
        <w:t>R01DK103759 (Britton)</w:t>
      </w:r>
      <w:r>
        <w:rPr>
          <w:rFonts w:cs="Arial"/>
        </w:rPr>
        <w:tab/>
      </w:r>
      <w:r>
        <w:rPr>
          <w:rFonts w:cs="Arial"/>
        </w:rPr>
        <w:tab/>
      </w:r>
      <w:r>
        <w:rPr>
          <w:rFonts w:cs="Arial"/>
        </w:rPr>
        <w:tab/>
      </w:r>
      <w:r>
        <w:rPr>
          <w:rFonts w:cs="Arial"/>
        </w:rPr>
        <w:tab/>
        <w:t>12/1/15 – 11/30/18</w:t>
      </w:r>
      <w:r>
        <w:rPr>
          <w:rFonts w:cs="Arial"/>
        </w:rPr>
        <w:tab/>
      </w:r>
      <w:r>
        <w:rPr>
          <w:rFonts w:cs="Arial"/>
        </w:rPr>
        <w:tab/>
      </w:r>
      <w:r>
        <w:rPr>
          <w:rFonts w:cs="Arial"/>
        </w:rPr>
        <w:tab/>
      </w:r>
    </w:p>
    <w:p w14:paraId="54C77C05" w14:textId="75225A51" w:rsidR="00361F09" w:rsidRDefault="00361F09" w:rsidP="00361F09">
      <w:pPr>
        <w:rPr>
          <w:rFonts w:cs="Arial"/>
        </w:rPr>
      </w:pPr>
      <w:r>
        <w:rPr>
          <w:rFonts w:cs="Arial"/>
        </w:rPr>
        <w:t>NIH/NIDDK</w:t>
      </w:r>
      <w:r>
        <w:rPr>
          <w:rFonts w:cs="Arial"/>
        </w:rPr>
        <w:tab/>
      </w:r>
      <w:r>
        <w:rPr>
          <w:rFonts w:cs="Arial"/>
        </w:rPr>
        <w:tab/>
      </w:r>
      <w:r>
        <w:rPr>
          <w:rFonts w:cs="Arial"/>
        </w:rPr>
        <w:tab/>
      </w:r>
      <w:r>
        <w:rPr>
          <w:rFonts w:cs="Arial"/>
        </w:rPr>
        <w:tab/>
      </w:r>
      <w:r>
        <w:rPr>
          <w:rFonts w:cs="Arial"/>
        </w:rPr>
        <w:tab/>
      </w:r>
      <w:r>
        <w:rPr>
          <w:rFonts w:cs="Arial"/>
        </w:rPr>
        <w:tab/>
      </w:r>
    </w:p>
    <w:p w14:paraId="03EDA1B1" w14:textId="77777777" w:rsidR="00361F09" w:rsidRPr="00BD1AE7" w:rsidRDefault="00361F09" w:rsidP="00361F09">
      <w:pPr>
        <w:rPr>
          <w:rFonts w:cs="Arial"/>
          <w:b/>
        </w:rPr>
      </w:pPr>
      <w:r w:rsidRPr="00BD1AE7">
        <w:rPr>
          <w:rFonts w:cs="Arial"/>
          <w:b/>
        </w:rPr>
        <w:t>Sex, serotonin &amp; visceral hypersensitivity</w:t>
      </w:r>
    </w:p>
    <w:p w14:paraId="6DEF31DF" w14:textId="77777777" w:rsidR="00361F09" w:rsidRDefault="00361F09" w:rsidP="00361F09">
      <w:pPr>
        <w:rPr>
          <w:rFonts w:cs="Arial"/>
        </w:rPr>
      </w:pPr>
      <w:r>
        <w:rPr>
          <w:rFonts w:cs="Arial"/>
        </w:rPr>
        <w:t>T</w:t>
      </w:r>
      <w:r w:rsidRPr="003A15C9">
        <w:rPr>
          <w:rFonts w:cs="Arial"/>
        </w:rPr>
        <w:t>he goal is to identify the molecular basis of how serotonin contributes to IBS with a focus on finding microbial therapeutics to alleviate IBS symptoms</w:t>
      </w:r>
      <w:r>
        <w:rPr>
          <w:rFonts w:cs="Arial"/>
        </w:rPr>
        <w:t>.</w:t>
      </w:r>
    </w:p>
    <w:p w14:paraId="4666151E" w14:textId="77777777" w:rsidR="00B51EBE" w:rsidRDefault="00B51EBE" w:rsidP="00361F09">
      <w:pPr>
        <w:rPr>
          <w:rFonts w:cs="Arial"/>
        </w:rPr>
      </w:pPr>
    </w:p>
    <w:p w14:paraId="59E99FE4" w14:textId="77777777" w:rsidR="00B51EBE" w:rsidRPr="00B51EBE" w:rsidRDefault="00B51EBE" w:rsidP="00B51EBE">
      <w:pPr>
        <w:rPr>
          <w:rFonts w:cs="Arial"/>
          <w:lang w:val="it-IT"/>
        </w:rPr>
      </w:pPr>
      <w:r w:rsidRPr="00B51EBE">
        <w:rPr>
          <w:rFonts w:cs="Arial"/>
          <w:lang w:val="it-IT"/>
        </w:rPr>
        <w:t>P01CA039542  (Ferrara; Britton-BCM PI)</w:t>
      </w:r>
      <w:r w:rsidRPr="00B51EBE">
        <w:rPr>
          <w:rFonts w:cs="Arial"/>
          <w:lang w:val="it-IT"/>
        </w:rPr>
        <w:tab/>
        <w:t>06/01/16 – 05/31/20</w:t>
      </w:r>
      <w:r w:rsidRPr="00B51EBE">
        <w:rPr>
          <w:rFonts w:cs="Arial"/>
          <w:lang w:val="it-IT"/>
        </w:rPr>
        <w:tab/>
      </w:r>
      <w:r w:rsidRPr="00B51EBE">
        <w:rPr>
          <w:rFonts w:cs="Arial"/>
          <w:lang w:val="it-IT"/>
        </w:rPr>
        <w:tab/>
        <w:t xml:space="preserve">0.6 CM </w:t>
      </w:r>
    </w:p>
    <w:p w14:paraId="72A7C7D0" w14:textId="77777777" w:rsidR="00B51EBE" w:rsidRPr="00B51EBE" w:rsidRDefault="00B51EBE" w:rsidP="00B51EBE">
      <w:pPr>
        <w:rPr>
          <w:rFonts w:cs="Arial"/>
        </w:rPr>
      </w:pPr>
      <w:r w:rsidRPr="00B51EBE">
        <w:rPr>
          <w:rFonts w:cs="Arial"/>
        </w:rPr>
        <w:t>NIH/NCI</w:t>
      </w:r>
      <w:r w:rsidRPr="00B51EBE">
        <w:rPr>
          <w:rFonts w:cs="Arial"/>
        </w:rPr>
        <w:tab/>
        <w:t>$44,977</w:t>
      </w:r>
    </w:p>
    <w:p w14:paraId="29A97C89" w14:textId="77777777" w:rsidR="00B51EBE" w:rsidRPr="00B51EBE" w:rsidRDefault="00B51EBE" w:rsidP="00B51EBE">
      <w:pPr>
        <w:rPr>
          <w:rFonts w:cs="Arial"/>
          <w:b/>
        </w:rPr>
      </w:pPr>
      <w:r w:rsidRPr="00B51EBE">
        <w:rPr>
          <w:rFonts w:cs="Arial"/>
          <w:b/>
        </w:rPr>
        <w:t>Cellular and Molecular Studies of Bone Marrow Transplant</w:t>
      </w:r>
    </w:p>
    <w:p w14:paraId="43FB5A58" w14:textId="77777777" w:rsidR="00B51EBE" w:rsidRPr="00B51EBE" w:rsidRDefault="00B51EBE" w:rsidP="00B51EBE">
      <w:pPr>
        <w:rPr>
          <w:rFonts w:cs="Arial"/>
        </w:rPr>
      </w:pPr>
      <w:r w:rsidRPr="00B51EBE">
        <w:rPr>
          <w:rFonts w:cs="Arial"/>
        </w:rPr>
        <w:t xml:space="preserve">We are engineering probiotic L. </w:t>
      </w:r>
      <w:proofErr w:type="spellStart"/>
      <w:r w:rsidRPr="00B51EBE">
        <w:rPr>
          <w:rFonts w:cs="Arial"/>
        </w:rPr>
        <w:t>reuteri</w:t>
      </w:r>
      <w:proofErr w:type="spellEnd"/>
      <w:r w:rsidRPr="00B51EBE">
        <w:rPr>
          <w:rFonts w:cs="Arial"/>
        </w:rPr>
        <w:t xml:space="preserve"> strains to deliver human biotherapeutics that will combat intestinal GVHD.</w:t>
      </w:r>
    </w:p>
    <w:p w14:paraId="1CC5CD0B" w14:textId="77777777" w:rsidR="00B51EBE" w:rsidRPr="00B51EBE" w:rsidRDefault="00B51EBE" w:rsidP="00B51EBE">
      <w:pPr>
        <w:rPr>
          <w:rFonts w:cs="Arial"/>
        </w:rPr>
      </w:pPr>
    </w:p>
    <w:p w14:paraId="6B57E820" w14:textId="77777777" w:rsidR="00B51EBE" w:rsidRPr="00B51EBE" w:rsidRDefault="00B51EBE" w:rsidP="00B51EBE">
      <w:pPr>
        <w:rPr>
          <w:rFonts w:cs="Arial"/>
          <w:lang w:val="pt-BR"/>
        </w:rPr>
      </w:pPr>
      <w:r w:rsidRPr="00B51EBE">
        <w:rPr>
          <w:rFonts w:cs="Arial"/>
          <w:lang w:val="pt-BR"/>
        </w:rPr>
        <w:t>R01EY026893  (de Paiva)</w:t>
      </w:r>
      <w:r w:rsidRPr="00B51EBE">
        <w:rPr>
          <w:rFonts w:cs="Arial"/>
          <w:lang w:val="pt-BR"/>
        </w:rPr>
        <w:tab/>
        <w:t>09/01/17-08/31/22</w:t>
      </w:r>
      <w:r w:rsidRPr="00B51EBE">
        <w:rPr>
          <w:rFonts w:cs="Arial"/>
          <w:lang w:val="pt-BR"/>
        </w:rPr>
        <w:tab/>
      </w:r>
      <w:r w:rsidRPr="00B51EBE">
        <w:rPr>
          <w:rFonts w:cs="Arial"/>
          <w:lang w:val="pt-BR"/>
        </w:rPr>
        <w:tab/>
        <w:t xml:space="preserve">0.8 CM </w:t>
      </w:r>
    </w:p>
    <w:p w14:paraId="2670F841" w14:textId="77777777" w:rsidR="00B51EBE" w:rsidRPr="00B51EBE" w:rsidRDefault="00B51EBE" w:rsidP="00B51EBE">
      <w:pPr>
        <w:rPr>
          <w:rFonts w:cs="Arial"/>
          <w:lang w:val="pt-BR"/>
        </w:rPr>
      </w:pPr>
      <w:r w:rsidRPr="00B51EBE">
        <w:rPr>
          <w:rFonts w:cs="Arial"/>
          <w:lang w:val="pt-BR"/>
        </w:rPr>
        <w:t>NIH/NEI</w:t>
      </w:r>
      <w:r w:rsidRPr="00B51EBE">
        <w:rPr>
          <w:rFonts w:cs="Arial"/>
          <w:lang w:val="pt-BR"/>
        </w:rPr>
        <w:tab/>
        <w:t>$100,000</w:t>
      </w:r>
    </w:p>
    <w:p w14:paraId="56F0AD5A" w14:textId="77777777" w:rsidR="00B51EBE" w:rsidRPr="00B51EBE" w:rsidRDefault="00B51EBE" w:rsidP="00B51EBE">
      <w:pPr>
        <w:rPr>
          <w:rFonts w:cs="Arial"/>
          <w:b/>
        </w:rPr>
      </w:pPr>
      <w:r w:rsidRPr="00B51EBE">
        <w:rPr>
          <w:rFonts w:cs="Arial"/>
          <w:b/>
        </w:rPr>
        <w:t>Commensal microbiota modulates ocular surface mucosal inflammation</w:t>
      </w:r>
    </w:p>
    <w:p w14:paraId="6A374A6E" w14:textId="77777777" w:rsidR="00B51EBE" w:rsidRPr="00B51EBE" w:rsidRDefault="00B51EBE" w:rsidP="00B51EBE">
      <w:pPr>
        <w:rPr>
          <w:rFonts w:cs="Arial"/>
        </w:rPr>
      </w:pPr>
    </w:p>
    <w:p w14:paraId="662F5E03" w14:textId="77777777" w:rsidR="00B51EBE" w:rsidRPr="00B51EBE" w:rsidRDefault="00B51EBE" w:rsidP="00B51EBE">
      <w:pPr>
        <w:rPr>
          <w:rFonts w:cs="Arial"/>
        </w:rPr>
      </w:pPr>
      <w:r w:rsidRPr="00B51EBE">
        <w:rPr>
          <w:rFonts w:cs="Arial"/>
        </w:rPr>
        <w:t xml:space="preserve">We are investigating the impact of the microbiota on dry eye syndrome in mice and humans. </w:t>
      </w:r>
    </w:p>
    <w:p w14:paraId="7FC9F1BD" w14:textId="77777777" w:rsidR="00B51EBE" w:rsidRDefault="00B51EBE" w:rsidP="00B51EBE">
      <w:pPr>
        <w:rPr>
          <w:rFonts w:cs="Arial"/>
          <w:bCs/>
        </w:rPr>
      </w:pPr>
    </w:p>
    <w:p w14:paraId="4053AA12" w14:textId="77777777" w:rsidR="00B51EBE" w:rsidRPr="00B51EBE" w:rsidRDefault="00B51EBE" w:rsidP="00B51EBE">
      <w:pPr>
        <w:rPr>
          <w:rFonts w:cs="Arial"/>
          <w:lang w:val="fi-FI"/>
        </w:rPr>
      </w:pPr>
      <w:r w:rsidRPr="00B51EBE">
        <w:rPr>
          <w:rFonts w:cs="Arial"/>
          <w:bCs/>
        </w:rPr>
        <w:t>Research to Prevent Blindness Foundation</w:t>
      </w:r>
      <w:r w:rsidRPr="00B51EBE">
        <w:rPr>
          <w:rFonts w:cs="Arial"/>
          <w:lang w:val="fi-FI"/>
        </w:rPr>
        <w:t xml:space="preserve">  (Britton)</w:t>
      </w:r>
      <w:r w:rsidRPr="00B51EBE">
        <w:rPr>
          <w:rFonts w:cs="Arial"/>
          <w:lang w:val="fi-FI"/>
        </w:rPr>
        <w:tab/>
        <w:t>01/01/17-12/31/19</w:t>
      </w:r>
      <w:r w:rsidRPr="00B51EBE">
        <w:rPr>
          <w:rFonts w:cs="Arial"/>
          <w:lang w:val="fi-FI"/>
        </w:rPr>
        <w:tab/>
      </w:r>
      <w:r w:rsidRPr="00B51EBE">
        <w:rPr>
          <w:rFonts w:cs="Arial"/>
          <w:lang w:val="fi-FI"/>
        </w:rPr>
        <w:tab/>
        <w:t xml:space="preserve">0.12 CM </w:t>
      </w:r>
    </w:p>
    <w:p w14:paraId="64B04203" w14:textId="77777777" w:rsidR="00B51EBE" w:rsidRPr="00B51EBE" w:rsidRDefault="00B51EBE" w:rsidP="00B51EBE">
      <w:pPr>
        <w:rPr>
          <w:rFonts w:cs="Arial"/>
        </w:rPr>
      </w:pPr>
      <w:r w:rsidRPr="00B51EBE">
        <w:rPr>
          <w:rFonts w:cs="Arial"/>
          <w:b/>
          <w:lang w:val="fi-FI"/>
        </w:rPr>
        <w:t>RPB Stein Innovation Award</w:t>
      </w:r>
      <w:r w:rsidRPr="00B51EBE">
        <w:rPr>
          <w:rFonts w:cs="Arial"/>
        </w:rPr>
        <w:tab/>
        <w:t>$150,000</w:t>
      </w:r>
    </w:p>
    <w:p w14:paraId="58E1663F" w14:textId="77777777" w:rsidR="00B51EBE" w:rsidRPr="00B51EBE" w:rsidRDefault="00B51EBE" w:rsidP="00B51EBE">
      <w:pPr>
        <w:rPr>
          <w:rFonts w:cs="Arial"/>
          <w:bCs/>
        </w:rPr>
      </w:pPr>
    </w:p>
    <w:p w14:paraId="5A1C7413" w14:textId="77777777" w:rsidR="00B51EBE" w:rsidRPr="00B51EBE" w:rsidRDefault="00B51EBE" w:rsidP="00B51EBE">
      <w:pPr>
        <w:rPr>
          <w:rFonts w:cs="Arial"/>
          <w:bCs/>
        </w:rPr>
      </w:pPr>
      <w:r w:rsidRPr="00B51EBE">
        <w:rPr>
          <w:rFonts w:cs="Arial"/>
          <w:bCs/>
        </w:rPr>
        <w:t>Investigating the role of intestinal microbes on progression of inflammatory diseases of the eye.</w:t>
      </w:r>
    </w:p>
    <w:p w14:paraId="109DDA0B" w14:textId="77777777" w:rsidR="00B51EBE" w:rsidRPr="00B51EBE" w:rsidRDefault="00B51EBE" w:rsidP="00B51EBE">
      <w:pPr>
        <w:rPr>
          <w:rFonts w:cs="Arial"/>
        </w:rPr>
      </w:pPr>
      <w:r w:rsidRPr="00B51EBE">
        <w:rPr>
          <w:rFonts w:cs="Arial"/>
        </w:rPr>
        <w:t xml:space="preserve">We are investigating the of the role of the intestinal microbiota in dry eye and uveitis.  This honor is aimed at getting researchers that do not work in eye research to initiate a project in this area. </w:t>
      </w:r>
    </w:p>
    <w:p w14:paraId="12C28302" w14:textId="77777777" w:rsidR="00B51EBE" w:rsidRPr="00B51EBE" w:rsidRDefault="00B51EBE" w:rsidP="00B51EBE">
      <w:pPr>
        <w:rPr>
          <w:rFonts w:cs="Arial"/>
        </w:rPr>
      </w:pPr>
    </w:p>
    <w:p w14:paraId="4B28A13E" w14:textId="6005F464" w:rsidR="00B51EBE" w:rsidRPr="00B51EBE" w:rsidRDefault="00B51EBE" w:rsidP="00B51EBE">
      <w:pPr>
        <w:rPr>
          <w:rFonts w:cs="Arial"/>
        </w:rPr>
      </w:pPr>
      <w:r w:rsidRPr="00B51EBE">
        <w:rPr>
          <w:rFonts w:cs="Arial"/>
        </w:rPr>
        <w:lastRenderedPageBreak/>
        <w:t>Gates Foundati</w:t>
      </w:r>
      <w:r w:rsidR="008303AE">
        <w:rPr>
          <w:rFonts w:cs="Arial"/>
        </w:rPr>
        <w:t>on  (Britton)</w:t>
      </w:r>
      <w:r w:rsidR="008303AE">
        <w:rPr>
          <w:rFonts w:cs="Arial"/>
        </w:rPr>
        <w:tab/>
      </w:r>
      <w:r w:rsidR="008303AE">
        <w:rPr>
          <w:rFonts w:cs="Arial"/>
        </w:rPr>
        <w:tab/>
      </w:r>
      <w:r w:rsidR="008303AE">
        <w:rPr>
          <w:rFonts w:cs="Arial"/>
        </w:rPr>
        <w:tab/>
      </w:r>
      <w:r w:rsidR="008303AE">
        <w:rPr>
          <w:rFonts w:cs="Arial"/>
        </w:rPr>
        <w:tab/>
      </w:r>
      <w:r w:rsidR="008303AE">
        <w:rPr>
          <w:rFonts w:cs="Arial"/>
        </w:rPr>
        <w:tab/>
      </w:r>
      <w:r w:rsidR="008303AE">
        <w:rPr>
          <w:rFonts w:cs="Arial"/>
        </w:rPr>
        <w:tab/>
      </w:r>
      <w:r w:rsidR="008303AE">
        <w:rPr>
          <w:rFonts w:cs="Arial"/>
        </w:rPr>
        <w:tab/>
      </w:r>
      <w:r w:rsidR="008303AE">
        <w:rPr>
          <w:rFonts w:cs="Arial"/>
        </w:rPr>
        <w:tab/>
        <w:t>09/07/17-10/01/19</w:t>
      </w:r>
      <w:r w:rsidR="008303AE">
        <w:rPr>
          <w:rFonts w:cs="Arial"/>
        </w:rPr>
        <w:tab/>
      </w:r>
      <w:r w:rsidR="008303AE">
        <w:rPr>
          <w:rFonts w:cs="Arial"/>
        </w:rPr>
        <w:tab/>
      </w:r>
      <w:r w:rsidRPr="00B51EBE">
        <w:rPr>
          <w:rFonts w:cs="Arial"/>
        </w:rPr>
        <w:t xml:space="preserve">0.5 CM </w:t>
      </w:r>
    </w:p>
    <w:p w14:paraId="70BEA63B" w14:textId="77777777" w:rsidR="00B51EBE" w:rsidRPr="00B51EBE" w:rsidRDefault="00B51EBE" w:rsidP="00B51EBE">
      <w:pPr>
        <w:rPr>
          <w:rFonts w:cs="Arial"/>
        </w:rPr>
      </w:pPr>
      <w:r w:rsidRPr="00B51EBE">
        <w:rPr>
          <w:rFonts w:cs="Arial"/>
        </w:rPr>
        <w:t>Bill and Melinda Gates Foundation</w:t>
      </w:r>
      <w:r w:rsidRPr="00B51EBE">
        <w:rPr>
          <w:rFonts w:cs="Arial"/>
        </w:rPr>
        <w:tab/>
        <w:t>$268,454</w:t>
      </w:r>
    </w:p>
    <w:p w14:paraId="5CFC160D" w14:textId="77777777" w:rsidR="00B51EBE" w:rsidRPr="00B51EBE" w:rsidRDefault="00B51EBE" w:rsidP="00B51EBE">
      <w:pPr>
        <w:rPr>
          <w:rFonts w:cs="Arial"/>
        </w:rPr>
      </w:pPr>
      <w:r w:rsidRPr="00B51EBE">
        <w:rPr>
          <w:rFonts w:cs="Arial"/>
          <w:b/>
        </w:rPr>
        <w:t>Upstream acceleration of preclinical discovery efforts that target the gut microbiota for treatment of childhood undernutrition: testing the utility of mini-bioreactor arrays (MBRAs)</w:t>
      </w:r>
      <w:r w:rsidRPr="00B51EBE">
        <w:rPr>
          <w:rFonts w:cs="Arial"/>
        </w:rPr>
        <w:t xml:space="preserve">. </w:t>
      </w:r>
    </w:p>
    <w:p w14:paraId="4DE6CADC" w14:textId="77777777" w:rsidR="00B51EBE" w:rsidRPr="00B51EBE" w:rsidRDefault="00B51EBE" w:rsidP="00B51EBE">
      <w:pPr>
        <w:rPr>
          <w:rFonts w:cs="Arial"/>
        </w:rPr>
      </w:pPr>
    </w:p>
    <w:p w14:paraId="2A014778" w14:textId="77777777" w:rsidR="00B51EBE" w:rsidRPr="00B51EBE" w:rsidRDefault="00B51EBE" w:rsidP="00B51EBE">
      <w:pPr>
        <w:rPr>
          <w:rFonts w:cs="Arial"/>
        </w:rPr>
      </w:pPr>
      <w:r w:rsidRPr="00B51EBE">
        <w:rPr>
          <w:rFonts w:cs="Arial"/>
        </w:rPr>
        <w:t>The objective of this proposal is to test if we can reconstitute undernourished microbial communities in vitro to be used for testing therapeutic compounds.</w:t>
      </w:r>
    </w:p>
    <w:p w14:paraId="0E1F8F81" w14:textId="77777777" w:rsidR="00B51EBE" w:rsidRPr="00B51EBE" w:rsidRDefault="00B51EBE" w:rsidP="00B51EBE">
      <w:pPr>
        <w:rPr>
          <w:rFonts w:cs="Arial"/>
        </w:rPr>
      </w:pPr>
    </w:p>
    <w:p w14:paraId="6BD0F139" w14:textId="70A9DCE7" w:rsidR="00B51EBE" w:rsidRPr="00B51EBE" w:rsidRDefault="00B51EBE" w:rsidP="00B51EBE">
      <w:pPr>
        <w:rPr>
          <w:rFonts w:cs="Arial"/>
        </w:rPr>
      </w:pPr>
      <w:bookmarkStart w:id="1" w:name="_Hlk498431049"/>
      <w:r w:rsidRPr="00B51EBE">
        <w:rPr>
          <w:rFonts w:cs="Arial"/>
        </w:rPr>
        <w:t>R66361 William Marsh Rice Univers</w:t>
      </w:r>
      <w:r w:rsidR="008303AE">
        <w:rPr>
          <w:rFonts w:cs="Arial"/>
        </w:rPr>
        <w:t>ity (Britton-BCM PI)</w:t>
      </w:r>
      <w:r w:rsidR="008303AE">
        <w:rPr>
          <w:rFonts w:cs="Arial"/>
        </w:rPr>
        <w:tab/>
        <w:t>05/04/17-10</w:t>
      </w:r>
      <w:r w:rsidRPr="00B51EBE">
        <w:rPr>
          <w:rFonts w:cs="Arial"/>
        </w:rPr>
        <w:t>/03/18</w:t>
      </w:r>
      <w:r w:rsidRPr="00B51EBE">
        <w:rPr>
          <w:rFonts w:cs="Arial"/>
        </w:rPr>
        <w:tab/>
      </w:r>
      <w:r w:rsidRPr="00B51EBE">
        <w:rPr>
          <w:rFonts w:cs="Arial"/>
        </w:rPr>
        <w:tab/>
        <w:t>0.5 CM</w:t>
      </w:r>
    </w:p>
    <w:p w14:paraId="49C2FBBC" w14:textId="77777777" w:rsidR="00B51EBE" w:rsidRPr="00B51EBE" w:rsidRDefault="00B51EBE" w:rsidP="00B51EBE">
      <w:pPr>
        <w:rPr>
          <w:rFonts w:cs="Arial"/>
          <w:b/>
        </w:rPr>
      </w:pPr>
      <w:r w:rsidRPr="00B51EBE">
        <w:rPr>
          <w:rFonts w:cs="Arial"/>
        </w:rPr>
        <w:t>Caribou Biosciences, Inc.</w:t>
      </w:r>
      <w:r w:rsidRPr="00B51EBE">
        <w:rPr>
          <w:rFonts w:cs="Arial"/>
          <w:b/>
        </w:rPr>
        <w:tab/>
      </w:r>
      <w:r w:rsidRPr="00B51EBE">
        <w:rPr>
          <w:rFonts w:cs="Arial"/>
        </w:rPr>
        <w:t>$98,686</w:t>
      </w:r>
    </w:p>
    <w:p w14:paraId="58404804" w14:textId="77777777" w:rsidR="00B51EBE" w:rsidRPr="00B51EBE" w:rsidRDefault="00B51EBE" w:rsidP="00B51EBE">
      <w:pPr>
        <w:rPr>
          <w:rFonts w:cs="Arial"/>
        </w:rPr>
      </w:pPr>
      <w:r w:rsidRPr="00B51EBE">
        <w:rPr>
          <w:rFonts w:cs="Arial"/>
          <w:b/>
        </w:rPr>
        <w:t>Screening a DBD-Swapped human gut microbiota TCS library to discover novel sensors of gastrointestinal inflammation.</w:t>
      </w:r>
    </w:p>
    <w:p w14:paraId="68E658CD" w14:textId="77777777" w:rsidR="00B51EBE" w:rsidRDefault="00B51EBE" w:rsidP="00B51EBE">
      <w:pPr>
        <w:rPr>
          <w:rFonts w:cs="Arial"/>
        </w:rPr>
      </w:pPr>
      <w:r w:rsidRPr="00B51EBE">
        <w:rPr>
          <w:rFonts w:cs="Arial"/>
        </w:rPr>
        <w:t>The objective of this proposal is to identify novel biosensors of gut inflammation.</w:t>
      </w:r>
    </w:p>
    <w:p w14:paraId="79EF92C8" w14:textId="77777777" w:rsidR="004C2AAF" w:rsidRDefault="004C2AAF" w:rsidP="00B51EBE">
      <w:pPr>
        <w:rPr>
          <w:rFonts w:cs="Arial"/>
        </w:rPr>
      </w:pPr>
    </w:p>
    <w:p w14:paraId="6290C4E5" w14:textId="77777777" w:rsidR="004C2AAF" w:rsidRPr="004C2AAF" w:rsidRDefault="004C2AAF" w:rsidP="004C2AAF">
      <w:pPr>
        <w:rPr>
          <w:rFonts w:cs="Arial"/>
        </w:rPr>
      </w:pPr>
      <w:r w:rsidRPr="004C2AAF">
        <w:rPr>
          <w:rFonts w:cs="Arial"/>
        </w:rPr>
        <w:t>R01AI123278  (Britton)</w:t>
      </w:r>
      <w:r w:rsidRPr="004C2AAF">
        <w:rPr>
          <w:rFonts w:cs="Arial"/>
        </w:rPr>
        <w:tab/>
        <w:t>11/17/17 – 10/31/22</w:t>
      </w:r>
      <w:r w:rsidRPr="004C2AAF">
        <w:rPr>
          <w:rFonts w:cs="Arial"/>
        </w:rPr>
        <w:tab/>
      </w:r>
      <w:r w:rsidRPr="004C2AAF">
        <w:rPr>
          <w:rFonts w:cs="Arial"/>
        </w:rPr>
        <w:tab/>
        <w:t>2.0 CM</w:t>
      </w:r>
    </w:p>
    <w:p w14:paraId="66DE7C8D" w14:textId="77777777" w:rsidR="004C2AAF" w:rsidRPr="004C2AAF" w:rsidRDefault="004C2AAF" w:rsidP="004C2AAF">
      <w:pPr>
        <w:rPr>
          <w:rFonts w:cs="Arial"/>
        </w:rPr>
      </w:pPr>
      <w:r w:rsidRPr="004C2AAF">
        <w:rPr>
          <w:rFonts w:cs="Arial"/>
        </w:rPr>
        <w:t>NIH/NIAID</w:t>
      </w:r>
      <w:r w:rsidRPr="004C2AAF">
        <w:rPr>
          <w:rFonts w:cs="Arial"/>
        </w:rPr>
        <w:tab/>
        <w:t>$250,000</w:t>
      </w:r>
    </w:p>
    <w:p w14:paraId="005D14A1" w14:textId="77777777" w:rsidR="004C2AAF" w:rsidRDefault="004C2AAF" w:rsidP="004C2AAF">
      <w:pPr>
        <w:rPr>
          <w:rFonts w:cs="Arial"/>
          <w:b/>
          <w:i/>
        </w:rPr>
      </w:pPr>
      <w:r w:rsidRPr="004C2AAF">
        <w:rPr>
          <w:rFonts w:cs="Arial"/>
          <w:b/>
        </w:rPr>
        <w:t xml:space="preserve">Diet driven evolution of epidemic </w:t>
      </w:r>
      <w:proofErr w:type="spellStart"/>
      <w:r w:rsidRPr="004C2AAF">
        <w:rPr>
          <w:rFonts w:cs="Arial"/>
          <w:b/>
        </w:rPr>
        <w:t>ribotypes</w:t>
      </w:r>
      <w:proofErr w:type="spellEnd"/>
      <w:r w:rsidRPr="004C2AAF">
        <w:rPr>
          <w:rFonts w:cs="Arial"/>
          <w:b/>
        </w:rPr>
        <w:t xml:space="preserve"> of </w:t>
      </w:r>
      <w:r w:rsidRPr="004C2AAF">
        <w:rPr>
          <w:rFonts w:cs="Arial"/>
          <w:b/>
          <w:i/>
        </w:rPr>
        <w:t xml:space="preserve">C. </w:t>
      </w:r>
      <w:proofErr w:type="spellStart"/>
      <w:r w:rsidRPr="004C2AAF">
        <w:rPr>
          <w:rFonts w:cs="Arial"/>
          <w:b/>
          <w:i/>
        </w:rPr>
        <w:t>difficle</w:t>
      </w:r>
      <w:proofErr w:type="spellEnd"/>
    </w:p>
    <w:p w14:paraId="55BCEE3E" w14:textId="77777777" w:rsidR="004C2AAF" w:rsidRPr="004C2AAF" w:rsidRDefault="004C2AAF" w:rsidP="004C2AAF">
      <w:pPr>
        <w:rPr>
          <w:rFonts w:cs="Arial"/>
        </w:rPr>
      </w:pPr>
      <w:r w:rsidRPr="004C2AAF">
        <w:rPr>
          <w:rFonts w:cs="Arial"/>
        </w:rPr>
        <w:t xml:space="preserve">The goal of this project is to study the impact of dietary </w:t>
      </w:r>
      <w:proofErr w:type="spellStart"/>
      <w:r w:rsidRPr="004C2AAF">
        <w:rPr>
          <w:rFonts w:cs="Arial"/>
        </w:rPr>
        <w:t>trehalose</w:t>
      </w:r>
      <w:proofErr w:type="spellEnd"/>
      <w:r w:rsidRPr="004C2AAF">
        <w:rPr>
          <w:rFonts w:cs="Arial"/>
        </w:rPr>
        <w:t xml:space="preserve"> on epidemic </w:t>
      </w:r>
      <w:r w:rsidRPr="004C2AAF">
        <w:rPr>
          <w:rFonts w:cs="Arial"/>
          <w:i/>
        </w:rPr>
        <w:t>C. difficile</w:t>
      </w:r>
      <w:r w:rsidRPr="004C2AAF">
        <w:rPr>
          <w:rFonts w:cs="Arial"/>
        </w:rPr>
        <w:t>.</w:t>
      </w:r>
    </w:p>
    <w:bookmarkEnd w:id="1"/>
    <w:p w14:paraId="67E99061" w14:textId="77777777" w:rsidR="00B51EBE" w:rsidRPr="00B51EBE" w:rsidRDefault="00B51EBE" w:rsidP="00B51EBE">
      <w:pPr>
        <w:rPr>
          <w:rFonts w:cs="Arial"/>
        </w:rPr>
      </w:pPr>
    </w:p>
    <w:p w14:paraId="1CE0CF97" w14:textId="77777777" w:rsidR="00B51EBE" w:rsidRPr="00B51EBE" w:rsidRDefault="00B51EBE" w:rsidP="00B51EBE">
      <w:pPr>
        <w:rPr>
          <w:rFonts w:cs="Arial"/>
        </w:rPr>
      </w:pPr>
      <w:r w:rsidRPr="00B51EBE">
        <w:rPr>
          <w:rFonts w:cs="Arial"/>
        </w:rPr>
        <w:t>R33AI121522  (Britton)</w:t>
      </w:r>
      <w:r w:rsidRPr="00B51EBE">
        <w:rPr>
          <w:rFonts w:cs="Arial"/>
        </w:rPr>
        <w:tab/>
        <w:t>12/01/15 – 11/30/20</w:t>
      </w:r>
      <w:r w:rsidRPr="00B51EBE">
        <w:rPr>
          <w:rFonts w:cs="Arial"/>
        </w:rPr>
        <w:tab/>
      </w:r>
      <w:r w:rsidRPr="00B51EBE">
        <w:rPr>
          <w:rFonts w:cs="Arial"/>
        </w:rPr>
        <w:tab/>
        <w:t>1.56 CM</w:t>
      </w:r>
    </w:p>
    <w:p w14:paraId="77888EF9" w14:textId="77777777" w:rsidR="00B51EBE" w:rsidRPr="00B51EBE" w:rsidRDefault="00B51EBE" w:rsidP="00B51EBE">
      <w:pPr>
        <w:rPr>
          <w:rFonts w:cs="Arial"/>
        </w:rPr>
      </w:pPr>
      <w:r w:rsidRPr="00B51EBE">
        <w:rPr>
          <w:rFonts w:cs="Arial"/>
        </w:rPr>
        <w:t>NIH/NIAID</w:t>
      </w:r>
      <w:r w:rsidRPr="00B51EBE">
        <w:rPr>
          <w:rFonts w:cs="Arial"/>
        </w:rPr>
        <w:tab/>
        <w:t>$300,000</w:t>
      </w:r>
    </w:p>
    <w:p w14:paraId="4CE1CC5C" w14:textId="77777777" w:rsidR="00B51EBE" w:rsidRPr="00B51EBE" w:rsidRDefault="00B51EBE" w:rsidP="00B51EBE">
      <w:pPr>
        <w:rPr>
          <w:rFonts w:cs="Arial"/>
          <w:b/>
        </w:rPr>
      </w:pPr>
      <w:r w:rsidRPr="00B51EBE">
        <w:rPr>
          <w:rFonts w:cs="Arial"/>
          <w:b/>
        </w:rPr>
        <w:t>Defined microbial communities for the treatment of recurrent C. difficile infection</w:t>
      </w:r>
    </w:p>
    <w:p w14:paraId="26FDB3B0" w14:textId="77777777" w:rsidR="004C2AAF" w:rsidRPr="004C2AAF" w:rsidRDefault="004C2AAF" w:rsidP="004C2AAF">
      <w:pPr>
        <w:rPr>
          <w:rFonts w:cs="Arial"/>
        </w:rPr>
      </w:pPr>
      <w:r w:rsidRPr="004C2AAF">
        <w:rPr>
          <w:rFonts w:cs="Arial"/>
        </w:rPr>
        <w:t>The goal of this project is to isolate intestinal bacteria that, when administered as a cocktail, suppress</w:t>
      </w:r>
    </w:p>
    <w:p w14:paraId="6DE34113" w14:textId="77777777" w:rsidR="004C2AAF" w:rsidRPr="004C2AAF" w:rsidRDefault="004C2AAF" w:rsidP="004C2AAF">
      <w:pPr>
        <w:rPr>
          <w:rFonts w:cs="Arial"/>
          <w:lang w:val="it-IT"/>
        </w:rPr>
      </w:pPr>
      <w:r w:rsidRPr="004C2AAF">
        <w:rPr>
          <w:rFonts w:cs="Arial"/>
          <w:i/>
          <w:lang w:val="it-IT"/>
        </w:rPr>
        <w:t>C. dfficile</w:t>
      </w:r>
      <w:r w:rsidRPr="004C2AAF">
        <w:rPr>
          <w:rFonts w:cs="Arial"/>
          <w:lang w:val="it-IT"/>
        </w:rPr>
        <w:t xml:space="preserve"> invasion. </w:t>
      </w:r>
    </w:p>
    <w:p w14:paraId="55450187" w14:textId="77777777" w:rsidR="00B51EBE" w:rsidRDefault="00B51EBE" w:rsidP="00361F09">
      <w:pPr>
        <w:rPr>
          <w:rFonts w:cs="Arial"/>
        </w:rPr>
      </w:pPr>
    </w:p>
    <w:p w14:paraId="24DF022D" w14:textId="77777777" w:rsidR="000436A9" w:rsidRPr="001A2546" w:rsidRDefault="000436A9" w:rsidP="000436A9">
      <w:pPr>
        <w:tabs>
          <w:tab w:val="left" w:pos="360"/>
          <w:tab w:val="left" w:pos="2160"/>
        </w:tabs>
        <w:spacing w:line="120" w:lineRule="auto"/>
        <w:rPr>
          <w:rFonts w:eastAsia="MS Mincho"/>
          <w:szCs w:val="22"/>
        </w:rPr>
      </w:pPr>
    </w:p>
    <w:p w14:paraId="6DFF580D" w14:textId="77777777" w:rsidR="000436A9" w:rsidRPr="005C2CF8" w:rsidRDefault="000436A9" w:rsidP="005C2CF8">
      <w:pPr>
        <w:pStyle w:val="DataField11pt-Single"/>
        <w:rPr>
          <w:rStyle w:val="Strong"/>
        </w:rPr>
      </w:pPr>
    </w:p>
    <w:sectPr w:rsidR="000436A9" w:rsidRPr="005C2CF8"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306E" w14:textId="77777777" w:rsidR="00696B79" w:rsidRDefault="00696B79">
      <w:r>
        <w:separator/>
      </w:r>
    </w:p>
  </w:endnote>
  <w:endnote w:type="continuationSeparator" w:id="0">
    <w:p w14:paraId="7FB0584C" w14:textId="77777777" w:rsidR="00696B79" w:rsidRDefault="0069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604020202020204"/>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F1C32" w14:textId="77777777" w:rsidR="00696B79" w:rsidRDefault="00696B79">
      <w:r>
        <w:separator/>
      </w:r>
    </w:p>
  </w:footnote>
  <w:footnote w:type="continuationSeparator" w:id="0">
    <w:p w14:paraId="1EF204DE" w14:textId="77777777" w:rsidR="00696B79" w:rsidRDefault="00696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182D02" w:rsidRDefault="00182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7231"/>
    <w:rsid w:val="00014651"/>
    <w:rsid w:val="00023A7A"/>
    <w:rsid w:val="000436A9"/>
    <w:rsid w:val="00067621"/>
    <w:rsid w:val="00084466"/>
    <w:rsid w:val="000E3BEC"/>
    <w:rsid w:val="00122EB3"/>
    <w:rsid w:val="00132CA6"/>
    <w:rsid w:val="0014571A"/>
    <w:rsid w:val="00170D87"/>
    <w:rsid w:val="001772EA"/>
    <w:rsid w:val="00177D49"/>
    <w:rsid w:val="00182D02"/>
    <w:rsid w:val="001C065C"/>
    <w:rsid w:val="002506F6"/>
    <w:rsid w:val="0028051C"/>
    <w:rsid w:val="00292B51"/>
    <w:rsid w:val="002A70D9"/>
    <w:rsid w:val="002B7443"/>
    <w:rsid w:val="002C3248"/>
    <w:rsid w:val="002D7520"/>
    <w:rsid w:val="002E2CA2"/>
    <w:rsid w:val="002E5125"/>
    <w:rsid w:val="00321A19"/>
    <w:rsid w:val="0035045F"/>
    <w:rsid w:val="00361F09"/>
    <w:rsid w:val="0037667F"/>
    <w:rsid w:val="00382AB6"/>
    <w:rsid w:val="00383712"/>
    <w:rsid w:val="003B591D"/>
    <w:rsid w:val="003C2647"/>
    <w:rsid w:val="003C62D6"/>
    <w:rsid w:val="003D2399"/>
    <w:rsid w:val="003E4A92"/>
    <w:rsid w:val="003F6A45"/>
    <w:rsid w:val="003F7621"/>
    <w:rsid w:val="00404F61"/>
    <w:rsid w:val="00432346"/>
    <w:rsid w:val="00447F3A"/>
    <w:rsid w:val="004759D9"/>
    <w:rsid w:val="0049068A"/>
    <w:rsid w:val="004A3FC8"/>
    <w:rsid w:val="004C2AAF"/>
    <w:rsid w:val="00503B57"/>
    <w:rsid w:val="005145BB"/>
    <w:rsid w:val="00517BFD"/>
    <w:rsid w:val="00527FE5"/>
    <w:rsid w:val="0054471F"/>
    <w:rsid w:val="005461F3"/>
    <w:rsid w:val="00547118"/>
    <w:rsid w:val="00547AC9"/>
    <w:rsid w:val="00592740"/>
    <w:rsid w:val="005C2BDD"/>
    <w:rsid w:val="005C2CF8"/>
    <w:rsid w:val="005C47A8"/>
    <w:rsid w:val="005E406E"/>
    <w:rsid w:val="005F5F51"/>
    <w:rsid w:val="00601C69"/>
    <w:rsid w:val="00616BCC"/>
    <w:rsid w:val="006220CA"/>
    <w:rsid w:val="00624261"/>
    <w:rsid w:val="00646AF9"/>
    <w:rsid w:val="00656AB8"/>
    <w:rsid w:val="006609B6"/>
    <w:rsid w:val="0068699D"/>
    <w:rsid w:val="00696B79"/>
    <w:rsid w:val="006A353C"/>
    <w:rsid w:val="006A56FC"/>
    <w:rsid w:val="006B2D1C"/>
    <w:rsid w:val="006C1E1F"/>
    <w:rsid w:val="006E6FB5"/>
    <w:rsid w:val="007050F5"/>
    <w:rsid w:val="0071140F"/>
    <w:rsid w:val="00722C8F"/>
    <w:rsid w:val="00763DE9"/>
    <w:rsid w:val="00781234"/>
    <w:rsid w:val="007A124A"/>
    <w:rsid w:val="007B7AF3"/>
    <w:rsid w:val="008073EB"/>
    <w:rsid w:val="008303AE"/>
    <w:rsid w:val="00843027"/>
    <w:rsid w:val="00873917"/>
    <w:rsid w:val="00874EBC"/>
    <w:rsid w:val="009211D3"/>
    <w:rsid w:val="00933173"/>
    <w:rsid w:val="00934124"/>
    <w:rsid w:val="00952A27"/>
    <w:rsid w:val="00962A6B"/>
    <w:rsid w:val="009765FE"/>
    <w:rsid w:val="00977FA5"/>
    <w:rsid w:val="00984F71"/>
    <w:rsid w:val="009D7E97"/>
    <w:rsid w:val="009E52CA"/>
    <w:rsid w:val="009F72E5"/>
    <w:rsid w:val="00A03FFA"/>
    <w:rsid w:val="00A04942"/>
    <w:rsid w:val="00A04B52"/>
    <w:rsid w:val="00A1469B"/>
    <w:rsid w:val="00A14EF5"/>
    <w:rsid w:val="00A1509C"/>
    <w:rsid w:val="00A26D0F"/>
    <w:rsid w:val="00A42D9B"/>
    <w:rsid w:val="00A55D1D"/>
    <w:rsid w:val="00A63D7C"/>
    <w:rsid w:val="00A7514C"/>
    <w:rsid w:val="00A8122C"/>
    <w:rsid w:val="00A83312"/>
    <w:rsid w:val="00AE41C4"/>
    <w:rsid w:val="00AF0F38"/>
    <w:rsid w:val="00B227B8"/>
    <w:rsid w:val="00B51EBE"/>
    <w:rsid w:val="00B57F1B"/>
    <w:rsid w:val="00BA11FC"/>
    <w:rsid w:val="00BD1AE7"/>
    <w:rsid w:val="00C05C55"/>
    <w:rsid w:val="00C076C6"/>
    <w:rsid w:val="00C1247F"/>
    <w:rsid w:val="00C137DA"/>
    <w:rsid w:val="00C3113F"/>
    <w:rsid w:val="00C4536F"/>
    <w:rsid w:val="00C46ADA"/>
    <w:rsid w:val="00C85025"/>
    <w:rsid w:val="00C918BD"/>
    <w:rsid w:val="00C94E59"/>
    <w:rsid w:val="00CA4867"/>
    <w:rsid w:val="00CA680A"/>
    <w:rsid w:val="00CE0951"/>
    <w:rsid w:val="00CF68A2"/>
    <w:rsid w:val="00D3779E"/>
    <w:rsid w:val="00D6426A"/>
    <w:rsid w:val="00D679E5"/>
    <w:rsid w:val="00D74391"/>
    <w:rsid w:val="00D83360"/>
    <w:rsid w:val="00DB7B85"/>
    <w:rsid w:val="00DC2F59"/>
    <w:rsid w:val="00DD31B4"/>
    <w:rsid w:val="00DD3AAD"/>
    <w:rsid w:val="00DF7645"/>
    <w:rsid w:val="00E047AD"/>
    <w:rsid w:val="00E127A1"/>
    <w:rsid w:val="00E20E6D"/>
    <w:rsid w:val="00E355C2"/>
    <w:rsid w:val="00E53B95"/>
    <w:rsid w:val="00E67A05"/>
    <w:rsid w:val="00E74AB7"/>
    <w:rsid w:val="00E81FE1"/>
    <w:rsid w:val="00E90203"/>
    <w:rsid w:val="00EA0405"/>
    <w:rsid w:val="00ED35D7"/>
    <w:rsid w:val="00EF4C32"/>
    <w:rsid w:val="00EF69CD"/>
    <w:rsid w:val="00F02126"/>
    <w:rsid w:val="00F07AB3"/>
    <w:rsid w:val="00F262AB"/>
    <w:rsid w:val="00F7284D"/>
    <w:rsid w:val="00F94A2B"/>
    <w:rsid w:val="00FA00C6"/>
    <w:rsid w:val="00FC5F9E"/>
    <w:rsid w:val="00FE300C"/>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588CA42C-BDBA-924B-ABA0-C165D2B1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Date">
    <w:name w:val="Date"/>
    <w:basedOn w:val="Normal"/>
    <w:next w:val="Normal"/>
    <w:link w:val="DateChar"/>
    <w:rsid w:val="000436A9"/>
    <w:rPr>
      <w:rFonts w:ascii="Times" w:hAnsi="Times"/>
      <w:sz w:val="24"/>
    </w:rPr>
  </w:style>
  <w:style w:type="character" w:customStyle="1" w:styleId="DateChar">
    <w:name w:val="Date Char"/>
    <w:basedOn w:val="DefaultParagraphFont"/>
    <w:link w:val="Date"/>
    <w:rsid w:val="000436A9"/>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534">
      <w:bodyDiv w:val="1"/>
      <w:marLeft w:val="0"/>
      <w:marRight w:val="0"/>
      <w:marTop w:val="0"/>
      <w:marBottom w:val="0"/>
      <w:divBdr>
        <w:top w:val="none" w:sz="0" w:space="0" w:color="auto"/>
        <w:left w:val="none" w:sz="0" w:space="0" w:color="auto"/>
        <w:bottom w:val="none" w:sz="0" w:space="0" w:color="auto"/>
        <w:right w:val="none" w:sz="0" w:space="0" w:color="auto"/>
      </w:divBdr>
      <w:divsChild>
        <w:div w:id="305822912">
          <w:marLeft w:val="0"/>
          <w:marRight w:val="0"/>
          <w:marTop w:val="34"/>
          <w:marBottom w:val="34"/>
          <w:divBdr>
            <w:top w:val="none" w:sz="0" w:space="0" w:color="auto"/>
            <w:left w:val="none" w:sz="0" w:space="0" w:color="auto"/>
            <w:bottom w:val="none" w:sz="0" w:space="0" w:color="auto"/>
            <w:right w:val="none" w:sz="0" w:space="0" w:color="auto"/>
          </w:divBdr>
        </w:div>
        <w:div w:id="89469735">
          <w:marLeft w:val="0"/>
          <w:marRight w:val="0"/>
          <w:marTop w:val="0"/>
          <w:marBottom w:val="0"/>
          <w:divBdr>
            <w:top w:val="none" w:sz="0" w:space="0" w:color="auto"/>
            <w:left w:val="none" w:sz="0" w:space="0" w:color="auto"/>
            <w:bottom w:val="none" w:sz="0" w:space="0" w:color="auto"/>
            <w:right w:val="none" w:sz="0" w:space="0" w:color="auto"/>
          </w:divBdr>
        </w:div>
      </w:divsChild>
    </w:div>
    <w:div w:id="534729583">
      <w:bodyDiv w:val="1"/>
      <w:marLeft w:val="0"/>
      <w:marRight w:val="0"/>
      <w:marTop w:val="0"/>
      <w:marBottom w:val="0"/>
      <w:divBdr>
        <w:top w:val="none" w:sz="0" w:space="0" w:color="auto"/>
        <w:left w:val="none" w:sz="0" w:space="0" w:color="auto"/>
        <w:bottom w:val="none" w:sz="0" w:space="0" w:color="auto"/>
        <w:right w:val="none" w:sz="0" w:space="0" w:color="auto"/>
      </w:divBdr>
    </w:div>
    <w:div w:id="1167744989">
      <w:bodyDiv w:val="1"/>
      <w:marLeft w:val="0"/>
      <w:marRight w:val="0"/>
      <w:marTop w:val="0"/>
      <w:marBottom w:val="0"/>
      <w:divBdr>
        <w:top w:val="none" w:sz="0" w:space="0" w:color="auto"/>
        <w:left w:val="none" w:sz="0" w:space="0" w:color="auto"/>
        <w:bottom w:val="none" w:sz="0" w:space="0" w:color="auto"/>
        <w:right w:val="none" w:sz="0" w:space="0" w:color="auto"/>
      </w:divBdr>
    </w:div>
    <w:div w:id="1242716301">
      <w:bodyDiv w:val="1"/>
      <w:marLeft w:val="0"/>
      <w:marRight w:val="0"/>
      <w:marTop w:val="0"/>
      <w:marBottom w:val="0"/>
      <w:divBdr>
        <w:top w:val="none" w:sz="0" w:space="0" w:color="auto"/>
        <w:left w:val="none" w:sz="0" w:space="0" w:color="auto"/>
        <w:bottom w:val="none" w:sz="0" w:space="0" w:color="auto"/>
        <w:right w:val="none" w:sz="0" w:space="0" w:color="auto"/>
      </w:divBdr>
    </w:div>
    <w:div w:id="1351029866">
      <w:bodyDiv w:val="1"/>
      <w:marLeft w:val="0"/>
      <w:marRight w:val="0"/>
      <w:marTop w:val="0"/>
      <w:marBottom w:val="0"/>
      <w:divBdr>
        <w:top w:val="none" w:sz="0" w:space="0" w:color="auto"/>
        <w:left w:val="none" w:sz="0" w:space="0" w:color="auto"/>
        <w:bottom w:val="none" w:sz="0" w:space="0" w:color="auto"/>
        <w:right w:val="none" w:sz="0" w:space="0" w:color="auto"/>
      </w:divBdr>
      <w:divsChild>
        <w:div w:id="182791470">
          <w:marLeft w:val="0"/>
          <w:marRight w:val="0"/>
          <w:marTop w:val="34"/>
          <w:marBottom w:val="34"/>
          <w:divBdr>
            <w:top w:val="none" w:sz="0" w:space="0" w:color="auto"/>
            <w:left w:val="none" w:sz="0" w:space="0" w:color="auto"/>
            <w:bottom w:val="none" w:sz="0" w:space="0" w:color="auto"/>
            <w:right w:val="none" w:sz="0" w:space="0" w:color="auto"/>
          </w:divBdr>
        </w:div>
        <w:div w:id="1125123618">
          <w:marLeft w:val="0"/>
          <w:marRight w:val="0"/>
          <w:marTop w:val="0"/>
          <w:marBottom w:val="0"/>
          <w:divBdr>
            <w:top w:val="none" w:sz="0" w:space="0" w:color="auto"/>
            <w:left w:val="none" w:sz="0" w:space="0" w:color="auto"/>
            <w:bottom w:val="none" w:sz="0" w:space="0" w:color="auto"/>
            <w:right w:val="none" w:sz="0" w:space="0" w:color="auto"/>
          </w:divBdr>
        </w:div>
      </w:divsChild>
    </w:div>
    <w:div w:id="1682659134">
      <w:bodyDiv w:val="1"/>
      <w:marLeft w:val="0"/>
      <w:marRight w:val="0"/>
      <w:marTop w:val="0"/>
      <w:marBottom w:val="0"/>
      <w:divBdr>
        <w:top w:val="none" w:sz="0" w:space="0" w:color="auto"/>
        <w:left w:val="none" w:sz="0" w:space="0" w:color="auto"/>
        <w:bottom w:val="none" w:sz="0" w:space="0" w:color="auto"/>
        <w:right w:val="none" w:sz="0" w:space="0" w:color="auto"/>
      </w:divBdr>
    </w:div>
    <w:div w:id="1716584981">
      <w:bodyDiv w:val="1"/>
      <w:marLeft w:val="0"/>
      <w:marRight w:val="0"/>
      <w:marTop w:val="0"/>
      <w:marBottom w:val="0"/>
      <w:divBdr>
        <w:top w:val="none" w:sz="0" w:space="0" w:color="auto"/>
        <w:left w:val="none" w:sz="0" w:space="0" w:color="auto"/>
        <w:bottom w:val="none" w:sz="0" w:space="0" w:color="auto"/>
        <w:right w:val="none" w:sz="0" w:space="0" w:color="auto"/>
      </w:divBdr>
    </w:div>
    <w:div w:id="1745369114">
      <w:bodyDiv w:val="1"/>
      <w:marLeft w:val="0"/>
      <w:marRight w:val="0"/>
      <w:marTop w:val="0"/>
      <w:marBottom w:val="0"/>
      <w:divBdr>
        <w:top w:val="none" w:sz="0" w:space="0" w:color="auto"/>
        <w:left w:val="none" w:sz="0" w:space="0" w:color="auto"/>
        <w:bottom w:val="none" w:sz="0" w:space="0" w:color="auto"/>
        <w:right w:val="none" w:sz="0" w:space="0" w:color="auto"/>
      </w:divBdr>
      <w:divsChild>
        <w:div w:id="786974597">
          <w:marLeft w:val="0"/>
          <w:marRight w:val="0"/>
          <w:marTop w:val="34"/>
          <w:marBottom w:val="34"/>
          <w:divBdr>
            <w:top w:val="none" w:sz="0" w:space="0" w:color="auto"/>
            <w:left w:val="none" w:sz="0" w:space="0" w:color="auto"/>
            <w:bottom w:val="none" w:sz="0" w:space="0" w:color="auto"/>
            <w:right w:val="none" w:sz="0" w:space="0" w:color="auto"/>
          </w:divBdr>
        </w:div>
        <w:div w:id="1307128104">
          <w:marLeft w:val="0"/>
          <w:marRight w:val="0"/>
          <w:marTop w:val="0"/>
          <w:marBottom w:val="0"/>
          <w:divBdr>
            <w:top w:val="none" w:sz="0" w:space="0" w:color="auto"/>
            <w:left w:val="none" w:sz="0" w:space="0" w:color="auto"/>
            <w:bottom w:val="none" w:sz="0" w:space="0" w:color="auto"/>
            <w:right w:val="none" w:sz="0" w:space="0" w:color="auto"/>
          </w:divBdr>
        </w:div>
      </w:divsChild>
    </w:div>
    <w:div w:id="1817648007">
      <w:bodyDiv w:val="1"/>
      <w:marLeft w:val="0"/>
      <w:marRight w:val="0"/>
      <w:marTop w:val="0"/>
      <w:marBottom w:val="0"/>
      <w:divBdr>
        <w:top w:val="none" w:sz="0" w:space="0" w:color="auto"/>
        <w:left w:val="none" w:sz="0" w:space="0" w:color="auto"/>
        <w:bottom w:val="none" w:sz="0" w:space="0" w:color="auto"/>
        <w:right w:val="none" w:sz="0" w:space="0" w:color="auto"/>
      </w:divBdr>
    </w:div>
    <w:div w:id="1915815085">
      <w:bodyDiv w:val="1"/>
      <w:marLeft w:val="0"/>
      <w:marRight w:val="0"/>
      <w:marTop w:val="0"/>
      <w:marBottom w:val="0"/>
      <w:divBdr>
        <w:top w:val="none" w:sz="0" w:space="0" w:color="auto"/>
        <w:left w:val="none" w:sz="0" w:space="0" w:color="auto"/>
        <w:bottom w:val="none" w:sz="0" w:space="0" w:color="auto"/>
        <w:right w:val="none" w:sz="0" w:space="0" w:color="auto"/>
      </w:divBdr>
    </w:div>
    <w:div w:id="1992979490">
      <w:bodyDiv w:val="1"/>
      <w:marLeft w:val="0"/>
      <w:marRight w:val="0"/>
      <w:marTop w:val="0"/>
      <w:marBottom w:val="0"/>
      <w:divBdr>
        <w:top w:val="none" w:sz="0" w:space="0" w:color="auto"/>
        <w:left w:val="none" w:sz="0" w:space="0" w:color="auto"/>
        <w:bottom w:val="none" w:sz="0" w:space="0" w:color="auto"/>
        <w:right w:val="none" w:sz="0" w:space="0" w:color="auto"/>
      </w:divBdr>
      <w:divsChild>
        <w:div w:id="7610097">
          <w:marLeft w:val="0"/>
          <w:marRight w:val="0"/>
          <w:marTop w:val="34"/>
          <w:marBottom w:val="34"/>
          <w:divBdr>
            <w:top w:val="none" w:sz="0" w:space="0" w:color="auto"/>
            <w:left w:val="none" w:sz="0" w:space="0" w:color="auto"/>
            <w:bottom w:val="none" w:sz="0" w:space="0" w:color="auto"/>
            <w:right w:val="none" w:sz="0" w:space="0" w:color="auto"/>
          </w:divBdr>
        </w:div>
        <w:div w:id="589236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ncbi.nlm.nih.gov/pubmed/23300085"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10/26/15 source doc
11/2 JAW QC'ed
11/2 JAW Tracked Version Created</Test_x0020_Comment>
    <OMB_x0020_No_x002e_ xmlns="97b54082-1e85-426d-afc6-16ad99d216c1">0925-0046</OMB_x0020_No_x002e_>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0a46e840f215d781c8da83e244812a1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19fc51a06a3561438e061b71f8c213b"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65F390C9-F948-4069-B66B-4EC6BF8B4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16430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Leigh Greathouse</cp:lastModifiedBy>
  <cp:revision>3</cp:revision>
  <cp:lastPrinted>2011-03-11T19:43:00Z</cp:lastPrinted>
  <dcterms:created xsi:type="dcterms:W3CDTF">2019-03-27T12:56:00Z</dcterms:created>
  <dcterms:modified xsi:type="dcterms:W3CDTF">2019-03-27T12:58:00Z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