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FC90" w14:textId="1D9D4131" w:rsidR="00690B38" w:rsidRPr="007467BF" w:rsidRDefault="007467BF" w:rsidP="007467BF">
      <w:pPr>
        <w:pStyle w:val="OMBInfo"/>
      </w:pPr>
      <w:r>
        <w:t>OMB No. 0925-0001 and 0925-0002 (Rev. 09/17 Approved Through 03/31/2020)</w:t>
      </w:r>
    </w:p>
    <w:p w14:paraId="6B5BDB0E" w14:textId="77777777" w:rsidR="002B7443" w:rsidRPr="006E6FB5" w:rsidRDefault="002B7443" w:rsidP="00690B38">
      <w:pPr>
        <w:pStyle w:val="Title"/>
        <w:pBdr>
          <w:top w:val="none" w:sz="0" w:space="0" w:color="auto"/>
        </w:pBdr>
        <w:spacing w:before="0"/>
      </w:pPr>
      <w:r w:rsidRPr="006E6FB5">
        <w:t>BIOGRAPHICAL SKETCH</w:t>
      </w:r>
    </w:p>
    <w:p w14:paraId="3DEF9183" w14:textId="77777777"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2AAE237C" w14:textId="77777777" w:rsidR="002B7443" w:rsidRPr="00D3779E" w:rsidRDefault="002B7443" w:rsidP="002B7443">
      <w:pPr>
        <w:pStyle w:val="FormFieldCaption1"/>
        <w:pBdr>
          <w:between w:val="single" w:sz="4" w:space="1" w:color="auto"/>
        </w:pBdr>
        <w:rPr>
          <w:sz w:val="32"/>
        </w:rPr>
      </w:pPr>
      <w:r w:rsidRPr="00690B38">
        <w:t>NAME:</w:t>
      </w:r>
      <w:r w:rsidR="000552A3" w:rsidRPr="00690B38">
        <w:t xml:space="preserve"> </w:t>
      </w:r>
      <w:r w:rsidR="009D1C67">
        <w:rPr>
          <w:sz w:val="22"/>
        </w:rPr>
        <w:t>Chia, Nicholas Lee-Ping</w:t>
      </w:r>
    </w:p>
    <w:p w14:paraId="75941E2A" w14:textId="77777777" w:rsidR="002B7443" w:rsidRPr="00D3779E" w:rsidRDefault="00E047AD" w:rsidP="002B7443">
      <w:pPr>
        <w:pStyle w:val="FormFieldCaption1"/>
        <w:pBdr>
          <w:between w:val="single" w:sz="4" w:space="1" w:color="auto"/>
        </w:pBdr>
        <w:rPr>
          <w:sz w:val="32"/>
        </w:rPr>
      </w:pPr>
      <w:proofErr w:type="spellStart"/>
      <w:r w:rsidRPr="00690B38">
        <w:t>eRA</w:t>
      </w:r>
      <w:proofErr w:type="spellEnd"/>
      <w:r w:rsidRPr="00690B38">
        <w:t xml:space="preserve"> COMMONS USER NAME (credential, e.g., agency login)</w:t>
      </w:r>
      <w:r w:rsidR="002B7443" w:rsidRPr="00690B38">
        <w:t>:</w:t>
      </w:r>
      <w:r w:rsidR="000552A3" w:rsidRPr="00690B38">
        <w:t xml:space="preserve"> </w:t>
      </w:r>
      <w:r w:rsidR="009D1C67">
        <w:rPr>
          <w:sz w:val="22"/>
        </w:rPr>
        <w:t>NICHOLAS_CHIA</w:t>
      </w:r>
    </w:p>
    <w:p w14:paraId="4E563475" w14:textId="2960DA2A" w:rsidR="002B7443" w:rsidRPr="00D3779E" w:rsidRDefault="00E047AD" w:rsidP="002B7443">
      <w:pPr>
        <w:pStyle w:val="FormFieldCaption1"/>
        <w:pBdr>
          <w:between w:val="single" w:sz="4" w:space="1" w:color="auto"/>
        </w:pBdr>
        <w:rPr>
          <w:sz w:val="32"/>
        </w:rPr>
      </w:pPr>
      <w:r w:rsidRPr="00690B38">
        <w:t>POSITION TITLE</w:t>
      </w:r>
      <w:r w:rsidR="002B7443" w:rsidRPr="00690B38">
        <w:t>:</w:t>
      </w:r>
      <w:r w:rsidR="00C567CE">
        <w:rPr>
          <w:sz w:val="22"/>
        </w:rPr>
        <w:t xml:space="preserve"> </w:t>
      </w:r>
      <w:r w:rsidR="009D1C67">
        <w:rPr>
          <w:sz w:val="22"/>
        </w:rPr>
        <w:t>Ass</w:t>
      </w:r>
      <w:r w:rsidR="002E43AB">
        <w:rPr>
          <w:sz w:val="22"/>
        </w:rPr>
        <w:t>ociate</w:t>
      </w:r>
      <w:r w:rsidR="009D1C67">
        <w:rPr>
          <w:sz w:val="22"/>
        </w:rPr>
        <w:t xml:space="preserve"> Professor</w:t>
      </w:r>
      <w:r w:rsidR="00C567CE">
        <w:rPr>
          <w:sz w:val="22"/>
        </w:rPr>
        <w:t xml:space="preserve"> </w:t>
      </w:r>
      <w:r w:rsidR="0036738B">
        <w:rPr>
          <w:sz w:val="22"/>
        </w:rPr>
        <w:t>of Surgery</w:t>
      </w:r>
    </w:p>
    <w:p w14:paraId="5C274871" w14:textId="77777777" w:rsidR="002B7443" w:rsidRPr="00690B38" w:rsidRDefault="002B7443" w:rsidP="002B7443">
      <w:pPr>
        <w:pStyle w:val="FormFieldCaption1"/>
        <w:pBdr>
          <w:between w:val="single" w:sz="4" w:space="1" w:color="auto"/>
        </w:pBdr>
      </w:pPr>
      <w:r w:rsidRPr="00690B38">
        <w:t xml:space="preserve">EDUCATION/TRAINING </w:t>
      </w:r>
      <w:r w:rsidRPr="00690B38">
        <w:rPr>
          <w:rStyle w:val="Emphasis"/>
        </w:rPr>
        <w:t>(Begin with baccalaureate or other initial professional education, such as nursing, include postdoctoral training and residency training if applicable.</w:t>
      </w:r>
      <w:r w:rsidR="00C1247F" w:rsidRPr="00690B38">
        <w:rPr>
          <w:rStyle w:val="Emphasis"/>
        </w:rPr>
        <w:t xml:space="preserve"> Add/delete rows as necessary.</w:t>
      </w:r>
      <w:r w:rsidRPr="00690B38">
        <w:rPr>
          <w:rStyle w:val="Emphasis"/>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66627490" w14:textId="77777777" w:rsidTr="00547118">
        <w:trPr>
          <w:cantSplit/>
          <w:tblHeader/>
        </w:trPr>
        <w:tc>
          <w:tcPr>
            <w:tcW w:w="5364" w:type="dxa"/>
            <w:tcBorders>
              <w:top w:val="single" w:sz="4" w:space="0" w:color="auto"/>
              <w:bottom w:val="single" w:sz="4" w:space="0" w:color="auto"/>
            </w:tcBorders>
            <w:vAlign w:val="center"/>
          </w:tcPr>
          <w:p w14:paraId="6A12EC04" w14:textId="77777777" w:rsidR="00933173" w:rsidRPr="00690B38" w:rsidRDefault="00933173" w:rsidP="00D461D4">
            <w:pPr>
              <w:pStyle w:val="FormFieldCaption"/>
              <w:jc w:val="center"/>
            </w:pPr>
            <w:r w:rsidRPr="00690B38">
              <w:t>INSTITUTION AND LOCATION</w:t>
            </w:r>
          </w:p>
        </w:tc>
        <w:tc>
          <w:tcPr>
            <w:tcW w:w="1440" w:type="dxa"/>
            <w:tcBorders>
              <w:top w:val="single" w:sz="4" w:space="0" w:color="auto"/>
              <w:bottom w:val="single" w:sz="4" w:space="0" w:color="auto"/>
            </w:tcBorders>
            <w:vAlign w:val="center"/>
          </w:tcPr>
          <w:p w14:paraId="72F554E7" w14:textId="77777777" w:rsidR="00933173" w:rsidRPr="00690B38" w:rsidRDefault="00933173" w:rsidP="00D461D4">
            <w:pPr>
              <w:pStyle w:val="FormFieldCaption"/>
              <w:jc w:val="center"/>
            </w:pPr>
            <w:r w:rsidRPr="00690B38">
              <w:t>DEGREE</w:t>
            </w:r>
          </w:p>
          <w:p w14:paraId="48C720FF" w14:textId="77777777" w:rsidR="00933173" w:rsidRPr="00690B38" w:rsidRDefault="00933173" w:rsidP="00D461D4">
            <w:pPr>
              <w:pStyle w:val="FormFieldCaption"/>
              <w:jc w:val="center"/>
              <w:rPr>
                <w:rStyle w:val="Emphasis"/>
              </w:rPr>
            </w:pPr>
            <w:r w:rsidRPr="00690B38">
              <w:rPr>
                <w:rStyle w:val="Emphasis"/>
              </w:rPr>
              <w:t>(if applicable)</w:t>
            </w:r>
          </w:p>
          <w:p w14:paraId="1A49B2E0" w14:textId="77777777" w:rsidR="00933173" w:rsidRPr="00690B38" w:rsidRDefault="00933173" w:rsidP="00D461D4">
            <w:pPr>
              <w:pStyle w:val="FormFieldCaption"/>
            </w:pPr>
          </w:p>
        </w:tc>
        <w:tc>
          <w:tcPr>
            <w:tcW w:w="1440" w:type="dxa"/>
            <w:tcBorders>
              <w:top w:val="single" w:sz="4" w:space="0" w:color="auto"/>
              <w:bottom w:val="single" w:sz="4" w:space="0" w:color="auto"/>
            </w:tcBorders>
            <w:vAlign w:val="center"/>
          </w:tcPr>
          <w:p w14:paraId="186005DB" w14:textId="77777777" w:rsidR="00C1247F" w:rsidRPr="00690B38" w:rsidRDefault="00C1247F" w:rsidP="00D461D4">
            <w:pPr>
              <w:pStyle w:val="FormFieldCaption"/>
              <w:jc w:val="center"/>
            </w:pPr>
            <w:r w:rsidRPr="00690B38">
              <w:t>Completion Date</w:t>
            </w:r>
          </w:p>
          <w:p w14:paraId="36CD6B2A" w14:textId="77777777" w:rsidR="00933173" w:rsidRPr="00690B38" w:rsidRDefault="00933173" w:rsidP="00D461D4">
            <w:pPr>
              <w:pStyle w:val="FormFieldCaption"/>
              <w:jc w:val="center"/>
            </w:pPr>
            <w:r w:rsidRPr="00690B38">
              <w:t>MM/YYYY</w:t>
            </w:r>
          </w:p>
          <w:p w14:paraId="0195047A" w14:textId="77777777" w:rsidR="00933173" w:rsidRPr="00690B38" w:rsidRDefault="00933173" w:rsidP="00D461D4">
            <w:pPr>
              <w:pStyle w:val="FormFieldCaption"/>
            </w:pPr>
          </w:p>
        </w:tc>
        <w:tc>
          <w:tcPr>
            <w:tcW w:w="2592" w:type="dxa"/>
            <w:tcBorders>
              <w:top w:val="single" w:sz="4" w:space="0" w:color="auto"/>
              <w:bottom w:val="single" w:sz="4" w:space="0" w:color="auto"/>
            </w:tcBorders>
            <w:vAlign w:val="center"/>
          </w:tcPr>
          <w:p w14:paraId="4CD9641B" w14:textId="77777777" w:rsidR="00933173" w:rsidRPr="00690B38" w:rsidRDefault="00933173" w:rsidP="00D461D4">
            <w:pPr>
              <w:pStyle w:val="FormFieldCaption"/>
              <w:jc w:val="center"/>
            </w:pPr>
            <w:r w:rsidRPr="00690B38">
              <w:t>FIELD OF STUDY</w:t>
            </w:r>
          </w:p>
          <w:p w14:paraId="4AE24AF5" w14:textId="77777777" w:rsidR="00933173" w:rsidRPr="00690B38" w:rsidRDefault="00933173" w:rsidP="00D461D4">
            <w:pPr>
              <w:pStyle w:val="FormFieldCaption"/>
            </w:pPr>
          </w:p>
        </w:tc>
      </w:tr>
      <w:tr w:rsidR="009428E2" w:rsidRPr="00D3779E" w14:paraId="5AD6E9D2" w14:textId="77777777" w:rsidTr="00D461D4">
        <w:trPr>
          <w:cantSplit/>
          <w:trHeight w:val="395"/>
        </w:trPr>
        <w:tc>
          <w:tcPr>
            <w:tcW w:w="5364" w:type="dxa"/>
            <w:tcBorders>
              <w:top w:val="single" w:sz="4" w:space="0" w:color="auto"/>
            </w:tcBorders>
            <w:vAlign w:val="center"/>
          </w:tcPr>
          <w:p w14:paraId="6A1EB72A" w14:textId="77777777" w:rsidR="009428E2" w:rsidRPr="009428E2" w:rsidRDefault="009D1C67" w:rsidP="00702E72">
            <w:pPr>
              <w:pStyle w:val="FormFieldCaption"/>
              <w:rPr>
                <w:sz w:val="22"/>
                <w:szCs w:val="22"/>
              </w:rPr>
            </w:pPr>
            <w:r>
              <w:rPr>
                <w:sz w:val="22"/>
                <w:szCs w:val="22"/>
              </w:rPr>
              <w:t>Georgetown University, Washington DC</w:t>
            </w:r>
          </w:p>
        </w:tc>
        <w:tc>
          <w:tcPr>
            <w:tcW w:w="1440" w:type="dxa"/>
            <w:tcBorders>
              <w:top w:val="single" w:sz="4" w:space="0" w:color="auto"/>
            </w:tcBorders>
            <w:vAlign w:val="center"/>
          </w:tcPr>
          <w:p w14:paraId="3765B3F4" w14:textId="77777777" w:rsidR="009428E2" w:rsidRPr="009428E2" w:rsidRDefault="009428E2" w:rsidP="00690B38">
            <w:pPr>
              <w:pStyle w:val="FormFieldCaption"/>
              <w:jc w:val="center"/>
              <w:rPr>
                <w:sz w:val="22"/>
                <w:szCs w:val="22"/>
              </w:rPr>
            </w:pPr>
            <w:r w:rsidRPr="009428E2">
              <w:rPr>
                <w:sz w:val="22"/>
                <w:szCs w:val="22"/>
              </w:rPr>
              <w:t>B.S.</w:t>
            </w:r>
          </w:p>
        </w:tc>
        <w:tc>
          <w:tcPr>
            <w:tcW w:w="1440" w:type="dxa"/>
            <w:tcBorders>
              <w:top w:val="single" w:sz="4" w:space="0" w:color="auto"/>
            </w:tcBorders>
            <w:vAlign w:val="center"/>
          </w:tcPr>
          <w:p w14:paraId="53B56E7B" w14:textId="77777777" w:rsidR="009428E2" w:rsidRPr="009428E2" w:rsidRDefault="00690B38" w:rsidP="00690B38">
            <w:pPr>
              <w:pStyle w:val="FormFieldCaption"/>
              <w:jc w:val="center"/>
              <w:rPr>
                <w:sz w:val="22"/>
                <w:szCs w:val="22"/>
              </w:rPr>
            </w:pPr>
            <w:r>
              <w:rPr>
                <w:sz w:val="22"/>
                <w:szCs w:val="22"/>
              </w:rPr>
              <w:t>06/</w:t>
            </w:r>
            <w:r w:rsidR="009D1C67">
              <w:rPr>
                <w:sz w:val="22"/>
                <w:szCs w:val="22"/>
              </w:rPr>
              <w:t>2001</w:t>
            </w:r>
          </w:p>
        </w:tc>
        <w:tc>
          <w:tcPr>
            <w:tcW w:w="2592" w:type="dxa"/>
            <w:tcBorders>
              <w:top w:val="single" w:sz="4" w:space="0" w:color="auto"/>
            </w:tcBorders>
            <w:vAlign w:val="center"/>
          </w:tcPr>
          <w:p w14:paraId="725C5287" w14:textId="77777777" w:rsidR="009428E2" w:rsidRPr="009428E2" w:rsidRDefault="009D1C67" w:rsidP="00690B38">
            <w:pPr>
              <w:pStyle w:val="FormFieldCaption"/>
              <w:jc w:val="center"/>
              <w:rPr>
                <w:sz w:val="22"/>
                <w:szCs w:val="22"/>
              </w:rPr>
            </w:pPr>
            <w:r>
              <w:rPr>
                <w:sz w:val="22"/>
                <w:szCs w:val="22"/>
              </w:rPr>
              <w:t>Physics</w:t>
            </w:r>
          </w:p>
        </w:tc>
      </w:tr>
      <w:tr w:rsidR="009428E2" w:rsidRPr="00D3779E" w14:paraId="75F7BC3C" w14:textId="77777777" w:rsidTr="00D461D4">
        <w:trPr>
          <w:cantSplit/>
          <w:trHeight w:val="395"/>
        </w:trPr>
        <w:tc>
          <w:tcPr>
            <w:tcW w:w="5364" w:type="dxa"/>
            <w:vAlign w:val="center"/>
          </w:tcPr>
          <w:p w14:paraId="01D502F9" w14:textId="77777777" w:rsidR="009428E2" w:rsidRPr="009428E2" w:rsidRDefault="009D1C67" w:rsidP="00702E72">
            <w:pPr>
              <w:pStyle w:val="FormFieldCaption"/>
              <w:rPr>
                <w:sz w:val="22"/>
                <w:szCs w:val="22"/>
              </w:rPr>
            </w:pPr>
            <w:r>
              <w:rPr>
                <w:sz w:val="22"/>
                <w:szCs w:val="22"/>
              </w:rPr>
              <w:t>The Ohio State University, Columbus, OH</w:t>
            </w:r>
          </w:p>
        </w:tc>
        <w:tc>
          <w:tcPr>
            <w:tcW w:w="1440" w:type="dxa"/>
            <w:vAlign w:val="center"/>
          </w:tcPr>
          <w:p w14:paraId="63DFAA3A" w14:textId="77777777" w:rsidR="009428E2" w:rsidRPr="009428E2" w:rsidRDefault="009428E2" w:rsidP="00690B38">
            <w:pPr>
              <w:pStyle w:val="FormFieldCaption"/>
              <w:jc w:val="center"/>
              <w:rPr>
                <w:sz w:val="22"/>
                <w:szCs w:val="22"/>
              </w:rPr>
            </w:pPr>
            <w:r w:rsidRPr="009428E2">
              <w:rPr>
                <w:sz w:val="22"/>
                <w:szCs w:val="22"/>
              </w:rPr>
              <w:t>Ph.D.</w:t>
            </w:r>
          </w:p>
        </w:tc>
        <w:tc>
          <w:tcPr>
            <w:tcW w:w="1440" w:type="dxa"/>
            <w:vAlign w:val="center"/>
          </w:tcPr>
          <w:p w14:paraId="16924D84" w14:textId="77777777" w:rsidR="009428E2" w:rsidRPr="009428E2" w:rsidRDefault="00690B38" w:rsidP="00690B38">
            <w:pPr>
              <w:pStyle w:val="FormFieldCaption"/>
              <w:jc w:val="center"/>
              <w:rPr>
                <w:sz w:val="22"/>
                <w:szCs w:val="22"/>
              </w:rPr>
            </w:pPr>
            <w:r>
              <w:rPr>
                <w:sz w:val="22"/>
                <w:szCs w:val="22"/>
              </w:rPr>
              <w:t>06/</w:t>
            </w:r>
            <w:r w:rsidR="009428E2" w:rsidRPr="009428E2">
              <w:rPr>
                <w:sz w:val="22"/>
                <w:szCs w:val="22"/>
              </w:rPr>
              <w:t>200</w:t>
            </w:r>
            <w:r w:rsidR="009D1C67">
              <w:rPr>
                <w:sz w:val="22"/>
                <w:szCs w:val="22"/>
              </w:rPr>
              <w:t>6</w:t>
            </w:r>
          </w:p>
        </w:tc>
        <w:tc>
          <w:tcPr>
            <w:tcW w:w="2592" w:type="dxa"/>
            <w:vAlign w:val="center"/>
          </w:tcPr>
          <w:p w14:paraId="05B46E4A" w14:textId="77777777" w:rsidR="009428E2" w:rsidRPr="009428E2" w:rsidRDefault="009D1C67" w:rsidP="00690B38">
            <w:pPr>
              <w:pStyle w:val="FormFieldCaption"/>
              <w:jc w:val="center"/>
              <w:rPr>
                <w:sz w:val="22"/>
                <w:szCs w:val="22"/>
              </w:rPr>
            </w:pPr>
            <w:r>
              <w:rPr>
                <w:sz w:val="22"/>
                <w:szCs w:val="22"/>
              </w:rPr>
              <w:t>Physics</w:t>
            </w:r>
          </w:p>
        </w:tc>
      </w:tr>
      <w:tr w:rsidR="009428E2" w:rsidRPr="00D3779E" w14:paraId="14DE4A45" w14:textId="77777777" w:rsidTr="00D461D4">
        <w:trPr>
          <w:cantSplit/>
          <w:trHeight w:val="395"/>
        </w:trPr>
        <w:tc>
          <w:tcPr>
            <w:tcW w:w="5364" w:type="dxa"/>
            <w:vAlign w:val="center"/>
          </w:tcPr>
          <w:p w14:paraId="3BFD4235" w14:textId="77777777" w:rsidR="009428E2" w:rsidRPr="009428E2" w:rsidRDefault="001F0155" w:rsidP="00702E72">
            <w:pPr>
              <w:pStyle w:val="FormFieldCaption"/>
              <w:rPr>
                <w:sz w:val="22"/>
                <w:szCs w:val="22"/>
              </w:rPr>
            </w:pPr>
            <w:r>
              <w:rPr>
                <w:sz w:val="22"/>
                <w:szCs w:val="22"/>
              </w:rPr>
              <w:t xml:space="preserve">Institute for Genomic Biology, </w:t>
            </w:r>
            <w:r w:rsidR="009D1C67">
              <w:rPr>
                <w:sz w:val="22"/>
                <w:szCs w:val="22"/>
              </w:rPr>
              <w:t>University of Illinois, Urbana-Champaign,</w:t>
            </w:r>
            <w:r w:rsidR="00114945">
              <w:rPr>
                <w:sz w:val="22"/>
                <w:szCs w:val="22"/>
              </w:rPr>
              <w:t xml:space="preserve"> IL</w:t>
            </w:r>
          </w:p>
        </w:tc>
        <w:tc>
          <w:tcPr>
            <w:tcW w:w="1440" w:type="dxa"/>
            <w:vAlign w:val="center"/>
          </w:tcPr>
          <w:p w14:paraId="7DE1C131" w14:textId="77777777" w:rsidR="009428E2" w:rsidRPr="009428E2" w:rsidRDefault="009428E2" w:rsidP="00690B38">
            <w:pPr>
              <w:pStyle w:val="FormFieldCaption"/>
              <w:jc w:val="center"/>
              <w:rPr>
                <w:sz w:val="22"/>
                <w:szCs w:val="22"/>
              </w:rPr>
            </w:pPr>
            <w:r w:rsidRPr="009428E2">
              <w:rPr>
                <w:sz w:val="22"/>
                <w:szCs w:val="22"/>
              </w:rPr>
              <w:t>Post</w:t>
            </w:r>
            <w:r w:rsidR="001F0155">
              <w:rPr>
                <w:sz w:val="22"/>
                <w:szCs w:val="22"/>
              </w:rPr>
              <w:t>-</w:t>
            </w:r>
            <w:r w:rsidRPr="009428E2">
              <w:rPr>
                <w:sz w:val="22"/>
                <w:szCs w:val="22"/>
              </w:rPr>
              <w:t>Doc</w:t>
            </w:r>
            <w:r w:rsidR="001F0155">
              <w:rPr>
                <w:sz w:val="22"/>
                <w:szCs w:val="22"/>
              </w:rPr>
              <w:t>toral Fellowship</w:t>
            </w:r>
          </w:p>
        </w:tc>
        <w:tc>
          <w:tcPr>
            <w:tcW w:w="1440" w:type="dxa"/>
            <w:vAlign w:val="center"/>
          </w:tcPr>
          <w:p w14:paraId="58BD821D" w14:textId="77777777" w:rsidR="009428E2" w:rsidRPr="009428E2" w:rsidRDefault="00690B38" w:rsidP="00690B38">
            <w:pPr>
              <w:pStyle w:val="FormFieldCaption"/>
              <w:jc w:val="center"/>
              <w:rPr>
                <w:sz w:val="22"/>
                <w:szCs w:val="22"/>
              </w:rPr>
            </w:pPr>
            <w:r>
              <w:rPr>
                <w:sz w:val="22"/>
                <w:szCs w:val="22"/>
              </w:rPr>
              <w:t>06/</w:t>
            </w:r>
            <w:r w:rsidR="009D1C67">
              <w:rPr>
                <w:sz w:val="22"/>
                <w:szCs w:val="22"/>
              </w:rPr>
              <w:t>2011</w:t>
            </w:r>
          </w:p>
        </w:tc>
        <w:tc>
          <w:tcPr>
            <w:tcW w:w="2592" w:type="dxa"/>
            <w:vAlign w:val="center"/>
          </w:tcPr>
          <w:p w14:paraId="7935828D" w14:textId="77777777" w:rsidR="009428E2" w:rsidRPr="009428E2" w:rsidRDefault="008A41E9" w:rsidP="00690B38">
            <w:pPr>
              <w:pStyle w:val="FormFieldCaption"/>
              <w:jc w:val="center"/>
              <w:rPr>
                <w:sz w:val="22"/>
                <w:szCs w:val="22"/>
              </w:rPr>
            </w:pPr>
            <w:r>
              <w:rPr>
                <w:sz w:val="22"/>
                <w:szCs w:val="22"/>
              </w:rPr>
              <w:t>Biophysics</w:t>
            </w:r>
          </w:p>
        </w:tc>
      </w:tr>
    </w:tbl>
    <w:p w14:paraId="2ED3F409" w14:textId="77777777" w:rsidR="009E52CA" w:rsidRDefault="009E52CA">
      <w:pPr>
        <w:pStyle w:val="DataField11pt-Single"/>
      </w:pPr>
    </w:p>
    <w:p w14:paraId="1445D53D" w14:textId="77777777" w:rsidR="00712875" w:rsidRDefault="00712875" w:rsidP="00712875">
      <w:pPr>
        <w:pStyle w:val="DataField11pt-Single"/>
        <w:rPr>
          <w:b/>
          <w:bCs/>
        </w:rPr>
      </w:pPr>
      <w:r w:rsidRPr="003E77DC">
        <w:rPr>
          <w:b/>
          <w:bCs/>
        </w:rPr>
        <w:t>A.</w:t>
      </w:r>
      <w:r w:rsidRPr="003E77DC">
        <w:rPr>
          <w:b/>
          <w:bCs/>
        </w:rPr>
        <w:tab/>
        <w:t>Personal Statement</w:t>
      </w:r>
    </w:p>
    <w:p w14:paraId="56124213" w14:textId="77777777" w:rsidR="00027203" w:rsidRDefault="00027203" w:rsidP="00712875">
      <w:pPr>
        <w:pStyle w:val="DataField11pt-Single"/>
        <w:rPr>
          <w:bCs/>
        </w:rPr>
      </w:pPr>
    </w:p>
    <w:p w14:paraId="53B1E28B" w14:textId="3C2DF622" w:rsidR="00B86CEA" w:rsidRDefault="00B86CEA" w:rsidP="00B86CEA">
      <w:pPr>
        <w:pStyle w:val="DataField11pt-Single"/>
        <w:rPr>
          <w:bCs/>
        </w:rPr>
      </w:pPr>
      <w:r>
        <w:rPr>
          <w:bCs/>
        </w:rPr>
        <w:t xml:space="preserve">My role in the proposed project is that of </w:t>
      </w:r>
      <w:r w:rsidR="00EA525B">
        <w:rPr>
          <w:bCs/>
        </w:rPr>
        <w:t>Co-</w:t>
      </w:r>
      <w:r>
        <w:rPr>
          <w:bCs/>
        </w:rPr>
        <w:t xml:space="preserve">PI. I have a broad background in biophysics and theoretical biology, with specific training in the systems and computational biology approaches needed to make this project successful. I have always believed that the most interesting subject a physicist can study is life. From my undergraduate days in microscopy, when I developed a glass-only total internal reflection microscope from spare parts, to my present focus on understanding how we can model the microbial-host interface to create better tools for diagnosis and prevention, biology has been a constant. As PI of an R01 on the role of the microbiome in causing colon cancer, I have demonstrated my ability to manage a large, interdisciplinary project involving metabolic modeling, metagenomic sequencing, and human samples. In addition, in my position as Co-Director of the Microbiome Program at Mayo Clinic, I am ideally placed to ensure that this project receives the clinical, bioinformatics, and statistical support required. This work builds logically on my prior experience and interests, and the </w:t>
      </w:r>
      <w:r w:rsidR="00EA525B">
        <w:rPr>
          <w:bCs/>
        </w:rPr>
        <w:t>direction</w:t>
      </w:r>
      <w:r>
        <w:rPr>
          <w:bCs/>
        </w:rPr>
        <w:t xml:space="preserve"> of </w:t>
      </w:r>
      <w:r w:rsidR="00EA525B">
        <w:rPr>
          <w:bCs/>
        </w:rPr>
        <w:t xml:space="preserve">Principal </w:t>
      </w:r>
      <w:r>
        <w:rPr>
          <w:bCs/>
        </w:rPr>
        <w:t xml:space="preserve">Investigator Dr. </w:t>
      </w:r>
      <w:r w:rsidR="00EA525B">
        <w:rPr>
          <w:bCs/>
        </w:rPr>
        <w:t>Leigh Greathouse</w:t>
      </w:r>
      <w:r>
        <w:rPr>
          <w:bCs/>
        </w:rPr>
        <w:t xml:space="preserve"> will provide complementary expertise in using </w:t>
      </w:r>
      <w:r w:rsidR="00EA525B">
        <w:rPr>
          <w:bCs/>
        </w:rPr>
        <w:t>MBRA</w:t>
      </w:r>
      <w:r>
        <w:rPr>
          <w:bCs/>
        </w:rPr>
        <w:t xml:space="preserve"> models to study the effects of </w:t>
      </w:r>
      <w:r w:rsidR="00EA525B">
        <w:rPr>
          <w:bCs/>
        </w:rPr>
        <w:t xml:space="preserve">dietary </w:t>
      </w:r>
      <w:r>
        <w:rPr>
          <w:bCs/>
        </w:rPr>
        <w:t>pr</w:t>
      </w:r>
      <w:r w:rsidR="00EA525B">
        <w:rPr>
          <w:bCs/>
        </w:rPr>
        <w:t>e</w:t>
      </w:r>
      <w:r>
        <w:rPr>
          <w:bCs/>
        </w:rPr>
        <w:t>biotics on the microbiome; we have published and presented work on the microb</w:t>
      </w:r>
      <w:r w:rsidR="002C603C">
        <w:rPr>
          <w:bCs/>
        </w:rPr>
        <w:t>i</w:t>
      </w:r>
      <w:bookmarkStart w:id="0" w:name="_GoBack"/>
      <w:bookmarkEnd w:id="0"/>
      <w:r>
        <w:rPr>
          <w:bCs/>
        </w:rPr>
        <w:t xml:space="preserve">ome together in the past. Below, I list 4 publications that exemplify my work in building and strengthening computational pipelines for clinical and basic research at Mayo Clinic; many recent publications from Mayo Clinic in the areas of Microbiology and Microbiome research have made use of these pipelines to generate novel findings. Of course, this proposal also requires expertise in microbiome bioinformatics, and representative publications in this area can be found in section C. </w:t>
      </w:r>
    </w:p>
    <w:p w14:paraId="45A29483" w14:textId="77777777" w:rsidR="00B86CEA" w:rsidRDefault="00B86CEA" w:rsidP="00B86CEA">
      <w:pPr>
        <w:pStyle w:val="DataField11pt-Single"/>
        <w:rPr>
          <w:bCs/>
        </w:rPr>
      </w:pPr>
    </w:p>
    <w:p w14:paraId="4C25C6D4" w14:textId="77777777" w:rsidR="00B86CEA" w:rsidRPr="00690B38" w:rsidRDefault="00B86CEA" w:rsidP="00B86CEA">
      <w:pPr>
        <w:pStyle w:val="DataField11pt-Single"/>
        <w:numPr>
          <w:ilvl w:val="0"/>
          <w:numId w:val="22"/>
        </w:numPr>
        <w:rPr>
          <w:bCs/>
        </w:rPr>
      </w:pPr>
      <w:proofErr w:type="spellStart"/>
      <w:r w:rsidRPr="00516B07">
        <w:t>J</w:t>
      </w:r>
      <w:r w:rsidRPr="00690B38">
        <w:t>eraldo</w:t>
      </w:r>
      <w:proofErr w:type="spellEnd"/>
      <w:r w:rsidRPr="00690B38">
        <w:t xml:space="preserve"> P, </w:t>
      </w:r>
      <w:proofErr w:type="spellStart"/>
      <w:r w:rsidRPr="00690B38">
        <w:t>Kalari</w:t>
      </w:r>
      <w:proofErr w:type="spellEnd"/>
      <w:r w:rsidRPr="00690B38">
        <w:t xml:space="preserve"> K, Chen X, Bhavsar J, </w:t>
      </w:r>
      <w:proofErr w:type="spellStart"/>
      <w:r w:rsidRPr="00690B38">
        <w:t>Mangalum</w:t>
      </w:r>
      <w:proofErr w:type="spellEnd"/>
      <w:r w:rsidRPr="00690B38">
        <w:t xml:space="preserve"> A, White BA, Nelson H, Kocher JP, </w:t>
      </w:r>
      <w:r w:rsidRPr="00BD1724">
        <w:rPr>
          <w:b/>
          <w:bCs/>
        </w:rPr>
        <w:t>Chia N</w:t>
      </w:r>
      <w:r w:rsidRPr="00364055">
        <w:rPr>
          <w:bCs/>
        </w:rPr>
        <w:t>.</w:t>
      </w:r>
      <w:r w:rsidRPr="00690B38">
        <w:t xml:space="preserve"> </w:t>
      </w:r>
      <w:r w:rsidRPr="00364055">
        <w:rPr>
          <w:iCs/>
        </w:rPr>
        <w:t xml:space="preserve">IM-TORNADO: A </w:t>
      </w:r>
      <w:r>
        <w:rPr>
          <w:iCs/>
        </w:rPr>
        <w:t>t</w:t>
      </w:r>
      <w:r w:rsidRPr="00364055">
        <w:rPr>
          <w:iCs/>
        </w:rPr>
        <w:t xml:space="preserve">ool for </w:t>
      </w:r>
      <w:r>
        <w:rPr>
          <w:iCs/>
        </w:rPr>
        <w:t>c</w:t>
      </w:r>
      <w:r w:rsidRPr="00364055">
        <w:rPr>
          <w:iCs/>
        </w:rPr>
        <w:t xml:space="preserve">omparison of 16S </w:t>
      </w:r>
      <w:r>
        <w:rPr>
          <w:iCs/>
        </w:rPr>
        <w:t>r</w:t>
      </w:r>
      <w:r w:rsidRPr="00364055">
        <w:rPr>
          <w:iCs/>
        </w:rPr>
        <w:t xml:space="preserve">eads from </w:t>
      </w:r>
      <w:r>
        <w:rPr>
          <w:iCs/>
        </w:rPr>
        <w:t>p</w:t>
      </w:r>
      <w:r w:rsidRPr="00364055">
        <w:rPr>
          <w:iCs/>
        </w:rPr>
        <w:t>aired-</w:t>
      </w:r>
      <w:r>
        <w:rPr>
          <w:iCs/>
        </w:rPr>
        <w:t>e</w:t>
      </w:r>
      <w:r w:rsidRPr="00364055">
        <w:rPr>
          <w:iCs/>
        </w:rPr>
        <w:t xml:space="preserve">nd </w:t>
      </w:r>
      <w:r>
        <w:rPr>
          <w:iCs/>
        </w:rPr>
        <w:t>l</w:t>
      </w:r>
      <w:r w:rsidRPr="00364055">
        <w:rPr>
          <w:iCs/>
        </w:rPr>
        <w:t>ibraries</w:t>
      </w:r>
      <w:r>
        <w:t>.</w:t>
      </w:r>
      <w:r w:rsidRPr="00690B38">
        <w:t xml:space="preserve"> PLOS One</w:t>
      </w:r>
      <w:r>
        <w:t>.</w:t>
      </w:r>
      <w:r w:rsidRPr="00690B38">
        <w:t xml:space="preserve"> 2014 Dec 15;9(12</w:t>
      </w:r>
      <w:proofErr w:type="gramStart"/>
      <w:r w:rsidRPr="00690B38">
        <w:t>):e</w:t>
      </w:r>
      <w:proofErr w:type="gramEnd"/>
      <w:r w:rsidRPr="00690B38">
        <w:t>114804.</w:t>
      </w:r>
      <w:r>
        <w:t xml:space="preserve"> </w:t>
      </w:r>
      <w:r w:rsidRPr="00690B38">
        <w:t>PMCID: PMC4266640</w:t>
      </w:r>
      <w:r>
        <w:t>.</w:t>
      </w:r>
    </w:p>
    <w:p w14:paraId="60499133" w14:textId="77777777" w:rsidR="00B86CEA" w:rsidRPr="00690B38" w:rsidRDefault="00B86CEA" w:rsidP="00B86CEA">
      <w:pPr>
        <w:pStyle w:val="DataField11pt-Single"/>
        <w:numPr>
          <w:ilvl w:val="0"/>
          <w:numId w:val="22"/>
        </w:numPr>
        <w:rPr>
          <w:bCs/>
        </w:rPr>
      </w:pPr>
      <w:r w:rsidRPr="00690B38">
        <w:rPr>
          <w:szCs w:val="22"/>
        </w:rPr>
        <w:t xml:space="preserve">Sipos M, </w:t>
      </w:r>
      <w:proofErr w:type="spellStart"/>
      <w:r w:rsidRPr="00690B38">
        <w:rPr>
          <w:szCs w:val="22"/>
        </w:rPr>
        <w:t>Jeraldo</w:t>
      </w:r>
      <w:proofErr w:type="spellEnd"/>
      <w:r w:rsidRPr="00690B38">
        <w:rPr>
          <w:szCs w:val="22"/>
        </w:rPr>
        <w:t xml:space="preserve"> P, </w:t>
      </w:r>
      <w:r w:rsidRPr="00BD1724">
        <w:rPr>
          <w:b/>
          <w:szCs w:val="22"/>
        </w:rPr>
        <w:t>Chia N</w:t>
      </w:r>
      <w:r w:rsidRPr="00690B38">
        <w:rPr>
          <w:szCs w:val="22"/>
        </w:rPr>
        <w:t xml:space="preserve">, Qu A, Dhillon AS, </w:t>
      </w:r>
      <w:proofErr w:type="spellStart"/>
      <w:r w:rsidRPr="00690B38">
        <w:rPr>
          <w:szCs w:val="22"/>
        </w:rPr>
        <w:t>Konkel</w:t>
      </w:r>
      <w:proofErr w:type="spellEnd"/>
      <w:r w:rsidRPr="00690B38">
        <w:rPr>
          <w:szCs w:val="22"/>
        </w:rPr>
        <w:t xml:space="preserve"> ME, Nelson KE, White BA, </w:t>
      </w:r>
      <w:proofErr w:type="spellStart"/>
      <w:r w:rsidRPr="00690B38">
        <w:rPr>
          <w:szCs w:val="22"/>
        </w:rPr>
        <w:t>Goldenfeld</w:t>
      </w:r>
      <w:proofErr w:type="spellEnd"/>
      <w:r w:rsidRPr="00690B38">
        <w:rPr>
          <w:szCs w:val="22"/>
        </w:rPr>
        <w:t xml:space="preserve"> N. </w:t>
      </w:r>
      <w:r w:rsidRPr="00690B38">
        <w:rPr>
          <w:iCs/>
          <w:szCs w:val="22"/>
        </w:rPr>
        <w:t xml:space="preserve">Robust </w:t>
      </w:r>
      <w:r>
        <w:rPr>
          <w:iCs/>
          <w:szCs w:val="22"/>
        </w:rPr>
        <w:t>c</w:t>
      </w:r>
      <w:r w:rsidRPr="00690B38">
        <w:rPr>
          <w:iCs/>
          <w:szCs w:val="22"/>
        </w:rPr>
        <w:t xml:space="preserve">omputational </w:t>
      </w:r>
      <w:r>
        <w:rPr>
          <w:iCs/>
          <w:szCs w:val="22"/>
        </w:rPr>
        <w:t>a</w:t>
      </w:r>
      <w:r w:rsidRPr="00690B38">
        <w:rPr>
          <w:iCs/>
          <w:szCs w:val="22"/>
        </w:rPr>
        <w:t xml:space="preserve">nalysis of rRNA </w:t>
      </w:r>
      <w:r>
        <w:rPr>
          <w:iCs/>
          <w:szCs w:val="22"/>
        </w:rPr>
        <w:t>h</w:t>
      </w:r>
      <w:r w:rsidRPr="00690B38">
        <w:rPr>
          <w:iCs/>
          <w:szCs w:val="22"/>
        </w:rPr>
        <w:t xml:space="preserve">ypervariable </w:t>
      </w:r>
      <w:r>
        <w:rPr>
          <w:iCs/>
          <w:szCs w:val="22"/>
        </w:rPr>
        <w:t>t</w:t>
      </w:r>
      <w:r w:rsidRPr="00690B38">
        <w:rPr>
          <w:iCs/>
          <w:szCs w:val="22"/>
        </w:rPr>
        <w:t xml:space="preserve">ag </w:t>
      </w:r>
      <w:r>
        <w:rPr>
          <w:iCs/>
          <w:szCs w:val="22"/>
        </w:rPr>
        <w:t>d</w:t>
      </w:r>
      <w:r w:rsidRPr="00690B38">
        <w:rPr>
          <w:iCs/>
          <w:szCs w:val="22"/>
        </w:rPr>
        <w:t>atasets</w:t>
      </w:r>
      <w:r w:rsidRPr="00690B38">
        <w:rPr>
          <w:szCs w:val="22"/>
        </w:rPr>
        <w:t xml:space="preserve">. </w:t>
      </w:r>
      <w:proofErr w:type="spellStart"/>
      <w:r w:rsidRPr="00690B38">
        <w:rPr>
          <w:szCs w:val="22"/>
        </w:rPr>
        <w:t>PLoS</w:t>
      </w:r>
      <w:proofErr w:type="spellEnd"/>
      <w:r w:rsidRPr="00690B38">
        <w:rPr>
          <w:szCs w:val="22"/>
        </w:rPr>
        <w:t xml:space="preserve"> One. 2010 Dec 31;</w:t>
      </w:r>
      <w:r>
        <w:rPr>
          <w:szCs w:val="22"/>
        </w:rPr>
        <w:t xml:space="preserve"> </w:t>
      </w:r>
      <w:r w:rsidRPr="00690B38">
        <w:rPr>
          <w:szCs w:val="22"/>
        </w:rPr>
        <w:t>5(12</w:t>
      </w:r>
      <w:proofErr w:type="gramStart"/>
      <w:r w:rsidRPr="00690B38">
        <w:rPr>
          <w:szCs w:val="22"/>
        </w:rPr>
        <w:t>):</w:t>
      </w:r>
      <w:r w:rsidRPr="00364055">
        <w:t>e</w:t>
      </w:r>
      <w:proofErr w:type="gramEnd"/>
      <w:r w:rsidRPr="00364055">
        <w:t>15220</w:t>
      </w:r>
      <w:r w:rsidRPr="00690B38">
        <w:rPr>
          <w:szCs w:val="22"/>
        </w:rPr>
        <w:t>. PMCID: PMC3013109</w:t>
      </w:r>
      <w:r>
        <w:rPr>
          <w:szCs w:val="22"/>
        </w:rPr>
        <w:t>.</w:t>
      </w:r>
    </w:p>
    <w:p w14:paraId="015437BC" w14:textId="77777777" w:rsidR="00B86CEA" w:rsidRPr="00690B38" w:rsidRDefault="00B86CEA" w:rsidP="00B86CEA">
      <w:pPr>
        <w:numPr>
          <w:ilvl w:val="0"/>
          <w:numId w:val="22"/>
        </w:numPr>
        <w:rPr>
          <w:rFonts w:cs="Arial"/>
          <w:szCs w:val="22"/>
        </w:rPr>
      </w:pPr>
      <w:proofErr w:type="spellStart"/>
      <w:r w:rsidRPr="00690B38">
        <w:rPr>
          <w:rFonts w:cs="Arial"/>
          <w:szCs w:val="22"/>
        </w:rPr>
        <w:t>Jeraldo</w:t>
      </w:r>
      <w:proofErr w:type="spellEnd"/>
      <w:r w:rsidRPr="00690B38">
        <w:rPr>
          <w:rFonts w:cs="Arial"/>
          <w:szCs w:val="22"/>
        </w:rPr>
        <w:t xml:space="preserve"> P, </w:t>
      </w:r>
      <w:r w:rsidRPr="00BD1724">
        <w:rPr>
          <w:rFonts w:cs="Arial"/>
          <w:b/>
          <w:szCs w:val="22"/>
        </w:rPr>
        <w:t>Chia N</w:t>
      </w:r>
      <w:r w:rsidRPr="00690B38">
        <w:rPr>
          <w:rFonts w:cs="Arial"/>
          <w:szCs w:val="22"/>
        </w:rPr>
        <w:t xml:space="preserve">, </w:t>
      </w:r>
      <w:proofErr w:type="spellStart"/>
      <w:r w:rsidRPr="00690B38">
        <w:rPr>
          <w:rFonts w:cs="Arial"/>
          <w:szCs w:val="22"/>
        </w:rPr>
        <w:t>Goldenfeld</w:t>
      </w:r>
      <w:proofErr w:type="spellEnd"/>
      <w:r w:rsidRPr="00690B38">
        <w:rPr>
          <w:rFonts w:cs="Arial"/>
          <w:szCs w:val="22"/>
        </w:rPr>
        <w:t xml:space="preserve"> N. On the </w:t>
      </w:r>
      <w:r>
        <w:rPr>
          <w:rFonts w:cs="Arial"/>
          <w:szCs w:val="22"/>
        </w:rPr>
        <w:t>s</w:t>
      </w:r>
      <w:r w:rsidRPr="00690B38">
        <w:rPr>
          <w:rFonts w:cs="Arial"/>
          <w:szCs w:val="22"/>
        </w:rPr>
        <w:t xml:space="preserve">uitability of </w:t>
      </w:r>
      <w:r>
        <w:rPr>
          <w:rFonts w:cs="Arial"/>
          <w:szCs w:val="22"/>
        </w:rPr>
        <w:t>s</w:t>
      </w:r>
      <w:r w:rsidRPr="00690B38">
        <w:rPr>
          <w:rFonts w:cs="Arial"/>
          <w:szCs w:val="22"/>
        </w:rPr>
        <w:t xml:space="preserve">hort </w:t>
      </w:r>
      <w:r>
        <w:rPr>
          <w:rFonts w:cs="Arial"/>
          <w:szCs w:val="22"/>
        </w:rPr>
        <w:t>r</w:t>
      </w:r>
      <w:r w:rsidRPr="00690B38">
        <w:rPr>
          <w:rFonts w:cs="Arial"/>
          <w:szCs w:val="22"/>
        </w:rPr>
        <w:t xml:space="preserve">eads of 16S rRNA for </w:t>
      </w:r>
      <w:r>
        <w:rPr>
          <w:rFonts w:cs="Arial"/>
          <w:szCs w:val="22"/>
        </w:rPr>
        <w:t>p</w:t>
      </w:r>
      <w:r w:rsidRPr="00690B38">
        <w:rPr>
          <w:rFonts w:cs="Arial"/>
          <w:szCs w:val="22"/>
        </w:rPr>
        <w:t xml:space="preserve">hylogeny-based </w:t>
      </w:r>
      <w:r>
        <w:rPr>
          <w:rFonts w:cs="Arial"/>
          <w:szCs w:val="22"/>
        </w:rPr>
        <w:t>a</w:t>
      </w:r>
      <w:r w:rsidRPr="00690B38">
        <w:rPr>
          <w:rFonts w:cs="Arial"/>
          <w:szCs w:val="22"/>
        </w:rPr>
        <w:t xml:space="preserve">nalyses in </w:t>
      </w:r>
      <w:r>
        <w:rPr>
          <w:rFonts w:cs="Arial"/>
          <w:szCs w:val="22"/>
        </w:rPr>
        <w:t>e</w:t>
      </w:r>
      <w:r w:rsidRPr="00690B38">
        <w:rPr>
          <w:rFonts w:cs="Arial"/>
          <w:szCs w:val="22"/>
        </w:rPr>
        <w:t xml:space="preserve">nvironmental </w:t>
      </w:r>
      <w:r>
        <w:rPr>
          <w:rFonts w:cs="Arial"/>
          <w:szCs w:val="22"/>
        </w:rPr>
        <w:t>s</w:t>
      </w:r>
      <w:r w:rsidRPr="00690B38">
        <w:rPr>
          <w:rFonts w:cs="Arial"/>
          <w:szCs w:val="22"/>
        </w:rPr>
        <w:t xml:space="preserve">urveys. Environ </w:t>
      </w:r>
      <w:proofErr w:type="spellStart"/>
      <w:r w:rsidRPr="00690B38">
        <w:rPr>
          <w:rFonts w:cs="Arial"/>
          <w:szCs w:val="22"/>
        </w:rPr>
        <w:t>Microbiol</w:t>
      </w:r>
      <w:proofErr w:type="spellEnd"/>
      <w:r w:rsidRPr="00690B38">
        <w:rPr>
          <w:rFonts w:cs="Arial"/>
          <w:szCs w:val="22"/>
        </w:rPr>
        <w:t>. 2011 Nov;</w:t>
      </w:r>
      <w:r>
        <w:rPr>
          <w:rFonts w:cs="Arial"/>
          <w:szCs w:val="22"/>
        </w:rPr>
        <w:t xml:space="preserve"> </w:t>
      </w:r>
      <w:r w:rsidRPr="00690B38">
        <w:rPr>
          <w:rFonts w:cs="Arial"/>
          <w:szCs w:val="22"/>
        </w:rPr>
        <w:t>13(11):3000-9.</w:t>
      </w:r>
    </w:p>
    <w:p w14:paraId="16EAD17C" w14:textId="77777777" w:rsidR="00B86CEA" w:rsidRPr="00627073" w:rsidRDefault="00B86CEA" w:rsidP="00B86CEA">
      <w:pPr>
        <w:numPr>
          <w:ilvl w:val="0"/>
          <w:numId w:val="22"/>
        </w:numPr>
        <w:rPr>
          <w:bCs/>
        </w:rPr>
      </w:pPr>
      <w:proofErr w:type="spellStart"/>
      <w:r w:rsidRPr="00690B38">
        <w:rPr>
          <w:rFonts w:cs="Arial"/>
          <w:szCs w:val="22"/>
        </w:rPr>
        <w:t>Jeraldo</w:t>
      </w:r>
      <w:proofErr w:type="spellEnd"/>
      <w:r w:rsidRPr="00690B38">
        <w:rPr>
          <w:rFonts w:cs="Arial"/>
          <w:szCs w:val="22"/>
        </w:rPr>
        <w:t xml:space="preserve"> P, Sipos M, </w:t>
      </w:r>
      <w:r w:rsidRPr="00BD1724">
        <w:rPr>
          <w:rFonts w:cs="Arial"/>
          <w:b/>
          <w:szCs w:val="22"/>
        </w:rPr>
        <w:t>Chia N</w:t>
      </w:r>
      <w:r w:rsidRPr="00690B38">
        <w:rPr>
          <w:rFonts w:cs="Arial"/>
          <w:szCs w:val="22"/>
        </w:rPr>
        <w:t xml:space="preserve">, </w:t>
      </w:r>
      <w:proofErr w:type="spellStart"/>
      <w:r w:rsidRPr="00690B38">
        <w:rPr>
          <w:rFonts w:cs="Arial"/>
          <w:szCs w:val="22"/>
        </w:rPr>
        <w:t>Brulc</w:t>
      </w:r>
      <w:proofErr w:type="spellEnd"/>
      <w:r w:rsidRPr="00690B38">
        <w:rPr>
          <w:rFonts w:cs="Arial"/>
          <w:szCs w:val="22"/>
        </w:rPr>
        <w:t xml:space="preserve"> JM, Dhillon AS, </w:t>
      </w:r>
      <w:proofErr w:type="spellStart"/>
      <w:r w:rsidRPr="00690B38">
        <w:rPr>
          <w:rFonts w:cs="Arial"/>
          <w:szCs w:val="22"/>
        </w:rPr>
        <w:t>Konkel</w:t>
      </w:r>
      <w:proofErr w:type="spellEnd"/>
      <w:r w:rsidRPr="00690B38">
        <w:rPr>
          <w:rFonts w:cs="Arial"/>
          <w:szCs w:val="22"/>
        </w:rPr>
        <w:t xml:space="preserve"> ME, Larson CL, Nelson KE, Qu A, </w:t>
      </w:r>
      <w:proofErr w:type="spellStart"/>
      <w:r w:rsidRPr="00690B38">
        <w:rPr>
          <w:rFonts w:cs="Arial"/>
          <w:szCs w:val="22"/>
        </w:rPr>
        <w:t>Schook</w:t>
      </w:r>
      <w:proofErr w:type="spellEnd"/>
      <w:r w:rsidRPr="00690B38">
        <w:rPr>
          <w:rFonts w:cs="Arial"/>
          <w:szCs w:val="22"/>
        </w:rPr>
        <w:t xml:space="preserve"> LB, Yang F, </w:t>
      </w:r>
      <w:proofErr w:type="spellStart"/>
      <w:r w:rsidRPr="00690B38">
        <w:rPr>
          <w:rFonts w:cs="Arial"/>
          <w:szCs w:val="22"/>
        </w:rPr>
        <w:t>Goldenfeld</w:t>
      </w:r>
      <w:proofErr w:type="spellEnd"/>
      <w:r w:rsidRPr="00690B38">
        <w:rPr>
          <w:rFonts w:cs="Arial"/>
          <w:szCs w:val="22"/>
        </w:rPr>
        <w:t xml:space="preserve"> N, and White BA</w:t>
      </w:r>
      <w:r>
        <w:rPr>
          <w:rFonts w:cs="Arial"/>
          <w:szCs w:val="22"/>
        </w:rPr>
        <w:t>.</w:t>
      </w:r>
      <w:r w:rsidRPr="00690B38">
        <w:rPr>
          <w:rFonts w:cs="Arial"/>
          <w:szCs w:val="22"/>
        </w:rPr>
        <w:t xml:space="preserve"> Quantifying the </w:t>
      </w:r>
      <w:r>
        <w:rPr>
          <w:rFonts w:cs="Arial"/>
          <w:szCs w:val="22"/>
        </w:rPr>
        <w:t>r</w:t>
      </w:r>
      <w:r w:rsidRPr="00690B38">
        <w:rPr>
          <w:rFonts w:cs="Arial"/>
          <w:szCs w:val="22"/>
        </w:rPr>
        <w:t xml:space="preserve">ole of </w:t>
      </w:r>
      <w:r>
        <w:rPr>
          <w:rFonts w:cs="Arial"/>
          <w:szCs w:val="22"/>
        </w:rPr>
        <w:t>n</w:t>
      </w:r>
      <w:r w:rsidRPr="00690B38">
        <w:rPr>
          <w:rFonts w:cs="Arial"/>
          <w:szCs w:val="22"/>
        </w:rPr>
        <w:t xml:space="preserve">eutral and </w:t>
      </w:r>
      <w:r>
        <w:rPr>
          <w:rFonts w:cs="Arial"/>
          <w:szCs w:val="22"/>
        </w:rPr>
        <w:t>n</w:t>
      </w:r>
      <w:r w:rsidRPr="00690B38">
        <w:rPr>
          <w:rFonts w:cs="Arial"/>
          <w:szCs w:val="22"/>
        </w:rPr>
        <w:t xml:space="preserve">iche </w:t>
      </w:r>
      <w:r>
        <w:rPr>
          <w:rFonts w:cs="Arial"/>
          <w:szCs w:val="22"/>
        </w:rPr>
        <w:t>p</w:t>
      </w:r>
      <w:r w:rsidRPr="00690B38">
        <w:rPr>
          <w:rFonts w:cs="Arial"/>
          <w:szCs w:val="22"/>
        </w:rPr>
        <w:t xml:space="preserve">rocesses in </w:t>
      </w:r>
      <w:r>
        <w:rPr>
          <w:rFonts w:cs="Arial"/>
          <w:szCs w:val="22"/>
        </w:rPr>
        <w:t>e</w:t>
      </w:r>
      <w:r w:rsidRPr="00690B38">
        <w:rPr>
          <w:rFonts w:cs="Arial"/>
          <w:szCs w:val="22"/>
        </w:rPr>
        <w:t xml:space="preserve">volution, </w:t>
      </w:r>
      <w:r w:rsidRPr="006B5246">
        <w:rPr>
          <w:bCs/>
        </w:rPr>
        <w:t xml:space="preserve">Proc Natl </w:t>
      </w:r>
      <w:proofErr w:type="spellStart"/>
      <w:r w:rsidRPr="006B5246">
        <w:rPr>
          <w:bCs/>
        </w:rPr>
        <w:t>Acad</w:t>
      </w:r>
      <w:proofErr w:type="spellEnd"/>
      <w:r w:rsidRPr="006B5246">
        <w:rPr>
          <w:bCs/>
        </w:rPr>
        <w:t xml:space="preserve"> Sci U S </w:t>
      </w:r>
      <w:proofErr w:type="gramStart"/>
      <w:r w:rsidRPr="006B5246">
        <w:rPr>
          <w:bCs/>
        </w:rPr>
        <w:t>A.</w:t>
      </w:r>
      <w:r w:rsidRPr="00690B38">
        <w:rPr>
          <w:rFonts w:cs="Arial"/>
          <w:szCs w:val="22"/>
        </w:rPr>
        <w:t>.</w:t>
      </w:r>
      <w:proofErr w:type="gramEnd"/>
      <w:r w:rsidRPr="00690B38">
        <w:rPr>
          <w:rFonts w:cs="Arial"/>
          <w:szCs w:val="22"/>
        </w:rPr>
        <w:t xml:space="preserve"> 109, 9692-9698 (2012) PMCID: PMC3382495</w:t>
      </w:r>
      <w:r>
        <w:rPr>
          <w:rFonts w:cs="Arial"/>
          <w:szCs w:val="22"/>
        </w:rPr>
        <w:t>.</w:t>
      </w:r>
    </w:p>
    <w:p w14:paraId="432A6306" w14:textId="77777777" w:rsidR="00B86CEA" w:rsidRDefault="00B86CEA" w:rsidP="00B86CEA">
      <w:pPr>
        <w:pStyle w:val="DataField11pt-Single"/>
        <w:rPr>
          <w:bCs/>
        </w:rPr>
      </w:pPr>
    </w:p>
    <w:p w14:paraId="45116F67" w14:textId="77777777" w:rsidR="005F7D55" w:rsidRDefault="005F7D55" w:rsidP="005F7D55">
      <w:pPr>
        <w:pStyle w:val="DataField11pt-Single"/>
        <w:rPr>
          <w:bCs/>
        </w:rPr>
      </w:pPr>
    </w:p>
    <w:p w14:paraId="2FC0E886" w14:textId="77777777" w:rsidR="009609F1" w:rsidRPr="009609F1" w:rsidRDefault="009609F1" w:rsidP="009609F1">
      <w:pPr>
        <w:pStyle w:val="DataField11pt-Single"/>
        <w:numPr>
          <w:ilvl w:val="0"/>
          <w:numId w:val="22"/>
        </w:numPr>
        <w:rPr>
          <w:szCs w:val="22"/>
        </w:rPr>
      </w:pPr>
      <w:proofErr w:type="spellStart"/>
      <w:r w:rsidRPr="009609F1">
        <w:rPr>
          <w:szCs w:val="22"/>
        </w:rPr>
        <w:lastRenderedPageBreak/>
        <w:t>Jeraldo</w:t>
      </w:r>
      <w:proofErr w:type="spellEnd"/>
      <w:r w:rsidRPr="009609F1">
        <w:rPr>
          <w:szCs w:val="22"/>
        </w:rPr>
        <w:t xml:space="preserve">, P., Sipos, M., Chia, N., </w:t>
      </w:r>
      <w:proofErr w:type="spellStart"/>
      <w:r w:rsidRPr="009609F1">
        <w:rPr>
          <w:szCs w:val="22"/>
        </w:rPr>
        <w:t>Brulc</w:t>
      </w:r>
      <w:proofErr w:type="spellEnd"/>
      <w:r w:rsidRPr="009609F1">
        <w:rPr>
          <w:szCs w:val="22"/>
        </w:rPr>
        <w:t xml:space="preserve">, J. M., Dhillon, A. S., </w:t>
      </w:r>
      <w:proofErr w:type="spellStart"/>
      <w:r w:rsidRPr="009609F1">
        <w:rPr>
          <w:szCs w:val="22"/>
        </w:rPr>
        <w:t>Konkel</w:t>
      </w:r>
      <w:proofErr w:type="spellEnd"/>
      <w:r w:rsidRPr="009609F1">
        <w:rPr>
          <w:szCs w:val="22"/>
        </w:rPr>
        <w:t>, M. E., ... &amp; Yang, F. (2012). Quantification of the relative roles of niche and neutral processes in structuring gastrointestinal microbiomes. </w:t>
      </w:r>
      <w:r w:rsidRPr="009609F1">
        <w:rPr>
          <w:i/>
          <w:iCs/>
          <w:szCs w:val="22"/>
        </w:rPr>
        <w:t>Proceedings of the National Academy of Sciences</w:t>
      </w:r>
      <w:r w:rsidRPr="009609F1">
        <w:rPr>
          <w:szCs w:val="22"/>
        </w:rPr>
        <w:t>, </w:t>
      </w:r>
      <w:r w:rsidRPr="009609F1">
        <w:rPr>
          <w:i/>
          <w:iCs/>
          <w:szCs w:val="22"/>
        </w:rPr>
        <w:t>109</w:t>
      </w:r>
      <w:r w:rsidRPr="009609F1">
        <w:rPr>
          <w:szCs w:val="22"/>
        </w:rPr>
        <w:t>(25), 9692-9698.</w:t>
      </w:r>
    </w:p>
    <w:p w14:paraId="0B9FA092" w14:textId="3657DFEF" w:rsidR="009609F1" w:rsidRPr="001F5B0B" w:rsidRDefault="009609F1" w:rsidP="001F5B0B">
      <w:pPr>
        <w:pStyle w:val="ListParagraph"/>
        <w:numPr>
          <w:ilvl w:val="0"/>
          <w:numId w:val="22"/>
        </w:numPr>
        <w:autoSpaceDE/>
        <w:autoSpaceDN/>
        <w:rPr>
          <w:rFonts w:ascii="Times New Roman" w:hAnsi="Times New Roman"/>
          <w:szCs w:val="22"/>
        </w:rPr>
      </w:pPr>
      <w:r w:rsidRPr="009609F1">
        <w:rPr>
          <w:rFonts w:cs="Arial"/>
          <w:color w:val="222222"/>
          <w:szCs w:val="22"/>
          <w:shd w:val="clear" w:color="auto" w:fill="FFFFFF"/>
        </w:rPr>
        <w:t xml:space="preserve">Sinha, R., Chen, J., Amir, A., </w:t>
      </w:r>
      <w:proofErr w:type="spellStart"/>
      <w:r w:rsidRPr="009609F1">
        <w:rPr>
          <w:rFonts w:cs="Arial"/>
          <w:color w:val="222222"/>
          <w:szCs w:val="22"/>
          <w:shd w:val="clear" w:color="auto" w:fill="FFFFFF"/>
        </w:rPr>
        <w:t>Vogtmann</w:t>
      </w:r>
      <w:proofErr w:type="spellEnd"/>
      <w:r w:rsidRPr="009609F1">
        <w:rPr>
          <w:rFonts w:cs="Arial"/>
          <w:color w:val="222222"/>
          <w:szCs w:val="22"/>
          <w:shd w:val="clear" w:color="auto" w:fill="FFFFFF"/>
        </w:rPr>
        <w:t>, E., Shi, J., Inman, K. S., ... &amp; Chia, N. (2016). Collecting fecal samples for microbiome analyses in epidemiology studies. </w:t>
      </w:r>
      <w:r w:rsidRPr="009609F1">
        <w:rPr>
          <w:rFonts w:cs="Arial"/>
          <w:i/>
          <w:iCs/>
          <w:color w:val="222222"/>
          <w:szCs w:val="22"/>
          <w:shd w:val="clear" w:color="auto" w:fill="FFFFFF"/>
        </w:rPr>
        <w:t>Cancer Epidemiology and Prevention Biomarkers</w:t>
      </w:r>
      <w:r w:rsidRPr="009609F1">
        <w:rPr>
          <w:rFonts w:cs="Arial"/>
          <w:color w:val="222222"/>
          <w:szCs w:val="22"/>
          <w:shd w:val="clear" w:color="auto" w:fill="FFFFFF"/>
        </w:rPr>
        <w:t>, </w:t>
      </w:r>
      <w:r w:rsidRPr="009609F1">
        <w:rPr>
          <w:rFonts w:cs="Arial"/>
          <w:i/>
          <w:iCs/>
          <w:color w:val="222222"/>
          <w:szCs w:val="22"/>
          <w:shd w:val="clear" w:color="auto" w:fill="FFFFFF"/>
        </w:rPr>
        <w:t>25</w:t>
      </w:r>
      <w:r w:rsidRPr="009609F1">
        <w:rPr>
          <w:rFonts w:cs="Arial"/>
          <w:color w:val="222222"/>
          <w:szCs w:val="22"/>
          <w:shd w:val="clear" w:color="auto" w:fill="FFFFFF"/>
        </w:rPr>
        <w:t>(2), 407-416.</w:t>
      </w:r>
    </w:p>
    <w:p w14:paraId="0F949BA5" w14:textId="6436A053" w:rsidR="005F7D55" w:rsidRPr="001F5B0B" w:rsidRDefault="005F7D55" w:rsidP="009609F1">
      <w:pPr>
        <w:pStyle w:val="DataField11pt-Single"/>
        <w:numPr>
          <w:ilvl w:val="0"/>
          <w:numId w:val="22"/>
        </w:numPr>
        <w:rPr>
          <w:bCs/>
          <w:szCs w:val="22"/>
        </w:rPr>
      </w:pPr>
      <w:r w:rsidRPr="009609F1">
        <w:rPr>
          <w:szCs w:val="22"/>
        </w:rPr>
        <w:t xml:space="preserve">Sipos M, </w:t>
      </w:r>
      <w:proofErr w:type="spellStart"/>
      <w:r w:rsidRPr="009609F1">
        <w:rPr>
          <w:szCs w:val="22"/>
        </w:rPr>
        <w:t>Jeraldo</w:t>
      </w:r>
      <w:proofErr w:type="spellEnd"/>
      <w:r w:rsidRPr="009609F1">
        <w:rPr>
          <w:szCs w:val="22"/>
        </w:rPr>
        <w:t xml:space="preserve"> P, Chia N, Qu A, Dhillon AS, </w:t>
      </w:r>
      <w:proofErr w:type="spellStart"/>
      <w:r w:rsidRPr="009609F1">
        <w:rPr>
          <w:szCs w:val="22"/>
        </w:rPr>
        <w:t>Konkel</w:t>
      </w:r>
      <w:proofErr w:type="spellEnd"/>
      <w:r w:rsidRPr="009609F1">
        <w:rPr>
          <w:szCs w:val="22"/>
        </w:rPr>
        <w:t xml:space="preserve"> ME, Nelson KE, White BA, </w:t>
      </w:r>
      <w:proofErr w:type="spellStart"/>
      <w:r w:rsidRPr="009609F1">
        <w:rPr>
          <w:szCs w:val="22"/>
        </w:rPr>
        <w:t>Goldenfeld</w:t>
      </w:r>
      <w:proofErr w:type="spellEnd"/>
      <w:r w:rsidRPr="009609F1">
        <w:rPr>
          <w:szCs w:val="22"/>
        </w:rPr>
        <w:t xml:space="preserve"> N. </w:t>
      </w:r>
      <w:r w:rsidRPr="009609F1">
        <w:rPr>
          <w:iCs/>
          <w:szCs w:val="22"/>
        </w:rPr>
        <w:t>Robust Computational Analysis of rRNA Hypervariable Tag Datasets</w:t>
      </w:r>
      <w:r w:rsidRPr="009609F1">
        <w:rPr>
          <w:szCs w:val="22"/>
        </w:rPr>
        <w:t xml:space="preserve">. </w:t>
      </w:r>
      <w:proofErr w:type="spellStart"/>
      <w:r w:rsidRPr="009609F1">
        <w:rPr>
          <w:szCs w:val="22"/>
        </w:rPr>
        <w:t>PLoS</w:t>
      </w:r>
      <w:proofErr w:type="spellEnd"/>
      <w:r w:rsidRPr="009609F1">
        <w:rPr>
          <w:szCs w:val="22"/>
        </w:rPr>
        <w:t xml:space="preserve"> One. 2010 Dec 31; 5(12</w:t>
      </w:r>
      <w:proofErr w:type="gramStart"/>
      <w:r w:rsidRPr="009609F1">
        <w:rPr>
          <w:szCs w:val="22"/>
        </w:rPr>
        <w:t>):e</w:t>
      </w:r>
      <w:proofErr w:type="gramEnd"/>
      <w:r w:rsidRPr="009609F1">
        <w:rPr>
          <w:szCs w:val="22"/>
        </w:rPr>
        <w:t xml:space="preserve">15220. </w:t>
      </w:r>
      <w:r w:rsidRPr="001F5B0B">
        <w:rPr>
          <w:szCs w:val="22"/>
        </w:rPr>
        <w:t>PMCID: PMC3013109</w:t>
      </w:r>
    </w:p>
    <w:p w14:paraId="34EDA3CE" w14:textId="77777777" w:rsidR="001F5B0B" w:rsidRPr="001F5B0B" w:rsidRDefault="001F5B0B" w:rsidP="001F5B0B">
      <w:pPr>
        <w:pStyle w:val="ListParagraph"/>
        <w:numPr>
          <w:ilvl w:val="0"/>
          <w:numId w:val="22"/>
        </w:numPr>
        <w:autoSpaceDE/>
        <w:autoSpaceDN/>
        <w:rPr>
          <w:rFonts w:ascii="Times New Roman" w:hAnsi="Times New Roman"/>
          <w:szCs w:val="22"/>
        </w:rPr>
      </w:pPr>
      <w:proofErr w:type="spellStart"/>
      <w:r w:rsidRPr="001F5B0B">
        <w:rPr>
          <w:rFonts w:cs="Arial"/>
          <w:color w:val="222222"/>
          <w:szCs w:val="22"/>
          <w:shd w:val="clear" w:color="auto" w:fill="FFFFFF"/>
        </w:rPr>
        <w:t>Multinu</w:t>
      </w:r>
      <w:proofErr w:type="spellEnd"/>
      <w:r w:rsidRPr="001F5B0B">
        <w:rPr>
          <w:rFonts w:cs="Arial"/>
          <w:color w:val="222222"/>
          <w:szCs w:val="22"/>
          <w:shd w:val="clear" w:color="auto" w:fill="FFFFFF"/>
        </w:rPr>
        <w:t xml:space="preserve">, F., Harrington, S. C., Chen, J., </w:t>
      </w:r>
      <w:proofErr w:type="spellStart"/>
      <w:r w:rsidRPr="001F5B0B">
        <w:rPr>
          <w:rFonts w:cs="Arial"/>
          <w:color w:val="222222"/>
          <w:szCs w:val="22"/>
          <w:shd w:val="clear" w:color="auto" w:fill="FFFFFF"/>
        </w:rPr>
        <w:t>Jeraldo</w:t>
      </w:r>
      <w:proofErr w:type="spellEnd"/>
      <w:r w:rsidRPr="001F5B0B">
        <w:rPr>
          <w:rFonts w:cs="Arial"/>
          <w:color w:val="222222"/>
          <w:szCs w:val="22"/>
          <w:shd w:val="clear" w:color="auto" w:fill="FFFFFF"/>
        </w:rPr>
        <w:t>, P. R., Johnson, S., Chia, N., &amp; Walther-Antonio, M. R. (2018). Systematic Bias Introduced by Genomic DNA Template Dilution in 16S rRNA Gene-Targeted Microbiota Profiling in Human Stool Homogenates. </w:t>
      </w:r>
      <w:proofErr w:type="spellStart"/>
      <w:r w:rsidRPr="001F5B0B">
        <w:rPr>
          <w:rFonts w:cs="Arial"/>
          <w:i/>
          <w:iCs/>
          <w:color w:val="222222"/>
          <w:szCs w:val="22"/>
          <w:shd w:val="clear" w:color="auto" w:fill="FFFFFF"/>
        </w:rPr>
        <w:t>mSphere</w:t>
      </w:r>
      <w:proofErr w:type="spellEnd"/>
      <w:r w:rsidRPr="001F5B0B">
        <w:rPr>
          <w:rFonts w:cs="Arial"/>
          <w:color w:val="222222"/>
          <w:szCs w:val="22"/>
          <w:shd w:val="clear" w:color="auto" w:fill="FFFFFF"/>
        </w:rPr>
        <w:t>, </w:t>
      </w:r>
      <w:r w:rsidRPr="001F5B0B">
        <w:rPr>
          <w:rFonts w:cs="Arial"/>
          <w:i/>
          <w:iCs/>
          <w:color w:val="222222"/>
          <w:szCs w:val="22"/>
          <w:shd w:val="clear" w:color="auto" w:fill="FFFFFF"/>
        </w:rPr>
        <w:t>3</w:t>
      </w:r>
      <w:r w:rsidRPr="001F5B0B">
        <w:rPr>
          <w:rFonts w:cs="Arial"/>
          <w:color w:val="222222"/>
          <w:szCs w:val="22"/>
          <w:shd w:val="clear" w:color="auto" w:fill="FFFFFF"/>
        </w:rPr>
        <w:t>(2), e00560-17.</w:t>
      </w:r>
    </w:p>
    <w:p w14:paraId="4F5AD20F" w14:textId="77777777" w:rsidR="000A310A" w:rsidRPr="00712875" w:rsidRDefault="000A310A" w:rsidP="00712875">
      <w:pPr>
        <w:pStyle w:val="DataField11pt-Single"/>
        <w:rPr>
          <w:bCs/>
        </w:rPr>
      </w:pPr>
    </w:p>
    <w:p w14:paraId="6A395DAB" w14:textId="77777777" w:rsidR="00712875" w:rsidRDefault="00712875" w:rsidP="00712875">
      <w:pPr>
        <w:pStyle w:val="DataField11pt-Single"/>
        <w:rPr>
          <w:b/>
          <w:bCs/>
        </w:rPr>
      </w:pPr>
      <w:r w:rsidRPr="003E77DC">
        <w:rPr>
          <w:b/>
          <w:bCs/>
        </w:rPr>
        <w:t>B.</w:t>
      </w:r>
      <w:r w:rsidRPr="003E77DC">
        <w:rPr>
          <w:b/>
          <w:bCs/>
        </w:rPr>
        <w:tab/>
        <w:t>Positions and Honors</w:t>
      </w:r>
    </w:p>
    <w:p w14:paraId="35CB4941" w14:textId="77777777" w:rsidR="009A1FC2" w:rsidRDefault="009A1FC2" w:rsidP="00712875">
      <w:pPr>
        <w:pStyle w:val="DataField11pt-Single"/>
        <w:rPr>
          <w:b/>
          <w:bCs/>
        </w:rPr>
      </w:pPr>
    </w:p>
    <w:p w14:paraId="52C61E2D" w14:textId="77777777" w:rsidR="001109CD" w:rsidRPr="001109CD" w:rsidRDefault="001109CD" w:rsidP="001109CD">
      <w:pPr>
        <w:ind w:left="1620" w:hanging="1620"/>
        <w:jc w:val="both"/>
        <w:rPr>
          <w:rFonts w:cs="Arial"/>
          <w:b/>
          <w:szCs w:val="22"/>
          <w:u w:val="single"/>
        </w:rPr>
      </w:pPr>
      <w:r w:rsidRPr="009F653B">
        <w:rPr>
          <w:rFonts w:cs="Arial"/>
          <w:b/>
          <w:szCs w:val="22"/>
          <w:u w:val="single"/>
        </w:rPr>
        <w:t>Positions and Employment</w:t>
      </w:r>
    </w:p>
    <w:p w14:paraId="15807CD7" w14:textId="77777777" w:rsidR="00494128" w:rsidRPr="009F653B" w:rsidRDefault="00494128" w:rsidP="00426518">
      <w:pPr>
        <w:ind w:left="1620" w:hanging="1620"/>
        <w:jc w:val="both"/>
        <w:rPr>
          <w:rFonts w:cs="Arial"/>
          <w:szCs w:val="22"/>
        </w:rPr>
      </w:pPr>
      <w:r w:rsidRPr="009F653B">
        <w:rPr>
          <w:rFonts w:cs="Arial"/>
          <w:szCs w:val="22"/>
        </w:rPr>
        <w:t>2006-2</w:t>
      </w:r>
      <w:r>
        <w:rPr>
          <w:rFonts w:cs="Arial"/>
          <w:szCs w:val="22"/>
        </w:rPr>
        <w:t>008</w:t>
      </w:r>
      <w:r>
        <w:rPr>
          <w:rFonts w:cs="Arial"/>
          <w:szCs w:val="22"/>
        </w:rPr>
        <w:tab/>
        <w:t>Postdoctoral Researcher under</w:t>
      </w:r>
      <w:r w:rsidRPr="009F653B">
        <w:rPr>
          <w:rFonts w:cs="Arial"/>
          <w:szCs w:val="22"/>
        </w:rPr>
        <w:t xml:space="preserve"> Nigel </w:t>
      </w:r>
      <w:proofErr w:type="spellStart"/>
      <w:r w:rsidRPr="009F653B">
        <w:rPr>
          <w:rFonts w:cs="Arial"/>
          <w:szCs w:val="22"/>
        </w:rPr>
        <w:t>Goldenfeld</w:t>
      </w:r>
      <w:proofErr w:type="spellEnd"/>
      <w:r w:rsidRPr="009F653B">
        <w:rPr>
          <w:rFonts w:cs="Arial"/>
          <w:szCs w:val="22"/>
        </w:rPr>
        <w:t xml:space="preserve"> </w:t>
      </w:r>
      <w:r>
        <w:rPr>
          <w:rFonts w:cs="Arial"/>
          <w:szCs w:val="22"/>
        </w:rPr>
        <w:t>and</w:t>
      </w:r>
      <w:r w:rsidRPr="009F653B">
        <w:rPr>
          <w:rFonts w:cs="Arial"/>
          <w:szCs w:val="22"/>
        </w:rPr>
        <w:t xml:space="preserve"> Carl </w:t>
      </w:r>
      <w:proofErr w:type="spellStart"/>
      <w:r w:rsidRPr="009F653B">
        <w:rPr>
          <w:rFonts w:cs="Arial"/>
          <w:szCs w:val="22"/>
        </w:rPr>
        <w:t>Woese</w:t>
      </w:r>
      <w:proofErr w:type="spellEnd"/>
      <w:r w:rsidRPr="009F653B">
        <w:rPr>
          <w:rFonts w:cs="Arial"/>
          <w:szCs w:val="22"/>
        </w:rPr>
        <w:t>, University of Illinois</w:t>
      </w:r>
      <w:r>
        <w:rPr>
          <w:rFonts w:cs="Arial"/>
          <w:szCs w:val="22"/>
        </w:rPr>
        <w:t xml:space="preserve"> at Urbana-Champaign, Champaign, IL</w:t>
      </w:r>
    </w:p>
    <w:p w14:paraId="7D420B6F" w14:textId="77777777" w:rsidR="00494128" w:rsidRDefault="00494128" w:rsidP="00426518">
      <w:pPr>
        <w:ind w:left="1620" w:hanging="1620"/>
        <w:jc w:val="both"/>
        <w:rPr>
          <w:rFonts w:cs="Arial"/>
          <w:szCs w:val="22"/>
        </w:rPr>
      </w:pPr>
      <w:r>
        <w:rPr>
          <w:rFonts w:cs="Arial"/>
          <w:szCs w:val="22"/>
        </w:rPr>
        <w:t>2011-2012</w:t>
      </w:r>
      <w:r>
        <w:rPr>
          <w:rFonts w:cs="Arial"/>
          <w:szCs w:val="22"/>
        </w:rPr>
        <w:tab/>
        <w:t>Senior Research Scientist, Institute for Systems Biology, Seattle, WA</w:t>
      </w:r>
    </w:p>
    <w:p w14:paraId="69BD9E87" w14:textId="77777777" w:rsidR="00494128" w:rsidRDefault="00494128" w:rsidP="00426518">
      <w:pPr>
        <w:ind w:left="1620" w:hanging="1620"/>
        <w:jc w:val="both"/>
        <w:rPr>
          <w:rFonts w:cs="Arial"/>
          <w:szCs w:val="22"/>
        </w:rPr>
      </w:pPr>
      <w:r>
        <w:rPr>
          <w:rFonts w:cs="Arial"/>
          <w:szCs w:val="22"/>
        </w:rPr>
        <w:t>2012-2014</w:t>
      </w:r>
      <w:r>
        <w:rPr>
          <w:rFonts w:cs="Arial"/>
          <w:szCs w:val="22"/>
        </w:rPr>
        <w:tab/>
      </w:r>
      <w:r w:rsidRPr="003341FB">
        <w:rPr>
          <w:rFonts w:cs="Arial"/>
          <w:szCs w:val="22"/>
        </w:rPr>
        <w:t>Associate Consultant, Department of Surgery, Joint appointment in Health Sciences Research</w:t>
      </w:r>
      <w:r>
        <w:rPr>
          <w:rFonts w:cs="Arial"/>
          <w:szCs w:val="22"/>
        </w:rPr>
        <w:t>, Mayo Clinic, MN</w:t>
      </w:r>
    </w:p>
    <w:p w14:paraId="47B45F1D" w14:textId="793F7668" w:rsidR="00494128" w:rsidRDefault="00494128" w:rsidP="00426518">
      <w:pPr>
        <w:ind w:left="1620" w:hanging="1620"/>
        <w:jc w:val="both"/>
        <w:rPr>
          <w:rFonts w:cs="Arial"/>
          <w:szCs w:val="22"/>
        </w:rPr>
      </w:pPr>
      <w:r>
        <w:rPr>
          <w:rFonts w:cs="Arial"/>
          <w:szCs w:val="22"/>
        </w:rPr>
        <w:t>201</w:t>
      </w:r>
      <w:r w:rsidR="00B86CEA">
        <w:rPr>
          <w:rFonts w:cs="Arial"/>
          <w:szCs w:val="22"/>
        </w:rPr>
        <w:t>2</w:t>
      </w:r>
      <w:r>
        <w:rPr>
          <w:rFonts w:cs="Arial"/>
          <w:szCs w:val="22"/>
        </w:rPr>
        <w:t>-</w:t>
      </w:r>
      <w:r w:rsidR="00B86CEA">
        <w:rPr>
          <w:rFonts w:cs="Arial"/>
          <w:szCs w:val="22"/>
        </w:rPr>
        <w:t>2018</w:t>
      </w:r>
      <w:r>
        <w:rPr>
          <w:rFonts w:cs="Arial"/>
          <w:szCs w:val="22"/>
        </w:rPr>
        <w:tab/>
        <w:t>Associate Director, Microbiome Program, Center for Individualized Medicine, Mayo Clinic, MN</w:t>
      </w:r>
    </w:p>
    <w:p w14:paraId="6DB1BD04" w14:textId="5AD1C617" w:rsidR="00494128" w:rsidRDefault="00494128" w:rsidP="00426518">
      <w:pPr>
        <w:ind w:left="1620" w:hanging="1620"/>
        <w:jc w:val="both"/>
        <w:rPr>
          <w:rFonts w:cs="Arial"/>
          <w:szCs w:val="22"/>
        </w:rPr>
      </w:pPr>
      <w:r>
        <w:rPr>
          <w:rFonts w:cs="Arial"/>
          <w:szCs w:val="22"/>
        </w:rPr>
        <w:t>2015-</w:t>
      </w:r>
      <w:r w:rsidR="001F0155">
        <w:rPr>
          <w:rFonts w:cs="Arial"/>
          <w:szCs w:val="22"/>
        </w:rPr>
        <w:t>P</w:t>
      </w:r>
      <w:r>
        <w:rPr>
          <w:rFonts w:cs="Arial"/>
          <w:szCs w:val="22"/>
        </w:rPr>
        <w:t>resent</w:t>
      </w:r>
      <w:r>
        <w:rPr>
          <w:rFonts w:cs="Arial"/>
          <w:szCs w:val="22"/>
        </w:rPr>
        <w:tab/>
        <w:t>Senior Associate Consultant, Department of Surgery, Mayo Clinic, MN</w:t>
      </w:r>
    </w:p>
    <w:p w14:paraId="3CA94CA1" w14:textId="48B67247" w:rsidR="00B86CEA" w:rsidRDefault="00B86CEA" w:rsidP="00426518">
      <w:pPr>
        <w:ind w:left="1620" w:hanging="1620"/>
        <w:jc w:val="both"/>
        <w:rPr>
          <w:rFonts w:cs="Arial"/>
          <w:szCs w:val="22"/>
        </w:rPr>
      </w:pPr>
      <w:r>
        <w:rPr>
          <w:rFonts w:cs="Arial"/>
          <w:szCs w:val="22"/>
        </w:rPr>
        <w:t>2015-2018</w:t>
      </w:r>
      <w:r>
        <w:rPr>
          <w:rFonts w:cs="Arial"/>
          <w:szCs w:val="22"/>
        </w:rPr>
        <w:tab/>
        <w:t>Assistant Professor, Department of Surgery, Mayo Clinic, MN</w:t>
      </w:r>
    </w:p>
    <w:p w14:paraId="1A4AE3AA" w14:textId="1368BF12" w:rsidR="00B86CEA" w:rsidRPr="009F653B" w:rsidRDefault="00B86CEA" w:rsidP="00426518">
      <w:pPr>
        <w:ind w:left="1620" w:hanging="1620"/>
        <w:jc w:val="both"/>
        <w:rPr>
          <w:rFonts w:cs="Arial"/>
          <w:szCs w:val="22"/>
        </w:rPr>
      </w:pPr>
      <w:r>
        <w:rPr>
          <w:rFonts w:cs="Arial"/>
          <w:szCs w:val="22"/>
        </w:rPr>
        <w:t>2018-Present</w:t>
      </w:r>
      <w:r>
        <w:rPr>
          <w:rFonts w:cs="Arial"/>
          <w:szCs w:val="22"/>
        </w:rPr>
        <w:tab/>
        <w:t>Associate Professor, Department of Surgery, Mayo Clinic, MN</w:t>
      </w:r>
    </w:p>
    <w:p w14:paraId="56AD285B" w14:textId="77777777" w:rsidR="00494128" w:rsidRPr="009F653B" w:rsidRDefault="00494128" w:rsidP="00494128">
      <w:pPr>
        <w:ind w:left="1440" w:hanging="1440"/>
        <w:jc w:val="both"/>
        <w:rPr>
          <w:rFonts w:cs="Arial"/>
          <w:szCs w:val="22"/>
        </w:rPr>
      </w:pPr>
    </w:p>
    <w:p w14:paraId="4BF20619" w14:textId="77777777" w:rsidR="00494128" w:rsidRPr="009F653B" w:rsidRDefault="00494128" w:rsidP="00494128">
      <w:pPr>
        <w:ind w:left="1440" w:hanging="1440"/>
        <w:jc w:val="both"/>
        <w:rPr>
          <w:rFonts w:cs="Arial"/>
          <w:b/>
          <w:szCs w:val="22"/>
          <w:u w:val="single"/>
        </w:rPr>
      </w:pPr>
      <w:r w:rsidRPr="009F653B">
        <w:rPr>
          <w:rFonts w:cs="Arial"/>
          <w:b/>
          <w:szCs w:val="22"/>
          <w:u w:val="single"/>
        </w:rPr>
        <w:t>Honors</w:t>
      </w:r>
    </w:p>
    <w:p w14:paraId="1EE0BB29" w14:textId="77777777" w:rsidR="00494128" w:rsidRPr="009F653B" w:rsidRDefault="00494128" w:rsidP="00494128">
      <w:pPr>
        <w:ind w:left="1440" w:hanging="1440"/>
        <w:jc w:val="both"/>
        <w:rPr>
          <w:rFonts w:cs="Arial"/>
          <w:szCs w:val="22"/>
        </w:rPr>
      </w:pPr>
      <w:r>
        <w:rPr>
          <w:rFonts w:cs="Arial"/>
          <w:szCs w:val="22"/>
        </w:rPr>
        <w:t>2001</w:t>
      </w:r>
      <w:r w:rsidRPr="009F653B">
        <w:rPr>
          <w:rFonts w:cs="Arial"/>
          <w:szCs w:val="22"/>
        </w:rPr>
        <w:tab/>
        <w:t>Awarded Fowler Fellowship by the Ohio State University Department of Physics</w:t>
      </w:r>
    </w:p>
    <w:p w14:paraId="2E78D1B6" w14:textId="77777777" w:rsidR="00494128" w:rsidRPr="009F653B" w:rsidRDefault="00494128" w:rsidP="00494128">
      <w:pPr>
        <w:ind w:left="1440" w:hanging="1440"/>
        <w:jc w:val="both"/>
        <w:rPr>
          <w:rFonts w:cs="Arial"/>
          <w:szCs w:val="22"/>
        </w:rPr>
      </w:pPr>
      <w:r w:rsidRPr="009F653B">
        <w:rPr>
          <w:rFonts w:cs="Arial"/>
          <w:szCs w:val="22"/>
        </w:rPr>
        <w:t>2006</w:t>
      </w:r>
      <w:r w:rsidRPr="009F653B">
        <w:rPr>
          <w:rFonts w:cs="Arial"/>
          <w:szCs w:val="22"/>
        </w:rPr>
        <w:tab/>
        <w:t>Awarded the Alexander von Humboldt Fellowship for work in the area of Bioinformatics</w:t>
      </w:r>
    </w:p>
    <w:p w14:paraId="6C120756" w14:textId="77777777" w:rsidR="00712875" w:rsidRPr="00712875" w:rsidRDefault="00712875" w:rsidP="00712875">
      <w:pPr>
        <w:pStyle w:val="DataField11pt-Single"/>
        <w:rPr>
          <w:bCs/>
        </w:rPr>
      </w:pPr>
    </w:p>
    <w:p w14:paraId="0AB04E61" w14:textId="77777777" w:rsidR="00712875" w:rsidRPr="002C078D" w:rsidRDefault="00712875" w:rsidP="00712875">
      <w:pPr>
        <w:pStyle w:val="DataField11pt-Single"/>
        <w:rPr>
          <w:b/>
          <w:bCs/>
        </w:rPr>
      </w:pPr>
      <w:r w:rsidRPr="002C078D">
        <w:rPr>
          <w:b/>
          <w:bCs/>
        </w:rPr>
        <w:t>C.</w:t>
      </w:r>
      <w:r w:rsidRPr="002C078D">
        <w:rPr>
          <w:b/>
          <w:bCs/>
        </w:rPr>
        <w:tab/>
        <w:t>Contribution to Science</w:t>
      </w:r>
    </w:p>
    <w:p w14:paraId="28BB9484" w14:textId="5990C9FE" w:rsidR="00AC42CE" w:rsidRDefault="00AC42CE" w:rsidP="00712875">
      <w:pPr>
        <w:pStyle w:val="DataField11pt-Single"/>
        <w:rPr>
          <w:bCs/>
        </w:rPr>
      </w:pPr>
    </w:p>
    <w:p w14:paraId="3A7B9068" w14:textId="77777777" w:rsidR="00B86CEA" w:rsidRDefault="00B86CEA" w:rsidP="00B86CEA">
      <w:pPr>
        <w:pStyle w:val="DataField11pt-Single"/>
        <w:rPr>
          <w:bCs/>
        </w:rPr>
      </w:pPr>
      <w:r>
        <w:rPr>
          <w:bCs/>
        </w:rPr>
        <w:t>My research career contains three key ingredients that relate to the success of this proposal, namely (1) creating new bioinformatics tools; (2) improving the accuracy of metabolic modeling, especially as regards the microbiome; and (3) designing theoretical models that predict biological reality. Specifically, I have:</w:t>
      </w:r>
    </w:p>
    <w:p w14:paraId="315FA6D2" w14:textId="77777777" w:rsidR="00B86CEA" w:rsidRDefault="00B86CEA" w:rsidP="00B86CEA">
      <w:pPr>
        <w:pStyle w:val="DataField11pt-Single"/>
        <w:rPr>
          <w:bCs/>
        </w:rPr>
      </w:pPr>
    </w:p>
    <w:p w14:paraId="3D8F933E" w14:textId="77777777" w:rsidR="00B86CEA" w:rsidRDefault="00B86CEA" w:rsidP="00B86CEA">
      <w:pPr>
        <w:pStyle w:val="DataField11pt-Single"/>
        <w:numPr>
          <w:ilvl w:val="0"/>
          <w:numId w:val="25"/>
        </w:numPr>
        <w:ind w:left="360"/>
        <w:rPr>
          <w:bCs/>
        </w:rPr>
      </w:pPr>
      <w:r w:rsidRPr="00BD1724">
        <w:rPr>
          <w:b/>
          <w:bCs/>
        </w:rPr>
        <w:t>Created new bioinformatics tools to facilitate the analysis of sequence data</w:t>
      </w:r>
      <w:r>
        <w:rPr>
          <w:bCs/>
        </w:rPr>
        <w:t>. My contributions to the field of bioinformatics date back to my Ph.D. in Statistical Physics, when I improved sequence alignment processes, and they continue to this day through my implementation of analysis pipelines for metagenomics analysis. Although Section A lists the most recent of these accomplishments, some others include:</w:t>
      </w:r>
    </w:p>
    <w:p w14:paraId="481079E7" w14:textId="77777777" w:rsidR="00B86CEA" w:rsidRDefault="00B86CEA" w:rsidP="00B86CEA">
      <w:pPr>
        <w:pStyle w:val="DataField11pt-Single"/>
        <w:rPr>
          <w:bCs/>
        </w:rPr>
      </w:pPr>
    </w:p>
    <w:p w14:paraId="3B217E97" w14:textId="77777777" w:rsidR="00B86CEA" w:rsidRPr="006B5246" w:rsidRDefault="00B86CEA" w:rsidP="00B86CEA">
      <w:pPr>
        <w:numPr>
          <w:ilvl w:val="0"/>
          <w:numId w:val="26"/>
        </w:numPr>
        <w:tabs>
          <w:tab w:val="clear" w:pos="720"/>
        </w:tabs>
        <w:rPr>
          <w:rFonts w:cs="Arial"/>
          <w:szCs w:val="22"/>
        </w:rPr>
      </w:pPr>
      <w:r w:rsidRPr="00BD1724">
        <w:rPr>
          <w:rFonts w:cs="Arial"/>
          <w:b/>
          <w:szCs w:val="22"/>
        </w:rPr>
        <w:t>Chia N</w:t>
      </w:r>
      <w:r w:rsidRPr="006B5246">
        <w:rPr>
          <w:rFonts w:cs="Arial"/>
          <w:szCs w:val="22"/>
        </w:rPr>
        <w:t xml:space="preserve">, </w:t>
      </w:r>
      <w:proofErr w:type="spellStart"/>
      <w:r w:rsidRPr="006B5246">
        <w:rPr>
          <w:rFonts w:cs="Arial"/>
          <w:szCs w:val="22"/>
        </w:rPr>
        <w:t>Bundschuh</w:t>
      </w:r>
      <w:proofErr w:type="spellEnd"/>
      <w:r w:rsidRPr="006B5246">
        <w:rPr>
          <w:rFonts w:cs="Arial"/>
          <w:szCs w:val="22"/>
        </w:rPr>
        <w:t xml:space="preserve"> R. A </w:t>
      </w:r>
      <w:r>
        <w:rPr>
          <w:rFonts w:cs="Arial"/>
          <w:szCs w:val="22"/>
        </w:rPr>
        <w:t>p</w:t>
      </w:r>
      <w:r w:rsidRPr="006B5246">
        <w:rPr>
          <w:rFonts w:cs="Arial"/>
          <w:szCs w:val="22"/>
        </w:rPr>
        <w:t xml:space="preserve">ractical </w:t>
      </w:r>
      <w:r>
        <w:rPr>
          <w:rFonts w:cs="Arial"/>
          <w:szCs w:val="22"/>
        </w:rPr>
        <w:t>a</w:t>
      </w:r>
      <w:r w:rsidRPr="006B5246">
        <w:rPr>
          <w:rFonts w:cs="Arial"/>
          <w:szCs w:val="22"/>
        </w:rPr>
        <w:t xml:space="preserve">pproach to </w:t>
      </w:r>
      <w:r>
        <w:rPr>
          <w:rFonts w:cs="Arial"/>
          <w:szCs w:val="22"/>
        </w:rPr>
        <w:t>s</w:t>
      </w:r>
      <w:r w:rsidRPr="006B5246">
        <w:rPr>
          <w:rFonts w:cs="Arial"/>
          <w:szCs w:val="22"/>
        </w:rPr>
        <w:t xml:space="preserve">ignificance </w:t>
      </w:r>
      <w:r>
        <w:rPr>
          <w:rFonts w:cs="Arial"/>
          <w:szCs w:val="22"/>
        </w:rPr>
        <w:t>a</w:t>
      </w:r>
      <w:r w:rsidRPr="006B5246">
        <w:rPr>
          <w:rFonts w:cs="Arial"/>
          <w:szCs w:val="22"/>
        </w:rPr>
        <w:t xml:space="preserve">ssessment in </w:t>
      </w:r>
      <w:r>
        <w:rPr>
          <w:rFonts w:cs="Arial"/>
          <w:szCs w:val="22"/>
        </w:rPr>
        <w:t>a</w:t>
      </w:r>
      <w:r w:rsidRPr="006B5246">
        <w:rPr>
          <w:rFonts w:cs="Arial"/>
          <w:szCs w:val="22"/>
        </w:rPr>
        <w:t xml:space="preserve">lignment with </w:t>
      </w:r>
      <w:r>
        <w:rPr>
          <w:rFonts w:cs="Arial"/>
          <w:szCs w:val="22"/>
        </w:rPr>
        <w:t>g</w:t>
      </w:r>
      <w:r w:rsidRPr="006B5246">
        <w:rPr>
          <w:rFonts w:cs="Arial"/>
          <w:szCs w:val="22"/>
        </w:rPr>
        <w:t xml:space="preserve">aps. J </w:t>
      </w:r>
      <w:proofErr w:type="spellStart"/>
      <w:r w:rsidRPr="006B5246">
        <w:rPr>
          <w:rFonts w:cs="Arial"/>
          <w:szCs w:val="22"/>
        </w:rPr>
        <w:t>Comput</w:t>
      </w:r>
      <w:proofErr w:type="spellEnd"/>
      <w:r w:rsidRPr="006B5246">
        <w:rPr>
          <w:rFonts w:cs="Arial"/>
          <w:szCs w:val="22"/>
        </w:rPr>
        <w:t xml:space="preserve"> Biol. 2006 Mar; 13(2):429-41.</w:t>
      </w:r>
    </w:p>
    <w:p w14:paraId="0F02415F" w14:textId="77777777" w:rsidR="00B86CEA" w:rsidRPr="006B5246" w:rsidRDefault="00B86CEA" w:rsidP="00B86CEA">
      <w:pPr>
        <w:numPr>
          <w:ilvl w:val="0"/>
          <w:numId w:val="26"/>
        </w:numPr>
        <w:tabs>
          <w:tab w:val="clear" w:pos="720"/>
        </w:tabs>
        <w:rPr>
          <w:rFonts w:cs="Arial"/>
          <w:szCs w:val="22"/>
        </w:rPr>
      </w:pPr>
      <w:r w:rsidRPr="006B5246">
        <w:rPr>
          <w:rFonts w:cs="Arial"/>
          <w:szCs w:val="22"/>
        </w:rPr>
        <w:t xml:space="preserve">Li Y, </w:t>
      </w:r>
      <w:r w:rsidRPr="00BD1724">
        <w:rPr>
          <w:rFonts w:cs="Arial"/>
          <w:b/>
          <w:szCs w:val="22"/>
        </w:rPr>
        <w:t>Chia N</w:t>
      </w:r>
      <w:r w:rsidRPr="006B5246">
        <w:rPr>
          <w:rFonts w:cs="Arial"/>
          <w:szCs w:val="22"/>
        </w:rPr>
        <w:t xml:space="preserve">, </w:t>
      </w:r>
      <w:proofErr w:type="spellStart"/>
      <w:r w:rsidRPr="006B5246">
        <w:rPr>
          <w:rFonts w:cs="Arial"/>
          <w:szCs w:val="22"/>
        </w:rPr>
        <w:t>Lauria</w:t>
      </w:r>
      <w:proofErr w:type="spellEnd"/>
      <w:r w:rsidRPr="006B5246">
        <w:rPr>
          <w:rFonts w:cs="Arial"/>
          <w:szCs w:val="22"/>
        </w:rPr>
        <w:t xml:space="preserve"> M, </w:t>
      </w:r>
      <w:proofErr w:type="spellStart"/>
      <w:r w:rsidRPr="006B5246">
        <w:rPr>
          <w:rFonts w:cs="Arial"/>
          <w:szCs w:val="22"/>
        </w:rPr>
        <w:t>Bundschuh</w:t>
      </w:r>
      <w:proofErr w:type="spellEnd"/>
      <w:r w:rsidRPr="006B5246">
        <w:rPr>
          <w:rFonts w:cs="Arial"/>
          <w:szCs w:val="22"/>
        </w:rPr>
        <w:t xml:space="preserve"> R. </w:t>
      </w:r>
      <w:r w:rsidRPr="006B5246">
        <w:rPr>
          <w:rFonts w:cs="Arial"/>
          <w:iCs/>
          <w:szCs w:val="22"/>
        </w:rPr>
        <w:t xml:space="preserve">A </w:t>
      </w:r>
      <w:r>
        <w:rPr>
          <w:rFonts w:cs="Arial"/>
          <w:iCs/>
          <w:szCs w:val="22"/>
        </w:rPr>
        <w:t>p</w:t>
      </w:r>
      <w:r w:rsidRPr="006B5246">
        <w:rPr>
          <w:rFonts w:cs="Arial"/>
          <w:iCs/>
          <w:szCs w:val="22"/>
        </w:rPr>
        <w:t xml:space="preserve">erformance </w:t>
      </w:r>
      <w:r>
        <w:rPr>
          <w:rFonts w:cs="Arial"/>
          <w:iCs/>
          <w:szCs w:val="22"/>
        </w:rPr>
        <w:t>e</w:t>
      </w:r>
      <w:r w:rsidRPr="006B5246">
        <w:rPr>
          <w:rFonts w:cs="Arial"/>
          <w:iCs/>
          <w:szCs w:val="22"/>
        </w:rPr>
        <w:t xml:space="preserve">nhanced PSI-BLAST using </w:t>
      </w:r>
      <w:r>
        <w:rPr>
          <w:rFonts w:cs="Arial"/>
          <w:iCs/>
          <w:szCs w:val="22"/>
        </w:rPr>
        <w:t>h</w:t>
      </w:r>
      <w:r w:rsidRPr="006B5246">
        <w:rPr>
          <w:rFonts w:cs="Arial"/>
          <w:iCs/>
          <w:szCs w:val="22"/>
        </w:rPr>
        <w:t xml:space="preserve">ybrid </w:t>
      </w:r>
      <w:r>
        <w:rPr>
          <w:rFonts w:cs="Arial"/>
          <w:iCs/>
          <w:szCs w:val="22"/>
        </w:rPr>
        <w:t>a</w:t>
      </w:r>
      <w:r w:rsidRPr="006B5246">
        <w:rPr>
          <w:rFonts w:cs="Arial"/>
          <w:iCs/>
          <w:szCs w:val="22"/>
        </w:rPr>
        <w:t>lignment</w:t>
      </w:r>
      <w:r w:rsidRPr="006B5246">
        <w:rPr>
          <w:rFonts w:cs="Arial"/>
          <w:szCs w:val="22"/>
        </w:rPr>
        <w:t xml:space="preserve">. </w:t>
      </w:r>
      <w:r>
        <w:rPr>
          <w:rFonts w:cs="Arial"/>
          <w:szCs w:val="22"/>
        </w:rPr>
        <w:t>b</w:t>
      </w:r>
      <w:r w:rsidRPr="006B5246">
        <w:rPr>
          <w:rFonts w:cs="Arial"/>
          <w:szCs w:val="22"/>
        </w:rPr>
        <w:t>ioinformatics. 2011 Jan 1;27(1):31-7.</w:t>
      </w:r>
    </w:p>
    <w:p w14:paraId="64929D2C" w14:textId="77777777" w:rsidR="00B86CEA" w:rsidRPr="006B5246" w:rsidRDefault="00B86CEA" w:rsidP="00B86CEA">
      <w:pPr>
        <w:numPr>
          <w:ilvl w:val="0"/>
          <w:numId w:val="26"/>
        </w:numPr>
        <w:tabs>
          <w:tab w:val="clear" w:pos="720"/>
        </w:tabs>
        <w:rPr>
          <w:rFonts w:cs="Arial"/>
          <w:szCs w:val="22"/>
        </w:rPr>
      </w:pPr>
      <w:r w:rsidRPr="006B5246">
        <w:rPr>
          <w:rFonts w:cs="Arial"/>
          <w:szCs w:val="22"/>
        </w:rPr>
        <w:t xml:space="preserve">Yang F, </w:t>
      </w:r>
      <w:r w:rsidRPr="00BD1724">
        <w:rPr>
          <w:rFonts w:cs="Arial"/>
          <w:b/>
          <w:bCs/>
          <w:szCs w:val="22"/>
        </w:rPr>
        <w:t>Chia N</w:t>
      </w:r>
      <w:r w:rsidRPr="00BD1724">
        <w:rPr>
          <w:rFonts w:cs="Arial"/>
          <w:b/>
          <w:szCs w:val="22"/>
        </w:rPr>
        <w:t>*</w:t>
      </w:r>
      <w:r w:rsidRPr="006B5246">
        <w:rPr>
          <w:rFonts w:cs="Arial"/>
          <w:szCs w:val="22"/>
        </w:rPr>
        <w:t xml:space="preserve">, White BA, </w:t>
      </w:r>
      <w:proofErr w:type="spellStart"/>
      <w:r w:rsidRPr="006B5246">
        <w:rPr>
          <w:rFonts w:cs="Arial"/>
          <w:szCs w:val="22"/>
        </w:rPr>
        <w:t>Schook</w:t>
      </w:r>
      <w:proofErr w:type="spellEnd"/>
      <w:r w:rsidRPr="006B5246">
        <w:rPr>
          <w:rFonts w:cs="Arial"/>
          <w:szCs w:val="22"/>
        </w:rPr>
        <w:t xml:space="preserve"> LB. Compression-based distance (CBD): a simple, rapid, and accurate method for microbiota composition comparison. BMC Bioinformatics. 2013; 14:136. PMCID:3660234.</w:t>
      </w:r>
    </w:p>
    <w:p w14:paraId="67A47BA5" w14:textId="77777777" w:rsidR="00B86CEA" w:rsidRDefault="00B86CEA" w:rsidP="00B86CEA">
      <w:pPr>
        <w:numPr>
          <w:ilvl w:val="0"/>
          <w:numId w:val="26"/>
        </w:numPr>
        <w:tabs>
          <w:tab w:val="clear" w:pos="720"/>
        </w:tabs>
        <w:rPr>
          <w:rFonts w:cs="Arial"/>
          <w:szCs w:val="22"/>
        </w:rPr>
      </w:pPr>
      <w:r w:rsidRPr="00BD1724">
        <w:rPr>
          <w:rFonts w:cs="Arial"/>
          <w:b/>
          <w:bCs/>
          <w:szCs w:val="22"/>
        </w:rPr>
        <w:t>Chia N</w:t>
      </w:r>
      <w:r w:rsidRPr="006B5246">
        <w:rPr>
          <w:rFonts w:cs="Arial"/>
          <w:szCs w:val="22"/>
        </w:rPr>
        <w:t xml:space="preserve">, </w:t>
      </w:r>
      <w:proofErr w:type="spellStart"/>
      <w:r w:rsidRPr="006B5246">
        <w:rPr>
          <w:rFonts w:cs="Arial"/>
          <w:szCs w:val="22"/>
        </w:rPr>
        <w:t>Cann</w:t>
      </w:r>
      <w:proofErr w:type="spellEnd"/>
      <w:r w:rsidRPr="006B5246">
        <w:rPr>
          <w:rFonts w:cs="Arial"/>
          <w:szCs w:val="22"/>
        </w:rPr>
        <w:t xml:space="preserve"> I, Olsen GJ. Evolution of DNA replication protein complexes in eukaryotes and Archaea. </w:t>
      </w:r>
      <w:proofErr w:type="spellStart"/>
      <w:r w:rsidRPr="006B5246">
        <w:rPr>
          <w:rFonts w:cs="Arial"/>
          <w:szCs w:val="22"/>
        </w:rPr>
        <w:t>PLoS</w:t>
      </w:r>
      <w:proofErr w:type="spellEnd"/>
      <w:r w:rsidRPr="006B5246">
        <w:rPr>
          <w:rFonts w:cs="Arial"/>
          <w:szCs w:val="22"/>
        </w:rPr>
        <w:t xml:space="preserve"> One. 2010; 5(6</w:t>
      </w:r>
      <w:proofErr w:type="gramStart"/>
      <w:r w:rsidRPr="006B5246">
        <w:rPr>
          <w:rFonts w:cs="Arial"/>
          <w:szCs w:val="22"/>
        </w:rPr>
        <w:t>):e</w:t>
      </w:r>
      <w:proofErr w:type="gramEnd"/>
      <w:r w:rsidRPr="006B5246">
        <w:rPr>
          <w:rFonts w:cs="Arial"/>
          <w:szCs w:val="22"/>
        </w:rPr>
        <w:t xml:space="preserve">10866. PMCID:2880001. </w:t>
      </w:r>
    </w:p>
    <w:p w14:paraId="2C2860E7" w14:textId="77777777" w:rsidR="00B86CEA" w:rsidRDefault="00B86CEA" w:rsidP="00B86CEA">
      <w:pPr>
        <w:rPr>
          <w:rFonts w:cs="Arial"/>
          <w:szCs w:val="22"/>
        </w:rPr>
      </w:pPr>
    </w:p>
    <w:p w14:paraId="241A5057" w14:textId="77777777" w:rsidR="00B86CEA" w:rsidRPr="006B5246" w:rsidRDefault="00B86CEA" w:rsidP="00B86CEA">
      <w:pPr>
        <w:ind w:left="360"/>
        <w:rPr>
          <w:rFonts w:cs="Arial"/>
          <w:szCs w:val="22"/>
        </w:rPr>
      </w:pPr>
      <w:r>
        <w:rPr>
          <w:bCs/>
        </w:rPr>
        <w:t>The bioinformatics tools I have helped create have been used in a wide variety of work, including studies focused on plant stress responses, the ubiquitination cascade, and assembly of the Chikungunya virus genome.</w:t>
      </w:r>
    </w:p>
    <w:p w14:paraId="2088EBF4" w14:textId="77777777" w:rsidR="00B86CEA" w:rsidRDefault="00B86CEA" w:rsidP="00B86CEA">
      <w:pPr>
        <w:pStyle w:val="DataField11pt-Single"/>
        <w:rPr>
          <w:bCs/>
        </w:rPr>
      </w:pPr>
    </w:p>
    <w:p w14:paraId="3FD0BB05" w14:textId="5C797C5F" w:rsidR="00B86CEA" w:rsidRDefault="00B86CEA" w:rsidP="00B86CEA">
      <w:pPr>
        <w:pStyle w:val="DataField11pt-Single"/>
        <w:numPr>
          <w:ilvl w:val="0"/>
          <w:numId w:val="25"/>
        </w:numPr>
        <w:ind w:left="360"/>
        <w:rPr>
          <w:bCs/>
        </w:rPr>
      </w:pPr>
      <w:r w:rsidRPr="00BD1724">
        <w:rPr>
          <w:b/>
          <w:bCs/>
        </w:rPr>
        <w:lastRenderedPageBreak/>
        <w:t xml:space="preserve">Improved </w:t>
      </w:r>
      <w:r>
        <w:rPr>
          <w:b/>
          <w:bCs/>
        </w:rPr>
        <w:t xml:space="preserve">the </w:t>
      </w:r>
      <w:r w:rsidRPr="00BD1724">
        <w:rPr>
          <w:b/>
          <w:bCs/>
        </w:rPr>
        <w:t>accuracy of metabolic modeling</w:t>
      </w:r>
      <w:r>
        <w:rPr>
          <w:b/>
          <w:bCs/>
        </w:rPr>
        <w:t xml:space="preserve"> approaches to studying the microbiome</w:t>
      </w:r>
      <w:r>
        <w:rPr>
          <w:bCs/>
        </w:rPr>
        <w:t xml:space="preserve">. My second important contribution to science is in the field of metabolic modeling. By extending likelihood-based concepts from bioinformatics to the reconstruction of metabolic networks, I have helped generate more accurate metabolic modeling approaches (a-c). </w:t>
      </w:r>
      <w:r w:rsidR="007455FD">
        <w:rPr>
          <w:bCs/>
        </w:rPr>
        <w:t>These skills and tools</w:t>
      </w:r>
      <w:r>
        <w:rPr>
          <w:bCs/>
        </w:rPr>
        <w:t xml:space="preserve"> have allowed me to generate a global map of microbial metabolism and cross-feeding (d).</w:t>
      </w:r>
    </w:p>
    <w:p w14:paraId="45A37E51" w14:textId="77777777" w:rsidR="00B86CEA" w:rsidRDefault="00B86CEA" w:rsidP="00B86CEA">
      <w:pPr>
        <w:pStyle w:val="DataField11pt-Single"/>
        <w:rPr>
          <w:bCs/>
        </w:rPr>
      </w:pPr>
    </w:p>
    <w:p w14:paraId="2C31B88D" w14:textId="77777777" w:rsidR="00B86CEA" w:rsidRPr="006B5246" w:rsidRDefault="00B86CEA" w:rsidP="00B86CEA">
      <w:pPr>
        <w:pStyle w:val="DataField11pt-Single"/>
        <w:numPr>
          <w:ilvl w:val="0"/>
          <w:numId w:val="27"/>
        </w:numPr>
        <w:tabs>
          <w:tab w:val="clear" w:pos="720"/>
        </w:tabs>
        <w:rPr>
          <w:bCs/>
        </w:rPr>
      </w:pPr>
      <w:r w:rsidRPr="006B5246">
        <w:t>Benedict</w:t>
      </w:r>
      <w:r>
        <w:t xml:space="preserve"> MN</w:t>
      </w:r>
      <w:r w:rsidRPr="006B5246">
        <w:t>, Mundy</w:t>
      </w:r>
      <w:r>
        <w:t xml:space="preserve"> MB</w:t>
      </w:r>
      <w:r w:rsidRPr="006B5246">
        <w:t>, Henry</w:t>
      </w:r>
      <w:r>
        <w:t xml:space="preserve"> CS</w:t>
      </w:r>
      <w:r w:rsidRPr="006B5246">
        <w:t xml:space="preserve">, </w:t>
      </w:r>
      <w:r w:rsidRPr="00BD1724">
        <w:rPr>
          <w:b/>
          <w:bCs/>
        </w:rPr>
        <w:t>Chia N</w:t>
      </w:r>
      <w:r w:rsidRPr="00BD1724">
        <w:rPr>
          <w:b/>
        </w:rPr>
        <w:t>,</w:t>
      </w:r>
      <w:r w:rsidRPr="006B5246">
        <w:t xml:space="preserve"> Price</w:t>
      </w:r>
      <w:r>
        <w:t xml:space="preserve"> ND</w:t>
      </w:r>
      <w:r w:rsidRPr="006B5246">
        <w:t>.</w:t>
      </w:r>
      <w:r w:rsidRPr="00364055">
        <w:rPr>
          <w:iCs/>
        </w:rPr>
        <w:t xml:space="preserve"> Likelihood-based </w:t>
      </w:r>
      <w:r>
        <w:rPr>
          <w:iCs/>
        </w:rPr>
        <w:t>g</w:t>
      </w:r>
      <w:r w:rsidRPr="00364055">
        <w:rPr>
          <w:iCs/>
        </w:rPr>
        <w:t xml:space="preserve">ene </w:t>
      </w:r>
      <w:r>
        <w:rPr>
          <w:iCs/>
        </w:rPr>
        <w:t>a</w:t>
      </w:r>
      <w:r w:rsidRPr="00364055">
        <w:rPr>
          <w:iCs/>
        </w:rPr>
        <w:t xml:space="preserve">nnotations for </w:t>
      </w:r>
      <w:r>
        <w:rPr>
          <w:iCs/>
        </w:rPr>
        <w:t>g</w:t>
      </w:r>
      <w:r w:rsidRPr="00364055">
        <w:rPr>
          <w:iCs/>
        </w:rPr>
        <w:t xml:space="preserve">ap </w:t>
      </w:r>
      <w:r>
        <w:rPr>
          <w:iCs/>
        </w:rPr>
        <w:t>f</w:t>
      </w:r>
      <w:r w:rsidRPr="00364055">
        <w:rPr>
          <w:iCs/>
        </w:rPr>
        <w:t xml:space="preserve">illing and </w:t>
      </w:r>
      <w:r>
        <w:rPr>
          <w:iCs/>
        </w:rPr>
        <w:t>q</w:t>
      </w:r>
      <w:r w:rsidRPr="00364055">
        <w:rPr>
          <w:iCs/>
        </w:rPr>
        <w:t xml:space="preserve">uality </w:t>
      </w:r>
      <w:r>
        <w:rPr>
          <w:iCs/>
        </w:rPr>
        <w:t>a</w:t>
      </w:r>
      <w:r w:rsidRPr="00364055">
        <w:rPr>
          <w:iCs/>
        </w:rPr>
        <w:t xml:space="preserve">ssessment in </w:t>
      </w:r>
      <w:r>
        <w:rPr>
          <w:iCs/>
        </w:rPr>
        <w:t>g</w:t>
      </w:r>
      <w:r w:rsidRPr="00364055">
        <w:rPr>
          <w:iCs/>
        </w:rPr>
        <w:t xml:space="preserve">enome-scale </w:t>
      </w:r>
      <w:r>
        <w:rPr>
          <w:iCs/>
        </w:rPr>
        <w:t>m</w:t>
      </w:r>
      <w:r w:rsidRPr="00364055">
        <w:rPr>
          <w:iCs/>
        </w:rPr>
        <w:t xml:space="preserve">etabolic </w:t>
      </w:r>
      <w:r>
        <w:rPr>
          <w:iCs/>
        </w:rPr>
        <w:t>m</w:t>
      </w:r>
      <w:r w:rsidRPr="00364055">
        <w:rPr>
          <w:iCs/>
        </w:rPr>
        <w:t>odels</w:t>
      </w:r>
      <w:r>
        <w:t>.</w:t>
      </w:r>
      <w:r w:rsidRPr="006B5246">
        <w:t xml:space="preserve"> PLOS Computational Biology</w:t>
      </w:r>
      <w:r>
        <w:t>.</w:t>
      </w:r>
      <w:r w:rsidRPr="006B5246">
        <w:t xml:space="preserve"> 10(10): e1003882. </w:t>
      </w:r>
    </w:p>
    <w:p w14:paraId="046ED951" w14:textId="77777777" w:rsidR="00B86CEA" w:rsidRPr="007909BC" w:rsidRDefault="00B86CEA" w:rsidP="00B86CEA">
      <w:pPr>
        <w:pStyle w:val="DataField11pt-Single"/>
        <w:numPr>
          <w:ilvl w:val="0"/>
          <w:numId w:val="27"/>
        </w:numPr>
        <w:tabs>
          <w:tab w:val="clear" w:pos="720"/>
        </w:tabs>
        <w:rPr>
          <w:bCs/>
          <w:szCs w:val="22"/>
        </w:rPr>
      </w:pPr>
      <w:r w:rsidRPr="007909BC">
        <w:rPr>
          <w:color w:val="222222"/>
          <w:szCs w:val="22"/>
          <w:shd w:val="clear" w:color="auto" w:fill="FFFFFF"/>
        </w:rPr>
        <w:t xml:space="preserve">Mundy, M., Mendes-Soares, H., &amp; </w:t>
      </w:r>
      <w:r w:rsidRPr="002540BE">
        <w:rPr>
          <w:b/>
          <w:color w:val="222222"/>
          <w:szCs w:val="22"/>
          <w:shd w:val="clear" w:color="auto" w:fill="FFFFFF"/>
        </w:rPr>
        <w:t>Chia, N</w:t>
      </w:r>
      <w:r w:rsidRPr="007909BC">
        <w:rPr>
          <w:color w:val="222222"/>
          <w:szCs w:val="22"/>
          <w:shd w:val="clear" w:color="auto" w:fill="FFFFFF"/>
        </w:rPr>
        <w:t xml:space="preserve">. (2017). Mackinac: a bridge between </w:t>
      </w:r>
      <w:proofErr w:type="spellStart"/>
      <w:r w:rsidRPr="007909BC">
        <w:rPr>
          <w:color w:val="222222"/>
          <w:szCs w:val="22"/>
          <w:shd w:val="clear" w:color="auto" w:fill="FFFFFF"/>
        </w:rPr>
        <w:t>ModelSEED</w:t>
      </w:r>
      <w:proofErr w:type="spellEnd"/>
      <w:r w:rsidRPr="007909BC">
        <w:rPr>
          <w:color w:val="222222"/>
          <w:szCs w:val="22"/>
          <w:shd w:val="clear" w:color="auto" w:fill="FFFFFF"/>
        </w:rPr>
        <w:t xml:space="preserve"> and </w:t>
      </w:r>
      <w:proofErr w:type="spellStart"/>
      <w:r w:rsidRPr="007909BC">
        <w:rPr>
          <w:color w:val="222222"/>
          <w:szCs w:val="22"/>
          <w:shd w:val="clear" w:color="auto" w:fill="FFFFFF"/>
        </w:rPr>
        <w:t>COBRApy</w:t>
      </w:r>
      <w:proofErr w:type="spellEnd"/>
      <w:r w:rsidRPr="007909BC">
        <w:rPr>
          <w:color w:val="222222"/>
          <w:szCs w:val="22"/>
          <w:shd w:val="clear" w:color="auto" w:fill="FFFFFF"/>
        </w:rPr>
        <w:t xml:space="preserve"> to generate and analyze genome-scale metabolic models. </w:t>
      </w:r>
      <w:r w:rsidRPr="007909BC">
        <w:rPr>
          <w:i/>
          <w:iCs/>
          <w:color w:val="222222"/>
          <w:szCs w:val="22"/>
          <w:shd w:val="clear" w:color="auto" w:fill="FFFFFF"/>
        </w:rPr>
        <w:t>Bioinformatics</w:t>
      </w:r>
      <w:r w:rsidRPr="007909BC">
        <w:rPr>
          <w:color w:val="222222"/>
          <w:szCs w:val="22"/>
          <w:shd w:val="clear" w:color="auto" w:fill="FFFFFF"/>
        </w:rPr>
        <w:t>, </w:t>
      </w:r>
      <w:r w:rsidRPr="007909BC">
        <w:rPr>
          <w:i/>
          <w:iCs/>
          <w:color w:val="222222"/>
          <w:szCs w:val="22"/>
          <w:shd w:val="clear" w:color="auto" w:fill="FFFFFF"/>
        </w:rPr>
        <w:t>33</w:t>
      </w:r>
      <w:r w:rsidRPr="007909BC">
        <w:rPr>
          <w:color w:val="222222"/>
          <w:szCs w:val="22"/>
          <w:shd w:val="clear" w:color="auto" w:fill="FFFFFF"/>
        </w:rPr>
        <w:t>(15), 2416-2418.</w:t>
      </w:r>
    </w:p>
    <w:p w14:paraId="2B93AC47" w14:textId="77777777" w:rsidR="00B86CEA" w:rsidRPr="007909BC" w:rsidRDefault="00B86CEA" w:rsidP="00B86CEA">
      <w:pPr>
        <w:pStyle w:val="DataField11pt-Single"/>
        <w:numPr>
          <w:ilvl w:val="0"/>
          <w:numId w:val="27"/>
        </w:numPr>
        <w:tabs>
          <w:tab w:val="clear" w:pos="720"/>
        </w:tabs>
        <w:rPr>
          <w:bCs/>
          <w:szCs w:val="22"/>
        </w:rPr>
      </w:pPr>
      <w:r w:rsidRPr="007909BC">
        <w:rPr>
          <w:color w:val="222222"/>
          <w:szCs w:val="22"/>
          <w:shd w:val="clear" w:color="auto" w:fill="FFFFFF"/>
        </w:rPr>
        <w:t xml:space="preserve">Mendes-Soares, H., Mundy, M., Soares, L. M., &amp; Chia, N. (2016). </w:t>
      </w:r>
      <w:proofErr w:type="spellStart"/>
      <w:r w:rsidRPr="007909BC">
        <w:rPr>
          <w:color w:val="222222"/>
          <w:szCs w:val="22"/>
          <w:shd w:val="clear" w:color="auto" w:fill="FFFFFF"/>
        </w:rPr>
        <w:t>MMinte</w:t>
      </w:r>
      <w:proofErr w:type="spellEnd"/>
      <w:r w:rsidRPr="007909BC">
        <w:rPr>
          <w:color w:val="222222"/>
          <w:szCs w:val="22"/>
          <w:shd w:val="clear" w:color="auto" w:fill="FFFFFF"/>
        </w:rPr>
        <w:t>: an application for predicting metabolic interactions among the microbial species in a community. </w:t>
      </w:r>
      <w:r w:rsidRPr="007909BC">
        <w:rPr>
          <w:i/>
          <w:iCs/>
          <w:color w:val="222222"/>
          <w:szCs w:val="22"/>
          <w:shd w:val="clear" w:color="auto" w:fill="FFFFFF"/>
        </w:rPr>
        <w:t>BMC bioinformatics</w:t>
      </w:r>
      <w:r w:rsidRPr="007909BC">
        <w:rPr>
          <w:color w:val="222222"/>
          <w:szCs w:val="22"/>
          <w:shd w:val="clear" w:color="auto" w:fill="FFFFFF"/>
        </w:rPr>
        <w:t>, </w:t>
      </w:r>
      <w:r w:rsidRPr="007909BC">
        <w:rPr>
          <w:i/>
          <w:iCs/>
          <w:color w:val="222222"/>
          <w:szCs w:val="22"/>
          <w:shd w:val="clear" w:color="auto" w:fill="FFFFFF"/>
        </w:rPr>
        <w:t>17</w:t>
      </w:r>
      <w:r w:rsidRPr="007909BC">
        <w:rPr>
          <w:color w:val="222222"/>
          <w:szCs w:val="22"/>
          <w:shd w:val="clear" w:color="auto" w:fill="FFFFFF"/>
        </w:rPr>
        <w:t>(1), 343.</w:t>
      </w:r>
    </w:p>
    <w:p w14:paraId="5D1E5EEE" w14:textId="7FD9DD31" w:rsidR="00B86CEA" w:rsidRPr="00B86CEA" w:rsidRDefault="00B86CEA" w:rsidP="00B86CEA">
      <w:pPr>
        <w:pStyle w:val="DataField11pt-Single"/>
        <w:numPr>
          <w:ilvl w:val="0"/>
          <w:numId w:val="27"/>
        </w:numPr>
        <w:tabs>
          <w:tab w:val="clear" w:pos="720"/>
        </w:tabs>
        <w:rPr>
          <w:bCs/>
          <w:szCs w:val="22"/>
        </w:rPr>
      </w:pPr>
      <w:r w:rsidRPr="007909BC">
        <w:rPr>
          <w:color w:val="222222"/>
          <w:szCs w:val="22"/>
          <w:shd w:val="clear" w:color="auto" w:fill="FFFFFF"/>
        </w:rPr>
        <w:t xml:space="preserve">Sung, J., Kim, S., </w:t>
      </w:r>
      <w:proofErr w:type="spellStart"/>
      <w:r w:rsidRPr="007909BC">
        <w:rPr>
          <w:color w:val="222222"/>
          <w:szCs w:val="22"/>
          <w:shd w:val="clear" w:color="auto" w:fill="FFFFFF"/>
        </w:rPr>
        <w:t>Cabatbat</w:t>
      </w:r>
      <w:proofErr w:type="spellEnd"/>
      <w:r w:rsidRPr="007909BC">
        <w:rPr>
          <w:color w:val="222222"/>
          <w:szCs w:val="22"/>
          <w:shd w:val="clear" w:color="auto" w:fill="FFFFFF"/>
        </w:rPr>
        <w:t xml:space="preserve">, J. J. T., Jang, S., </w:t>
      </w:r>
      <w:proofErr w:type="spellStart"/>
      <w:r w:rsidRPr="007909BC">
        <w:rPr>
          <w:color w:val="222222"/>
          <w:szCs w:val="22"/>
          <w:shd w:val="clear" w:color="auto" w:fill="FFFFFF"/>
        </w:rPr>
        <w:t>Jin</w:t>
      </w:r>
      <w:proofErr w:type="spellEnd"/>
      <w:r w:rsidRPr="007909BC">
        <w:rPr>
          <w:color w:val="222222"/>
          <w:szCs w:val="22"/>
          <w:shd w:val="clear" w:color="auto" w:fill="FFFFFF"/>
        </w:rPr>
        <w:t xml:space="preserve">, Y. S., Jung, G. Y., </w:t>
      </w:r>
      <w:r w:rsidR="002540BE" w:rsidRPr="002540BE">
        <w:rPr>
          <w:b/>
          <w:color w:val="222222"/>
          <w:szCs w:val="22"/>
          <w:shd w:val="clear" w:color="auto" w:fill="FFFFFF"/>
        </w:rPr>
        <w:t>Chia, N</w:t>
      </w:r>
      <w:r w:rsidR="002540BE">
        <w:rPr>
          <w:color w:val="222222"/>
          <w:szCs w:val="22"/>
          <w:shd w:val="clear" w:color="auto" w:fill="FFFFFF"/>
        </w:rPr>
        <w:t xml:space="preserve"> </w:t>
      </w:r>
      <w:r w:rsidRPr="007909BC">
        <w:rPr>
          <w:color w:val="222222"/>
          <w:szCs w:val="22"/>
          <w:shd w:val="clear" w:color="auto" w:fill="FFFFFF"/>
        </w:rPr>
        <w:t>&amp; Kim, P. J. (2017). Global metabolic interaction network of the human gut microbiota for context-specific community-scale analysis. </w:t>
      </w:r>
      <w:r w:rsidRPr="007909BC">
        <w:rPr>
          <w:i/>
          <w:iCs/>
          <w:color w:val="222222"/>
          <w:szCs w:val="22"/>
          <w:shd w:val="clear" w:color="auto" w:fill="FFFFFF"/>
        </w:rPr>
        <w:t>Nature communications</w:t>
      </w:r>
      <w:r w:rsidRPr="007909BC">
        <w:rPr>
          <w:color w:val="222222"/>
          <w:szCs w:val="22"/>
          <w:shd w:val="clear" w:color="auto" w:fill="FFFFFF"/>
        </w:rPr>
        <w:t>, </w:t>
      </w:r>
      <w:r w:rsidRPr="007909BC">
        <w:rPr>
          <w:i/>
          <w:iCs/>
          <w:color w:val="222222"/>
          <w:szCs w:val="22"/>
          <w:shd w:val="clear" w:color="auto" w:fill="FFFFFF"/>
        </w:rPr>
        <w:t>8</w:t>
      </w:r>
      <w:r w:rsidRPr="007909BC">
        <w:rPr>
          <w:color w:val="222222"/>
          <w:szCs w:val="22"/>
          <w:shd w:val="clear" w:color="auto" w:fill="FFFFFF"/>
        </w:rPr>
        <w:t>, 15393.</w:t>
      </w:r>
    </w:p>
    <w:p w14:paraId="712CC772" w14:textId="77777777" w:rsidR="00B86CEA" w:rsidRDefault="00B86CEA" w:rsidP="00B86CEA">
      <w:pPr>
        <w:pStyle w:val="DataField11pt-Single"/>
        <w:rPr>
          <w:bCs/>
        </w:rPr>
      </w:pPr>
    </w:p>
    <w:p w14:paraId="5DEC4B56" w14:textId="77777777" w:rsidR="00B86CEA" w:rsidRDefault="00B86CEA" w:rsidP="00B86CEA">
      <w:pPr>
        <w:pStyle w:val="DataField11pt-Single"/>
        <w:numPr>
          <w:ilvl w:val="0"/>
          <w:numId w:val="25"/>
        </w:numPr>
        <w:ind w:left="360"/>
        <w:rPr>
          <w:bCs/>
        </w:rPr>
      </w:pPr>
      <w:r w:rsidRPr="00BD1724">
        <w:rPr>
          <w:b/>
          <w:bCs/>
        </w:rPr>
        <w:t>Designed theoretical models to explain and predict diverse biological phenomena</w:t>
      </w:r>
      <w:r>
        <w:rPr>
          <w:bCs/>
        </w:rPr>
        <w:t xml:space="preserve">. Finally, and in my opinion, most importantly, I have a history of producing models that provide important insights into the underlying biology of a wide variety of biological phenomena observed among microbes. Working under Nigel </w:t>
      </w:r>
      <w:proofErr w:type="spellStart"/>
      <w:r>
        <w:rPr>
          <w:bCs/>
        </w:rPr>
        <w:t>Goldenfeld</w:t>
      </w:r>
      <w:proofErr w:type="spellEnd"/>
      <w:r>
        <w:rPr>
          <w:bCs/>
        </w:rPr>
        <w:t xml:space="preserve"> and Carl </w:t>
      </w:r>
      <w:proofErr w:type="spellStart"/>
      <w:r>
        <w:rPr>
          <w:bCs/>
        </w:rPr>
        <w:t>Woese</w:t>
      </w:r>
      <w:proofErr w:type="spellEnd"/>
      <w:r>
        <w:rPr>
          <w:bCs/>
        </w:rPr>
        <w:t xml:space="preserve"> as a postdoc, I had the opportunity to use modeling parameters to predict biologically reasonable states and generate important predictions in a number of ecologic systems, as demonstrated by the publications below.</w:t>
      </w:r>
    </w:p>
    <w:p w14:paraId="4D1303E0" w14:textId="77777777" w:rsidR="00B86CEA" w:rsidRDefault="00B86CEA" w:rsidP="00B86CEA">
      <w:pPr>
        <w:pStyle w:val="DataField11pt-Single"/>
        <w:ind w:left="360"/>
        <w:rPr>
          <w:bCs/>
        </w:rPr>
      </w:pPr>
      <w:r>
        <w:rPr>
          <w:bCs/>
        </w:rPr>
        <w:t xml:space="preserve"> </w:t>
      </w:r>
    </w:p>
    <w:p w14:paraId="6D8875D9" w14:textId="77777777" w:rsidR="00B86CEA" w:rsidRPr="006B5246" w:rsidRDefault="00B86CEA" w:rsidP="00B86CEA">
      <w:pPr>
        <w:pStyle w:val="DataField11pt-Single"/>
        <w:numPr>
          <w:ilvl w:val="0"/>
          <w:numId w:val="28"/>
        </w:numPr>
        <w:rPr>
          <w:bCs/>
        </w:rPr>
      </w:pPr>
      <w:r w:rsidRPr="00BD1724">
        <w:rPr>
          <w:b/>
          <w:bCs/>
        </w:rPr>
        <w:t>Chia N</w:t>
      </w:r>
      <w:r w:rsidRPr="006B5246">
        <w:rPr>
          <w:bCs/>
        </w:rPr>
        <w:t xml:space="preserve">, </w:t>
      </w:r>
      <w:proofErr w:type="spellStart"/>
      <w:r w:rsidRPr="006B5246">
        <w:rPr>
          <w:bCs/>
        </w:rPr>
        <w:t>Woese</w:t>
      </w:r>
      <w:proofErr w:type="spellEnd"/>
      <w:r w:rsidRPr="006B5246">
        <w:rPr>
          <w:bCs/>
        </w:rPr>
        <w:t xml:space="preserve"> CR, </w:t>
      </w:r>
      <w:proofErr w:type="spellStart"/>
      <w:r w:rsidRPr="006B5246">
        <w:rPr>
          <w:bCs/>
        </w:rPr>
        <w:t>Goldenfeld</w:t>
      </w:r>
      <w:proofErr w:type="spellEnd"/>
      <w:r w:rsidRPr="006B5246">
        <w:rPr>
          <w:bCs/>
        </w:rPr>
        <w:t xml:space="preserve"> N. A collective mechanism for phase variation in biofilms. Proc Natl </w:t>
      </w:r>
      <w:proofErr w:type="spellStart"/>
      <w:r w:rsidRPr="006B5246">
        <w:rPr>
          <w:bCs/>
        </w:rPr>
        <w:t>Acad</w:t>
      </w:r>
      <w:proofErr w:type="spellEnd"/>
      <w:r w:rsidRPr="006B5246">
        <w:rPr>
          <w:bCs/>
        </w:rPr>
        <w:t xml:space="preserve"> Sci U S A. 2008 Sep 23; 105(38):14597-602. PMCID:2567205. </w:t>
      </w:r>
    </w:p>
    <w:p w14:paraId="271DFEFE" w14:textId="77777777" w:rsidR="00B86CEA" w:rsidRPr="00A62967" w:rsidRDefault="00B86CEA" w:rsidP="00B86CEA">
      <w:pPr>
        <w:pStyle w:val="DataField11pt-Single"/>
        <w:numPr>
          <w:ilvl w:val="0"/>
          <w:numId w:val="28"/>
        </w:numPr>
        <w:rPr>
          <w:bCs/>
        </w:rPr>
      </w:pPr>
      <w:r w:rsidRPr="00BD1724">
        <w:rPr>
          <w:b/>
          <w:bCs/>
        </w:rPr>
        <w:t>Chia N</w:t>
      </w:r>
      <w:r w:rsidRPr="006B5246">
        <w:rPr>
          <w:bCs/>
        </w:rPr>
        <w:t xml:space="preserve">, </w:t>
      </w:r>
      <w:proofErr w:type="spellStart"/>
      <w:r w:rsidRPr="006B5246">
        <w:rPr>
          <w:bCs/>
        </w:rPr>
        <w:t>Goldenfeld</w:t>
      </w:r>
      <w:proofErr w:type="spellEnd"/>
      <w:r w:rsidRPr="006B5246">
        <w:rPr>
          <w:bCs/>
        </w:rPr>
        <w:t xml:space="preserve"> N. Dynamics of gene duplication and transposons in microbial genomes following a sudden environmental change. Phys Rev E Stat </w:t>
      </w:r>
      <w:proofErr w:type="spellStart"/>
      <w:r w:rsidRPr="006B5246">
        <w:rPr>
          <w:bCs/>
        </w:rPr>
        <w:t>Nonlin</w:t>
      </w:r>
      <w:proofErr w:type="spellEnd"/>
      <w:r w:rsidRPr="006B5246">
        <w:rPr>
          <w:bCs/>
        </w:rPr>
        <w:t xml:space="preserve"> Soft Matter Phys. 2011 Feb; 83(2 Pt 1):021906. </w:t>
      </w:r>
    </w:p>
    <w:p w14:paraId="44CC252C" w14:textId="787B2EAC" w:rsidR="00B86CEA" w:rsidRPr="006B5246" w:rsidRDefault="00B86CEA" w:rsidP="00B86CEA">
      <w:pPr>
        <w:pStyle w:val="DataField11pt-Single"/>
        <w:numPr>
          <w:ilvl w:val="0"/>
          <w:numId w:val="28"/>
        </w:numPr>
        <w:rPr>
          <w:bCs/>
        </w:rPr>
      </w:pPr>
      <w:r w:rsidRPr="00BD1724">
        <w:rPr>
          <w:b/>
          <w:bCs/>
        </w:rPr>
        <w:t>Chia N</w:t>
      </w:r>
      <w:r w:rsidRPr="006B5246">
        <w:t xml:space="preserve">, </w:t>
      </w:r>
      <w:proofErr w:type="spellStart"/>
      <w:r w:rsidRPr="006B5246">
        <w:t>Goldenfeld</w:t>
      </w:r>
      <w:proofErr w:type="spellEnd"/>
      <w:r w:rsidRPr="006B5246">
        <w:t xml:space="preserve"> N. Statistical mechanics of horizontal gene transfer in evolutionary ecology. Journal </w:t>
      </w:r>
      <w:r w:rsidR="002540BE">
        <w:t>o</w:t>
      </w:r>
      <w:r w:rsidRPr="006B5246">
        <w:t>f Statistical Physics. 2011 Apr; 142(6):1287-301.</w:t>
      </w:r>
    </w:p>
    <w:p w14:paraId="66BAED16" w14:textId="77777777" w:rsidR="00B86CEA" w:rsidRPr="006B5246" w:rsidRDefault="00B86CEA" w:rsidP="00B86CEA">
      <w:pPr>
        <w:pStyle w:val="DataField11pt-Single"/>
        <w:numPr>
          <w:ilvl w:val="0"/>
          <w:numId w:val="28"/>
        </w:numPr>
        <w:rPr>
          <w:bCs/>
        </w:rPr>
      </w:pPr>
      <w:r w:rsidRPr="00BD1724">
        <w:rPr>
          <w:b/>
          <w:bCs/>
        </w:rPr>
        <w:t>Chia N</w:t>
      </w:r>
      <w:r w:rsidRPr="006B5246">
        <w:rPr>
          <w:bCs/>
        </w:rPr>
        <w:t xml:space="preserve">, Golding I, </w:t>
      </w:r>
      <w:proofErr w:type="spellStart"/>
      <w:r w:rsidRPr="006B5246">
        <w:rPr>
          <w:bCs/>
        </w:rPr>
        <w:t>Goldenfeld</w:t>
      </w:r>
      <w:proofErr w:type="spellEnd"/>
      <w:r w:rsidRPr="006B5246">
        <w:rPr>
          <w:bCs/>
        </w:rPr>
        <w:t xml:space="preserve"> N. Lambda-prophage induction modeled as a cooperative failure mode of lytic repression. Phys Rev E Stat </w:t>
      </w:r>
      <w:proofErr w:type="spellStart"/>
      <w:r w:rsidRPr="006B5246">
        <w:rPr>
          <w:bCs/>
        </w:rPr>
        <w:t>Nonlin</w:t>
      </w:r>
      <w:proofErr w:type="spellEnd"/>
      <w:r w:rsidRPr="006B5246">
        <w:rPr>
          <w:bCs/>
        </w:rPr>
        <w:t xml:space="preserve"> Soft Matter Phys. 2009 Sep; 80(3 Pt 1):030901. </w:t>
      </w:r>
      <w:r w:rsidRPr="00A62967">
        <w:rPr>
          <w:bCs/>
        </w:rPr>
        <w:t>PMCID:4038166</w:t>
      </w:r>
      <w:r>
        <w:rPr>
          <w:bCs/>
        </w:rPr>
        <w:t>.</w:t>
      </w:r>
    </w:p>
    <w:p w14:paraId="2C26589C" w14:textId="1F5CB1F8" w:rsidR="00B86CEA" w:rsidRDefault="00B86CEA" w:rsidP="00B86CEA">
      <w:pPr>
        <w:pStyle w:val="DataField11pt-Single"/>
        <w:rPr>
          <w:bCs/>
        </w:rPr>
      </w:pPr>
    </w:p>
    <w:p w14:paraId="42244CE3" w14:textId="7CEC623A" w:rsidR="00B86CEA" w:rsidRDefault="00B86CEA" w:rsidP="00B86CEA">
      <w:pPr>
        <w:pStyle w:val="DataField11pt-Single"/>
        <w:rPr>
          <w:bCs/>
        </w:rPr>
      </w:pPr>
      <w:r>
        <w:rPr>
          <w:bCs/>
        </w:rPr>
        <w:t xml:space="preserve">In addition to having </w:t>
      </w:r>
      <w:r w:rsidR="007455FD">
        <w:rPr>
          <w:bCs/>
        </w:rPr>
        <w:t>the basic ingredients necessary for accomplishing the work outlined in this proposal, I also have a history of successfully combining these approaches to advance our understanding of colorectal cancer (CRC) and other diseases.</w:t>
      </w:r>
    </w:p>
    <w:p w14:paraId="5E8F356E" w14:textId="77777777" w:rsidR="00B86CEA" w:rsidRDefault="00B86CEA" w:rsidP="00B86CEA">
      <w:pPr>
        <w:pStyle w:val="DataField11pt-Single"/>
        <w:rPr>
          <w:bCs/>
        </w:rPr>
      </w:pPr>
    </w:p>
    <w:p w14:paraId="7C72960A" w14:textId="68EF34EB" w:rsidR="00E21708" w:rsidRPr="001F5B0B" w:rsidRDefault="00B86CEA" w:rsidP="001F5B0B">
      <w:pPr>
        <w:pStyle w:val="DataField11pt-Single"/>
        <w:numPr>
          <w:ilvl w:val="0"/>
          <w:numId w:val="25"/>
        </w:numPr>
        <w:ind w:left="360"/>
        <w:rPr>
          <w:bCs/>
        </w:rPr>
      </w:pPr>
      <w:r w:rsidRPr="00B86CEA">
        <w:rPr>
          <w:b/>
          <w:bCs/>
        </w:rPr>
        <w:t xml:space="preserve">Applied microbiome, metabolic modeling, and evolutionary modeling approaches to </w:t>
      </w:r>
      <w:r>
        <w:rPr>
          <w:b/>
          <w:bCs/>
        </w:rPr>
        <w:t xml:space="preserve">improve our understanding of </w:t>
      </w:r>
      <w:r w:rsidRPr="00B86CEA">
        <w:rPr>
          <w:b/>
          <w:bCs/>
        </w:rPr>
        <w:t>colorectal cancer</w:t>
      </w:r>
      <w:r>
        <w:rPr>
          <w:b/>
          <w:bCs/>
        </w:rPr>
        <w:t xml:space="preserve"> (CRC)</w:t>
      </w:r>
      <w:r w:rsidRPr="00B86CEA">
        <w:rPr>
          <w:b/>
          <w:bCs/>
        </w:rPr>
        <w:t>.</w:t>
      </w:r>
      <w:r>
        <w:rPr>
          <w:bCs/>
        </w:rPr>
        <w:t xml:space="preserve"> </w:t>
      </w:r>
      <w:r w:rsidR="007909BC">
        <w:rPr>
          <w:bCs/>
        </w:rPr>
        <w:t>My CRC</w:t>
      </w:r>
      <w:r w:rsidR="002F71A1">
        <w:rPr>
          <w:bCs/>
        </w:rPr>
        <w:t xml:space="preserve"> work includes</w:t>
      </w:r>
      <w:r w:rsidR="002A3897">
        <w:rPr>
          <w:bCs/>
        </w:rPr>
        <w:t xml:space="preserve"> </w:t>
      </w:r>
      <w:r w:rsidR="007909BC">
        <w:rPr>
          <w:bCs/>
        </w:rPr>
        <w:t>data-based studies</w:t>
      </w:r>
      <w:r w:rsidR="001F5B0B">
        <w:rPr>
          <w:bCs/>
        </w:rPr>
        <w:t xml:space="preserve"> both adenomas</w:t>
      </w:r>
      <w:r w:rsidR="007909BC">
        <w:rPr>
          <w:bCs/>
        </w:rPr>
        <w:t>,</w:t>
      </w:r>
      <w:r w:rsidR="001F5B0B">
        <w:rPr>
          <w:bCs/>
        </w:rPr>
        <w:t xml:space="preserve"> CRC</w:t>
      </w:r>
      <w:r w:rsidR="007909BC">
        <w:rPr>
          <w:bCs/>
        </w:rPr>
        <w:t>, and the microbiome</w:t>
      </w:r>
      <w:r w:rsidR="001F5B0B">
        <w:rPr>
          <w:bCs/>
        </w:rPr>
        <w:t>. In addition, important advances in integrated multi-omics analyses</w:t>
      </w:r>
      <w:r w:rsidR="002A3897" w:rsidRPr="001F5B0B">
        <w:rPr>
          <w:bCs/>
        </w:rPr>
        <w:t xml:space="preserve"> focused on potential links </w:t>
      </w:r>
      <w:r w:rsidR="001F5B0B">
        <w:rPr>
          <w:bCs/>
        </w:rPr>
        <w:t>between microbial metabolism and</w:t>
      </w:r>
      <w:r w:rsidR="002A3897" w:rsidRPr="001F5B0B">
        <w:rPr>
          <w:bCs/>
        </w:rPr>
        <w:t xml:space="preserve"> microbial metabolites.</w:t>
      </w:r>
    </w:p>
    <w:p w14:paraId="52F2E7F5" w14:textId="77777777" w:rsidR="00E21708" w:rsidRDefault="00E21708" w:rsidP="00E21708">
      <w:pPr>
        <w:pStyle w:val="DataField11pt-Single"/>
        <w:rPr>
          <w:bCs/>
        </w:rPr>
      </w:pPr>
    </w:p>
    <w:p w14:paraId="2460EFB2" w14:textId="65EC3500" w:rsidR="00E21708" w:rsidRPr="007909BC" w:rsidRDefault="007909BC" w:rsidP="00B86CEA">
      <w:pPr>
        <w:pStyle w:val="ListParagraph"/>
        <w:numPr>
          <w:ilvl w:val="0"/>
          <w:numId w:val="33"/>
        </w:numPr>
        <w:autoSpaceDE/>
        <w:autoSpaceDN/>
        <w:rPr>
          <w:rFonts w:ascii="Times New Roman" w:hAnsi="Times New Roman"/>
          <w:szCs w:val="22"/>
        </w:rPr>
      </w:pPr>
      <w:r w:rsidRPr="007909BC">
        <w:rPr>
          <w:rFonts w:cs="Arial"/>
          <w:color w:val="222222"/>
          <w:szCs w:val="22"/>
          <w:shd w:val="clear" w:color="auto" w:fill="FFFFFF"/>
        </w:rPr>
        <w:t xml:space="preserve">Hale, V. L., Chen, J., Johnson, S., Harrington, S. C., </w:t>
      </w:r>
      <w:proofErr w:type="spellStart"/>
      <w:r w:rsidRPr="007909BC">
        <w:rPr>
          <w:rFonts w:cs="Arial"/>
          <w:color w:val="222222"/>
          <w:szCs w:val="22"/>
          <w:shd w:val="clear" w:color="auto" w:fill="FFFFFF"/>
        </w:rPr>
        <w:t>Yab</w:t>
      </w:r>
      <w:proofErr w:type="spellEnd"/>
      <w:r w:rsidRPr="007909BC">
        <w:rPr>
          <w:rFonts w:cs="Arial"/>
          <w:color w:val="222222"/>
          <w:szCs w:val="22"/>
          <w:shd w:val="clear" w:color="auto" w:fill="FFFFFF"/>
        </w:rPr>
        <w:t xml:space="preserve">, T. C., </w:t>
      </w:r>
      <w:proofErr w:type="spellStart"/>
      <w:r w:rsidRPr="007909BC">
        <w:rPr>
          <w:rFonts w:cs="Arial"/>
          <w:color w:val="222222"/>
          <w:szCs w:val="22"/>
          <w:shd w:val="clear" w:color="auto" w:fill="FFFFFF"/>
        </w:rPr>
        <w:t>Smyrk</w:t>
      </w:r>
      <w:proofErr w:type="spellEnd"/>
      <w:r w:rsidRPr="007909BC">
        <w:rPr>
          <w:rFonts w:cs="Arial"/>
          <w:color w:val="222222"/>
          <w:szCs w:val="22"/>
          <w:shd w:val="clear" w:color="auto" w:fill="FFFFFF"/>
        </w:rPr>
        <w:t xml:space="preserve">, T. C., ... &amp; </w:t>
      </w:r>
      <w:r w:rsidR="002540BE" w:rsidRPr="002540BE">
        <w:rPr>
          <w:rFonts w:cs="Arial"/>
          <w:b/>
          <w:color w:val="222222"/>
          <w:szCs w:val="22"/>
          <w:shd w:val="clear" w:color="auto" w:fill="FFFFFF"/>
        </w:rPr>
        <w:t>Chia, N</w:t>
      </w:r>
      <w:r w:rsidRPr="007909BC">
        <w:rPr>
          <w:rFonts w:cs="Arial"/>
          <w:color w:val="222222"/>
          <w:szCs w:val="22"/>
          <w:shd w:val="clear" w:color="auto" w:fill="FFFFFF"/>
        </w:rPr>
        <w:t>. (2017). Shifts in the fecal microbiota associated with adenomatous polyps. </w:t>
      </w:r>
      <w:r w:rsidRPr="007909BC">
        <w:rPr>
          <w:rFonts w:cs="Arial"/>
          <w:i/>
          <w:iCs/>
          <w:color w:val="222222"/>
          <w:szCs w:val="22"/>
          <w:shd w:val="clear" w:color="auto" w:fill="FFFFFF"/>
        </w:rPr>
        <w:t>Cancer Epidemiology and Prevention Biomarkers</w:t>
      </w:r>
      <w:r w:rsidRPr="007909BC">
        <w:rPr>
          <w:rFonts w:cs="Arial"/>
          <w:color w:val="222222"/>
          <w:szCs w:val="22"/>
          <w:shd w:val="clear" w:color="auto" w:fill="FFFFFF"/>
        </w:rPr>
        <w:t>, </w:t>
      </w:r>
      <w:r w:rsidRPr="007909BC">
        <w:rPr>
          <w:rFonts w:cs="Arial"/>
          <w:i/>
          <w:iCs/>
          <w:color w:val="222222"/>
          <w:szCs w:val="22"/>
          <w:shd w:val="clear" w:color="auto" w:fill="FFFFFF"/>
        </w:rPr>
        <w:t>26</w:t>
      </w:r>
      <w:r w:rsidRPr="007909BC">
        <w:rPr>
          <w:rFonts w:cs="Arial"/>
          <w:color w:val="222222"/>
          <w:szCs w:val="22"/>
          <w:shd w:val="clear" w:color="auto" w:fill="FFFFFF"/>
        </w:rPr>
        <w:t>(1), 85-94.</w:t>
      </w:r>
      <w:r w:rsidR="00E21708" w:rsidRPr="007909BC">
        <w:rPr>
          <w:szCs w:val="22"/>
        </w:rPr>
        <w:t xml:space="preserve"> </w:t>
      </w:r>
    </w:p>
    <w:p w14:paraId="786A5B20" w14:textId="71D30D7A" w:rsidR="007909BC" w:rsidRPr="007909BC" w:rsidRDefault="007909BC" w:rsidP="00B86CEA">
      <w:pPr>
        <w:pStyle w:val="ListParagraph"/>
        <w:numPr>
          <w:ilvl w:val="0"/>
          <w:numId w:val="33"/>
        </w:numPr>
        <w:autoSpaceDE/>
        <w:autoSpaceDN/>
        <w:rPr>
          <w:rFonts w:ascii="Times New Roman" w:hAnsi="Times New Roman"/>
          <w:szCs w:val="22"/>
        </w:rPr>
      </w:pPr>
      <w:r w:rsidRPr="007909BC">
        <w:rPr>
          <w:rFonts w:cs="Arial"/>
          <w:color w:val="222222"/>
          <w:szCs w:val="22"/>
          <w:shd w:val="clear" w:color="auto" w:fill="FFFFFF"/>
        </w:rPr>
        <w:t xml:space="preserve">Hale, V. L., </w:t>
      </w:r>
      <w:proofErr w:type="spellStart"/>
      <w:r w:rsidRPr="007909BC">
        <w:rPr>
          <w:rFonts w:cs="Arial"/>
          <w:color w:val="222222"/>
          <w:szCs w:val="22"/>
          <w:shd w:val="clear" w:color="auto" w:fill="FFFFFF"/>
        </w:rPr>
        <w:t>Jeraldo</w:t>
      </w:r>
      <w:proofErr w:type="spellEnd"/>
      <w:r w:rsidRPr="007909BC">
        <w:rPr>
          <w:rFonts w:cs="Arial"/>
          <w:color w:val="222222"/>
          <w:szCs w:val="22"/>
          <w:shd w:val="clear" w:color="auto" w:fill="FFFFFF"/>
        </w:rPr>
        <w:t xml:space="preserve">, P., Mundy, M., Yao, J., Keeney, G., Scott, N., ... &amp; </w:t>
      </w:r>
      <w:r w:rsidR="002540BE" w:rsidRPr="002540BE">
        <w:rPr>
          <w:rFonts w:cs="Arial"/>
          <w:b/>
          <w:color w:val="222222"/>
          <w:szCs w:val="22"/>
          <w:shd w:val="clear" w:color="auto" w:fill="FFFFFF"/>
        </w:rPr>
        <w:t>Chia, N</w:t>
      </w:r>
      <w:r w:rsidRPr="007909BC">
        <w:rPr>
          <w:rFonts w:cs="Arial"/>
          <w:color w:val="222222"/>
          <w:szCs w:val="22"/>
          <w:shd w:val="clear" w:color="auto" w:fill="FFFFFF"/>
        </w:rPr>
        <w:t>. (2018). Synthesis of multi-</w:t>
      </w:r>
      <w:proofErr w:type="spellStart"/>
      <w:r w:rsidRPr="007909BC">
        <w:rPr>
          <w:rFonts w:cs="Arial"/>
          <w:color w:val="222222"/>
          <w:szCs w:val="22"/>
          <w:shd w:val="clear" w:color="auto" w:fill="FFFFFF"/>
        </w:rPr>
        <w:t>omic</w:t>
      </w:r>
      <w:proofErr w:type="spellEnd"/>
      <w:r w:rsidRPr="007909BC">
        <w:rPr>
          <w:rFonts w:cs="Arial"/>
          <w:color w:val="222222"/>
          <w:szCs w:val="22"/>
          <w:shd w:val="clear" w:color="auto" w:fill="FFFFFF"/>
        </w:rPr>
        <w:t xml:space="preserve"> data and community metabolic models reveals insights into the role of hydrogen sulfide in colon cancer. </w:t>
      </w:r>
      <w:r w:rsidRPr="007909BC">
        <w:rPr>
          <w:rFonts w:cs="Arial"/>
          <w:i/>
          <w:iCs/>
          <w:color w:val="222222"/>
          <w:szCs w:val="22"/>
          <w:shd w:val="clear" w:color="auto" w:fill="FFFFFF"/>
        </w:rPr>
        <w:t>Methods</w:t>
      </w:r>
      <w:r w:rsidRPr="007909BC">
        <w:rPr>
          <w:rFonts w:cs="Arial"/>
          <w:color w:val="222222"/>
          <w:szCs w:val="22"/>
          <w:shd w:val="clear" w:color="auto" w:fill="FFFFFF"/>
        </w:rPr>
        <w:t>.</w:t>
      </w:r>
    </w:p>
    <w:p w14:paraId="0867BFF4" w14:textId="77777777" w:rsidR="007455FD" w:rsidRPr="007455FD" w:rsidRDefault="007455FD" w:rsidP="00B86CEA">
      <w:pPr>
        <w:pStyle w:val="ListParagraph"/>
        <w:numPr>
          <w:ilvl w:val="0"/>
          <w:numId w:val="33"/>
        </w:numPr>
        <w:autoSpaceDE/>
        <w:autoSpaceDN/>
        <w:rPr>
          <w:rFonts w:ascii="Times New Roman" w:hAnsi="Times New Roman"/>
          <w:szCs w:val="22"/>
        </w:rPr>
      </w:pPr>
      <w:r w:rsidRPr="00FA0359">
        <w:rPr>
          <w:rFonts w:cs="Arial"/>
          <w:noProof/>
        </w:rPr>
        <w:t xml:space="preserve">Hale VL, Jeraldo P, Chen J, Mundy M, Yao J, Priya S, Keeney G, Lyke K, Ridlon J, White BA, French AJ, Thibodeau SN, Diener C, Resendis-Antonio O, Gransee J, Dutta T, Petterson X-MT, Blekhman R, Boardman L, Larson D, Nelson H, </w:t>
      </w:r>
      <w:r w:rsidRPr="002540BE">
        <w:rPr>
          <w:rFonts w:cs="Arial"/>
          <w:b/>
          <w:noProof/>
        </w:rPr>
        <w:t>Chia N</w:t>
      </w:r>
      <w:r w:rsidRPr="00FA0359">
        <w:rPr>
          <w:rFonts w:cs="Arial"/>
          <w:noProof/>
        </w:rPr>
        <w:t>, Sung J, Blekhman R, Boardman L, Larson D, Nelson H, Chia N. Distinct Microbes, Metabolites, and Ecologies Define the Microbiome in Deficient and Proficient Mismatch Repair Colorectal Cancers. Genome Med [Internet]. 2018 Jan 1;10(1):78.</w:t>
      </w:r>
    </w:p>
    <w:p w14:paraId="19306089" w14:textId="7044546D" w:rsidR="007909BC" w:rsidRPr="007909BC" w:rsidRDefault="007909BC" w:rsidP="00B86CEA">
      <w:pPr>
        <w:pStyle w:val="ListParagraph"/>
        <w:numPr>
          <w:ilvl w:val="0"/>
          <w:numId w:val="33"/>
        </w:numPr>
        <w:autoSpaceDE/>
        <w:autoSpaceDN/>
        <w:rPr>
          <w:rFonts w:ascii="Times New Roman" w:hAnsi="Times New Roman"/>
          <w:szCs w:val="22"/>
        </w:rPr>
      </w:pPr>
      <w:r w:rsidRPr="007909BC">
        <w:rPr>
          <w:rFonts w:cs="Arial"/>
          <w:color w:val="222222"/>
          <w:szCs w:val="22"/>
          <w:shd w:val="clear" w:color="auto" w:fill="FFFFFF"/>
        </w:rPr>
        <w:lastRenderedPageBreak/>
        <w:t xml:space="preserve">Kim, M., </w:t>
      </w:r>
      <w:proofErr w:type="spellStart"/>
      <w:r w:rsidRPr="007909BC">
        <w:rPr>
          <w:rFonts w:cs="Arial"/>
          <w:color w:val="222222"/>
          <w:szCs w:val="22"/>
          <w:shd w:val="clear" w:color="auto" w:fill="FFFFFF"/>
        </w:rPr>
        <w:t>Druliner</w:t>
      </w:r>
      <w:proofErr w:type="spellEnd"/>
      <w:r w:rsidRPr="007909BC">
        <w:rPr>
          <w:rFonts w:cs="Arial"/>
          <w:color w:val="222222"/>
          <w:szCs w:val="22"/>
          <w:shd w:val="clear" w:color="auto" w:fill="FFFFFF"/>
        </w:rPr>
        <w:t xml:space="preserve">, B. R., </w:t>
      </w:r>
      <w:proofErr w:type="spellStart"/>
      <w:r w:rsidRPr="007909BC">
        <w:rPr>
          <w:rFonts w:cs="Arial"/>
          <w:color w:val="222222"/>
          <w:szCs w:val="22"/>
          <w:shd w:val="clear" w:color="auto" w:fill="FFFFFF"/>
        </w:rPr>
        <w:t>Vasmatzis</w:t>
      </w:r>
      <w:proofErr w:type="spellEnd"/>
      <w:r w:rsidRPr="007909BC">
        <w:rPr>
          <w:rFonts w:cs="Arial"/>
          <w:color w:val="222222"/>
          <w:szCs w:val="22"/>
          <w:shd w:val="clear" w:color="auto" w:fill="FFFFFF"/>
        </w:rPr>
        <w:t xml:space="preserve">, N., Bae, T., </w:t>
      </w:r>
      <w:r w:rsidRPr="002540BE">
        <w:rPr>
          <w:rFonts w:cs="Arial"/>
          <w:b/>
          <w:color w:val="222222"/>
          <w:szCs w:val="22"/>
          <w:shd w:val="clear" w:color="auto" w:fill="FFFFFF"/>
        </w:rPr>
        <w:t>Chia, N</w:t>
      </w:r>
      <w:r w:rsidRPr="007909BC">
        <w:rPr>
          <w:rFonts w:cs="Arial"/>
          <w:color w:val="222222"/>
          <w:szCs w:val="22"/>
          <w:shd w:val="clear" w:color="auto" w:fill="FFFFFF"/>
        </w:rPr>
        <w:t xml:space="preserve">., </w:t>
      </w:r>
      <w:proofErr w:type="spellStart"/>
      <w:r w:rsidRPr="007909BC">
        <w:rPr>
          <w:rFonts w:cs="Arial"/>
          <w:color w:val="222222"/>
          <w:szCs w:val="22"/>
          <w:shd w:val="clear" w:color="auto" w:fill="FFFFFF"/>
        </w:rPr>
        <w:t>Abyzov</w:t>
      </w:r>
      <w:proofErr w:type="spellEnd"/>
      <w:r w:rsidRPr="007909BC">
        <w:rPr>
          <w:rFonts w:cs="Arial"/>
          <w:color w:val="222222"/>
          <w:szCs w:val="22"/>
          <w:shd w:val="clear" w:color="auto" w:fill="FFFFFF"/>
        </w:rPr>
        <w:t>, A., &amp; Boardman, L. A. (2018). Inferring modes of evolution from colorectal cancer with residual polyp of origin. </w:t>
      </w:r>
      <w:proofErr w:type="spellStart"/>
      <w:r w:rsidRPr="007909BC">
        <w:rPr>
          <w:rFonts w:cs="Arial"/>
          <w:i/>
          <w:iCs/>
          <w:color w:val="222222"/>
          <w:szCs w:val="22"/>
          <w:shd w:val="clear" w:color="auto" w:fill="FFFFFF"/>
        </w:rPr>
        <w:t>Oncotarget</w:t>
      </w:r>
      <w:proofErr w:type="spellEnd"/>
      <w:r w:rsidRPr="007909BC">
        <w:rPr>
          <w:rFonts w:cs="Arial"/>
          <w:color w:val="222222"/>
          <w:szCs w:val="22"/>
          <w:shd w:val="clear" w:color="auto" w:fill="FFFFFF"/>
        </w:rPr>
        <w:t>, </w:t>
      </w:r>
      <w:r w:rsidRPr="007909BC">
        <w:rPr>
          <w:rFonts w:cs="Arial"/>
          <w:i/>
          <w:iCs/>
          <w:color w:val="222222"/>
          <w:szCs w:val="22"/>
          <w:shd w:val="clear" w:color="auto" w:fill="FFFFFF"/>
        </w:rPr>
        <w:t>9</w:t>
      </w:r>
      <w:r w:rsidRPr="007909BC">
        <w:rPr>
          <w:rFonts w:cs="Arial"/>
          <w:color w:val="222222"/>
          <w:szCs w:val="22"/>
          <w:shd w:val="clear" w:color="auto" w:fill="FFFFFF"/>
        </w:rPr>
        <w:t>(6), 6780.</w:t>
      </w:r>
    </w:p>
    <w:p w14:paraId="140E12DD" w14:textId="77777777" w:rsidR="009136E7" w:rsidRDefault="009136E7" w:rsidP="00712875">
      <w:pPr>
        <w:pStyle w:val="DataField11pt-Single"/>
        <w:rPr>
          <w:bCs/>
        </w:rPr>
      </w:pPr>
    </w:p>
    <w:p w14:paraId="46C640CA" w14:textId="4A402E3F" w:rsidR="007455FD" w:rsidRDefault="007455FD" w:rsidP="007455FD">
      <w:pPr>
        <w:pStyle w:val="DataField11pt-Single"/>
        <w:numPr>
          <w:ilvl w:val="0"/>
          <w:numId w:val="25"/>
        </w:numPr>
        <w:ind w:left="360"/>
        <w:rPr>
          <w:bCs/>
        </w:rPr>
      </w:pPr>
      <w:r>
        <w:rPr>
          <w:b/>
          <w:bCs/>
        </w:rPr>
        <w:t>Application</w:t>
      </w:r>
      <w:r w:rsidRPr="00BD1724">
        <w:rPr>
          <w:b/>
          <w:bCs/>
        </w:rPr>
        <w:t xml:space="preserve"> of metabolic modeling</w:t>
      </w:r>
      <w:r>
        <w:rPr>
          <w:b/>
          <w:bCs/>
        </w:rPr>
        <w:t xml:space="preserve"> approaches to studying the microbiome in other disease areas</w:t>
      </w:r>
      <w:r>
        <w:rPr>
          <w:bCs/>
        </w:rPr>
        <w:t>. The skills I picked up as a Senior Research Scientists at the Institute for Systems Biology, before joining Mayo Clinic, have allowed me to accurately analyze metabolic data in a number of other microbiome studies as well, showing the broad applicability of these approaches across a number of disease settings.</w:t>
      </w:r>
    </w:p>
    <w:p w14:paraId="3EB06B10" w14:textId="77777777" w:rsidR="007455FD" w:rsidRDefault="007455FD" w:rsidP="007455FD">
      <w:pPr>
        <w:pStyle w:val="DataField11pt-Single"/>
        <w:rPr>
          <w:bCs/>
        </w:rPr>
      </w:pPr>
    </w:p>
    <w:p w14:paraId="7C98C059" w14:textId="77777777" w:rsidR="007455FD" w:rsidRDefault="007455FD" w:rsidP="007455FD">
      <w:pPr>
        <w:pStyle w:val="DataField11pt-Single"/>
        <w:numPr>
          <w:ilvl w:val="0"/>
          <w:numId w:val="34"/>
        </w:numPr>
      </w:pPr>
      <w:proofErr w:type="spellStart"/>
      <w:r w:rsidRPr="006B5246">
        <w:t>Seto</w:t>
      </w:r>
      <w:proofErr w:type="spellEnd"/>
      <w:r w:rsidRPr="006B5246">
        <w:t xml:space="preserve"> C, </w:t>
      </w:r>
      <w:proofErr w:type="spellStart"/>
      <w:r w:rsidRPr="006B5246">
        <w:t>Jeraldo</w:t>
      </w:r>
      <w:proofErr w:type="spellEnd"/>
      <w:r w:rsidRPr="006B5246">
        <w:t xml:space="preserve"> P, Orenstein R, </w:t>
      </w:r>
      <w:r w:rsidRPr="00BD1724">
        <w:rPr>
          <w:b/>
          <w:bCs/>
        </w:rPr>
        <w:t>Chia N</w:t>
      </w:r>
      <w:r w:rsidRPr="006B5246">
        <w:t xml:space="preserve">, J </w:t>
      </w:r>
      <w:proofErr w:type="spellStart"/>
      <w:r w:rsidRPr="006B5246">
        <w:t>DiBaise</w:t>
      </w:r>
      <w:proofErr w:type="spellEnd"/>
      <w:r w:rsidRPr="006B5246">
        <w:t>.</w:t>
      </w:r>
      <w:r w:rsidRPr="00BD1724">
        <w:rPr>
          <w:iCs/>
        </w:rPr>
        <w:t xml:space="preserve"> Prolonged use of a proton pump inhibitor reduces microbial diversity: Implications for </w:t>
      </w:r>
      <w:r w:rsidRPr="00BD1724">
        <w:rPr>
          <w:i/>
          <w:iCs/>
        </w:rPr>
        <w:t>Clostridium difficile</w:t>
      </w:r>
      <w:r w:rsidRPr="00BD1724">
        <w:rPr>
          <w:iCs/>
        </w:rPr>
        <w:t xml:space="preserve"> susceptibility</w:t>
      </w:r>
      <w:r>
        <w:t>.</w:t>
      </w:r>
      <w:r w:rsidRPr="006B5246">
        <w:t xml:space="preserve"> </w:t>
      </w:r>
      <w:r w:rsidRPr="00BD1724">
        <w:rPr>
          <w:bCs/>
        </w:rPr>
        <w:t xml:space="preserve">Microbiome. 2014 Nov </w:t>
      </w:r>
      <w:proofErr w:type="gramStart"/>
      <w:r w:rsidRPr="00BD1724">
        <w:rPr>
          <w:bCs/>
        </w:rPr>
        <w:t>25;2:42</w:t>
      </w:r>
      <w:proofErr w:type="gramEnd"/>
      <w:r>
        <w:rPr>
          <w:bCs/>
        </w:rPr>
        <w:t>.</w:t>
      </w:r>
    </w:p>
    <w:p w14:paraId="0B181FC1" w14:textId="77777777" w:rsidR="007455FD" w:rsidRPr="00BD1724" w:rsidRDefault="007455FD" w:rsidP="007455FD">
      <w:pPr>
        <w:pStyle w:val="DataField11pt-Single"/>
        <w:numPr>
          <w:ilvl w:val="0"/>
          <w:numId w:val="34"/>
        </w:numPr>
      </w:pPr>
      <w:r>
        <w:t xml:space="preserve">Chen J, </w:t>
      </w:r>
      <w:r w:rsidRPr="00BD1724">
        <w:rPr>
          <w:b/>
        </w:rPr>
        <w:t>Chia N</w:t>
      </w:r>
      <w:r w:rsidRPr="00BD1724">
        <w:t xml:space="preserve">, </w:t>
      </w:r>
      <w:proofErr w:type="spellStart"/>
      <w:r w:rsidRPr="00BD1724">
        <w:t>Kalari</w:t>
      </w:r>
      <w:proofErr w:type="spellEnd"/>
      <w:r>
        <w:t xml:space="preserve"> KR</w:t>
      </w:r>
      <w:r w:rsidRPr="00BD1724">
        <w:t>, Yao</w:t>
      </w:r>
      <w:r>
        <w:t xml:space="preserve"> JZ</w:t>
      </w:r>
      <w:r w:rsidRPr="00BD1724">
        <w:t>, Novotna</w:t>
      </w:r>
      <w:r>
        <w:t xml:space="preserve"> M</w:t>
      </w:r>
      <w:r w:rsidRPr="00BD1724">
        <w:t xml:space="preserve">, </w:t>
      </w:r>
      <w:proofErr w:type="spellStart"/>
      <w:r w:rsidRPr="00BD1724">
        <w:t>Soldan</w:t>
      </w:r>
      <w:proofErr w:type="spellEnd"/>
      <w:r>
        <w:t xml:space="preserve"> MMP</w:t>
      </w:r>
      <w:r w:rsidRPr="00BD1724">
        <w:t xml:space="preserve">, </w:t>
      </w:r>
      <w:proofErr w:type="spellStart"/>
      <w:r w:rsidRPr="00BD1724">
        <w:t>Luckey</w:t>
      </w:r>
      <w:proofErr w:type="spellEnd"/>
      <w:r>
        <w:t xml:space="preserve"> DH</w:t>
      </w:r>
      <w:r w:rsidRPr="00BD1724">
        <w:t xml:space="preserve"> et al. "Multiple sclerosis patients have a distinct gut microbiota compared to healthy controls." Scientific Reports 6 (2016).</w:t>
      </w:r>
    </w:p>
    <w:p w14:paraId="3786E7AF" w14:textId="1B3B15EF" w:rsidR="007455FD" w:rsidRDefault="007455FD" w:rsidP="007455FD">
      <w:pPr>
        <w:pStyle w:val="DataField11pt-Single"/>
        <w:numPr>
          <w:ilvl w:val="0"/>
          <w:numId w:val="34"/>
        </w:numPr>
        <w:rPr>
          <w:bCs/>
        </w:rPr>
      </w:pPr>
      <w:r w:rsidRPr="006B5246">
        <w:rPr>
          <w:bCs/>
        </w:rPr>
        <w:t xml:space="preserve">Kang SS, </w:t>
      </w:r>
      <w:proofErr w:type="spellStart"/>
      <w:r w:rsidRPr="006B5246">
        <w:rPr>
          <w:bCs/>
        </w:rPr>
        <w:t>Jeraldo</w:t>
      </w:r>
      <w:proofErr w:type="spellEnd"/>
      <w:r w:rsidRPr="006B5246">
        <w:rPr>
          <w:bCs/>
        </w:rPr>
        <w:t xml:space="preserve"> PR, </w:t>
      </w:r>
      <w:proofErr w:type="spellStart"/>
      <w:r w:rsidRPr="006B5246">
        <w:rPr>
          <w:bCs/>
        </w:rPr>
        <w:t>Kurti</w:t>
      </w:r>
      <w:proofErr w:type="spellEnd"/>
      <w:r w:rsidRPr="006B5246">
        <w:rPr>
          <w:bCs/>
        </w:rPr>
        <w:t xml:space="preserve"> A, Miller ME, Cook MD, Whitlock K, </w:t>
      </w:r>
      <w:proofErr w:type="spellStart"/>
      <w:r w:rsidRPr="006B5246">
        <w:rPr>
          <w:bCs/>
        </w:rPr>
        <w:t>Goldenfeld</w:t>
      </w:r>
      <w:proofErr w:type="spellEnd"/>
      <w:r w:rsidRPr="006B5246">
        <w:rPr>
          <w:bCs/>
        </w:rPr>
        <w:t xml:space="preserve"> N, Woods JA, White BA, </w:t>
      </w:r>
      <w:r w:rsidRPr="00BD1724">
        <w:rPr>
          <w:b/>
          <w:bCs/>
        </w:rPr>
        <w:t>Chia N</w:t>
      </w:r>
      <w:r w:rsidRPr="006B5246">
        <w:rPr>
          <w:bCs/>
        </w:rPr>
        <w:t xml:space="preserve">, Fryer JD. Diet and exercise orthogonally alter the gut microbiome and reveal independent associations with anxiety and cognition. </w:t>
      </w:r>
      <w:proofErr w:type="spellStart"/>
      <w:r w:rsidRPr="006B5246">
        <w:rPr>
          <w:bCs/>
        </w:rPr>
        <w:t>Mol</w:t>
      </w:r>
      <w:proofErr w:type="spellEnd"/>
      <w:r w:rsidRPr="006B5246">
        <w:rPr>
          <w:bCs/>
        </w:rPr>
        <w:t xml:space="preserve"> </w:t>
      </w:r>
      <w:proofErr w:type="spellStart"/>
      <w:r w:rsidRPr="006B5246">
        <w:rPr>
          <w:bCs/>
        </w:rPr>
        <w:t>Neurodegener</w:t>
      </w:r>
      <w:proofErr w:type="spellEnd"/>
      <w:r w:rsidRPr="006B5246">
        <w:rPr>
          <w:bCs/>
        </w:rPr>
        <w:t>. 2014; 9:36. PMCID:4168696.</w:t>
      </w:r>
    </w:p>
    <w:p w14:paraId="3F777F84" w14:textId="16CBC046" w:rsidR="002540BE" w:rsidRPr="002540BE" w:rsidRDefault="002540BE" w:rsidP="002540BE">
      <w:pPr>
        <w:pStyle w:val="DataField11pt-Single"/>
        <w:numPr>
          <w:ilvl w:val="0"/>
          <w:numId w:val="34"/>
        </w:numPr>
        <w:rPr>
          <w:bCs/>
        </w:rPr>
      </w:pPr>
      <w:proofErr w:type="spellStart"/>
      <w:r w:rsidRPr="002540BE">
        <w:rPr>
          <w:bCs/>
        </w:rPr>
        <w:t>Battaglioli</w:t>
      </w:r>
      <w:proofErr w:type="spellEnd"/>
      <w:r w:rsidRPr="002540BE">
        <w:rPr>
          <w:bCs/>
        </w:rPr>
        <w:t xml:space="preserve">, E., Hale, V., Chen, J., </w:t>
      </w:r>
      <w:proofErr w:type="spellStart"/>
      <w:r w:rsidRPr="002540BE">
        <w:rPr>
          <w:bCs/>
        </w:rPr>
        <w:t>Jeraldo</w:t>
      </w:r>
      <w:proofErr w:type="spellEnd"/>
      <w:r w:rsidRPr="002540BE">
        <w:rPr>
          <w:bCs/>
        </w:rPr>
        <w:t xml:space="preserve">, P., </w:t>
      </w:r>
      <w:proofErr w:type="spellStart"/>
      <w:r w:rsidRPr="002540BE">
        <w:rPr>
          <w:bCs/>
        </w:rPr>
        <w:t>Rekdal</w:t>
      </w:r>
      <w:proofErr w:type="spellEnd"/>
      <w:r w:rsidRPr="002540BE">
        <w:rPr>
          <w:bCs/>
        </w:rPr>
        <w:t xml:space="preserve">, V. M., Huq, L., ... &amp; </w:t>
      </w:r>
      <w:r>
        <w:rPr>
          <w:bCs/>
        </w:rPr>
        <w:t>Kashyap</w:t>
      </w:r>
      <w:r w:rsidRPr="002540BE">
        <w:rPr>
          <w:bCs/>
        </w:rPr>
        <w:t xml:space="preserve">, </w:t>
      </w:r>
      <w:r>
        <w:rPr>
          <w:bCs/>
        </w:rPr>
        <w:t>P</w:t>
      </w:r>
      <w:r w:rsidRPr="002540BE">
        <w:rPr>
          <w:bCs/>
        </w:rPr>
        <w:t xml:space="preserve">. (2017). Prophylactic Fecal Microbial Transplant Restores Clostridium Difficile Colonization Resistance in a </w:t>
      </w:r>
      <w:proofErr w:type="spellStart"/>
      <w:r w:rsidRPr="002540BE">
        <w:rPr>
          <w:bCs/>
        </w:rPr>
        <w:t>Dysbiotic</w:t>
      </w:r>
      <w:proofErr w:type="spellEnd"/>
      <w:r w:rsidRPr="002540BE">
        <w:rPr>
          <w:bCs/>
        </w:rPr>
        <w:t xml:space="preserve"> Subset of Diarrhea Associated Human Microbial Communities Modeled in Germ Free Mice. Gastroenterology, 152(5), S348.</w:t>
      </w:r>
    </w:p>
    <w:p w14:paraId="35B4FC3D" w14:textId="77777777" w:rsidR="007455FD" w:rsidRDefault="007455FD" w:rsidP="00B86CEA">
      <w:pPr>
        <w:pStyle w:val="DataField11pt-Single"/>
        <w:rPr>
          <w:bCs/>
        </w:rPr>
      </w:pPr>
    </w:p>
    <w:p w14:paraId="1EC53866" w14:textId="2D08626F" w:rsidR="00B86CEA" w:rsidRPr="00364055" w:rsidRDefault="00B86CEA" w:rsidP="00B86CEA">
      <w:pPr>
        <w:pStyle w:val="DataField11pt-Single"/>
        <w:rPr>
          <w:bCs/>
          <w:i/>
        </w:rPr>
      </w:pPr>
      <w:r>
        <w:rPr>
          <w:bCs/>
        </w:rPr>
        <w:t>Together, these contributions demonstrate that I possess the basic bioinformatics skill sets necessary to carry out the proposed project, including overseeing the integration of different data types; improving the accuracy and predictive ability of metabolic models; and successfully applying mathematical models to help address longstanding biological questions.</w:t>
      </w:r>
    </w:p>
    <w:p w14:paraId="0F116E16" w14:textId="77777777" w:rsidR="00B86CEA" w:rsidRDefault="00B86CEA" w:rsidP="00B86CEA">
      <w:pPr>
        <w:pStyle w:val="DataField11pt-Single"/>
        <w:ind w:left="360"/>
        <w:rPr>
          <w:bCs/>
          <w:i/>
        </w:rPr>
      </w:pPr>
    </w:p>
    <w:p w14:paraId="2AB8EAFB" w14:textId="77777777" w:rsidR="00B86CEA" w:rsidRPr="00187D04" w:rsidRDefault="00B86CEA" w:rsidP="00B86CEA">
      <w:pPr>
        <w:pStyle w:val="DataField11pt-Single"/>
        <w:jc w:val="both"/>
        <w:rPr>
          <w:bCs/>
          <w:szCs w:val="22"/>
        </w:rPr>
      </w:pPr>
      <w:r w:rsidRPr="00456300">
        <w:rPr>
          <w:rStyle w:val="Strong"/>
          <w:b w:val="0"/>
          <w:szCs w:val="22"/>
        </w:rPr>
        <w:t xml:space="preserve">Complete List of Published Work in </w:t>
      </w:r>
      <w:proofErr w:type="spellStart"/>
      <w:r w:rsidRPr="00456300">
        <w:rPr>
          <w:rStyle w:val="Strong"/>
          <w:b w:val="0"/>
          <w:szCs w:val="22"/>
        </w:rPr>
        <w:t>MyBibliography</w:t>
      </w:r>
      <w:proofErr w:type="spellEnd"/>
      <w:r>
        <w:rPr>
          <w:bCs/>
        </w:rPr>
        <w:t>:</w:t>
      </w:r>
    </w:p>
    <w:p w14:paraId="131B6060" w14:textId="77777777" w:rsidR="00B86CEA" w:rsidRDefault="005603F5" w:rsidP="00B86CEA">
      <w:pPr>
        <w:rPr>
          <w:rStyle w:val="Hyperlink"/>
          <w:sz w:val="21"/>
          <w:szCs w:val="21"/>
        </w:rPr>
      </w:pPr>
      <w:hyperlink r:id="rId11" w:history="1">
        <w:r w:rsidR="00B86CEA">
          <w:rPr>
            <w:rStyle w:val="Hyperlink"/>
            <w:sz w:val="21"/>
            <w:szCs w:val="21"/>
          </w:rPr>
          <w:t>http://www.ncbi.nlm.nih.gov/sites/myncbi/nicholas.chia.1/bibliography/47744991/public/?sort=date&amp;direction=descending</w:t>
        </w:r>
      </w:hyperlink>
    </w:p>
    <w:p w14:paraId="51436940" w14:textId="23A5B694" w:rsidR="00712875" w:rsidRPr="00AC42CE" w:rsidRDefault="00712875" w:rsidP="00702E72">
      <w:pPr>
        <w:pStyle w:val="DataField11pt-Single"/>
        <w:spacing w:before="240" w:after="240"/>
        <w:rPr>
          <w:b/>
          <w:bCs/>
        </w:rPr>
      </w:pPr>
      <w:r w:rsidRPr="002C078D">
        <w:rPr>
          <w:b/>
          <w:bCs/>
        </w:rPr>
        <w:t>D.</w:t>
      </w:r>
      <w:r w:rsidRPr="002C078D">
        <w:rPr>
          <w:b/>
          <w:bCs/>
        </w:rPr>
        <w:tab/>
      </w:r>
      <w:r w:rsidR="0047693F" w:rsidRPr="00A128A0">
        <w:rPr>
          <w:rStyle w:val="Strong"/>
        </w:rPr>
        <w:t>Additional Information: Research Support and/or Scholastic Performance</w:t>
      </w:r>
    </w:p>
    <w:p w14:paraId="22299A10" w14:textId="77777777" w:rsidR="008A41E9" w:rsidRPr="00A060C0" w:rsidRDefault="008A41E9" w:rsidP="00702E72">
      <w:pPr>
        <w:pStyle w:val="Heading2"/>
        <w:spacing w:before="120"/>
      </w:pPr>
      <w:r>
        <w:t>Ongoing</w:t>
      </w:r>
      <w:r w:rsidRPr="00A060C0">
        <w:t xml:space="preserve"> Research Support</w:t>
      </w:r>
    </w:p>
    <w:p w14:paraId="31081B2D" w14:textId="77777777" w:rsidR="008A41E9" w:rsidRDefault="008A41E9" w:rsidP="00FA7946">
      <w:pPr>
        <w:tabs>
          <w:tab w:val="left" w:pos="3960"/>
          <w:tab w:val="left" w:pos="5940"/>
          <w:tab w:val="left" w:pos="8640"/>
        </w:tabs>
        <w:spacing w:before="40"/>
        <w:jc w:val="both"/>
        <w:rPr>
          <w:rFonts w:cs="Arial"/>
          <w:szCs w:val="22"/>
        </w:rPr>
      </w:pPr>
    </w:p>
    <w:p w14:paraId="1F074C24" w14:textId="77777777" w:rsidR="008A41E9" w:rsidRPr="003A009D" w:rsidRDefault="008A41E9" w:rsidP="00FA7946">
      <w:pPr>
        <w:tabs>
          <w:tab w:val="left" w:pos="5040"/>
          <w:tab w:val="left" w:pos="5940"/>
          <w:tab w:val="left" w:pos="7920"/>
        </w:tabs>
        <w:spacing w:before="40"/>
        <w:jc w:val="both"/>
        <w:rPr>
          <w:rFonts w:cs="Arial"/>
          <w:szCs w:val="22"/>
        </w:rPr>
      </w:pPr>
      <w:r w:rsidRPr="003A009D">
        <w:rPr>
          <w:rFonts w:cs="Arial"/>
          <w:szCs w:val="22"/>
        </w:rPr>
        <w:t xml:space="preserve">R01 CA179243 </w:t>
      </w:r>
      <w:r w:rsidR="00A62967">
        <w:rPr>
          <w:rFonts w:cs="Arial"/>
          <w:szCs w:val="22"/>
        </w:rPr>
        <w:tab/>
      </w:r>
      <w:r w:rsidRPr="003A009D">
        <w:rPr>
          <w:rFonts w:cs="Arial"/>
          <w:szCs w:val="22"/>
        </w:rPr>
        <w:t>(N Chia)</w:t>
      </w:r>
      <w:r w:rsidRPr="003A009D">
        <w:rPr>
          <w:rFonts w:cs="Arial"/>
          <w:szCs w:val="22"/>
        </w:rPr>
        <w:tab/>
      </w:r>
      <w:r w:rsidRPr="003A009D">
        <w:rPr>
          <w:rFonts w:cs="Arial"/>
          <w:szCs w:val="22"/>
        </w:rPr>
        <w:tab/>
        <w:t>06/05/</w:t>
      </w:r>
      <w:r w:rsidR="00A62967">
        <w:rPr>
          <w:rFonts w:cs="Arial"/>
          <w:szCs w:val="22"/>
        </w:rPr>
        <w:t>20</w:t>
      </w:r>
      <w:r w:rsidRPr="003A009D">
        <w:rPr>
          <w:rFonts w:cs="Arial"/>
          <w:szCs w:val="22"/>
        </w:rPr>
        <w:t>14 – 05/31/</w:t>
      </w:r>
      <w:r w:rsidR="00A62967">
        <w:rPr>
          <w:rFonts w:cs="Arial"/>
          <w:szCs w:val="22"/>
        </w:rPr>
        <w:t>201</w:t>
      </w:r>
      <w:r w:rsidR="006C678B">
        <w:rPr>
          <w:rFonts w:cs="Arial"/>
          <w:szCs w:val="22"/>
        </w:rPr>
        <w:t>9</w:t>
      </w:r>
    </w:p>
    <w:p w14:paraId="1557AF09" w14:textId="38A3AC7E" w:rsidR="008A41E9" w:rsidRDefault="008A41E9" w:rsidP="00FA7946">
      <w:pPr>
        <w:tabs>
          <w:tab w:val="left" w:pos="3960"/>
          <w:tab w:val="left" w:pos="5940"/>
          <w:tab w:val="left" w:pos="8640"/>
        </w:tabs>
        <w:spacing w:before="40"/>
        <w:jc w:val="both"/>
        <w:rPr>
          <w:rFonts w:cs="Arial"/>
          <w:szCs w:val="22"/>
        </w:rPr>
      </w:pPr>
      <w:r w:rsidRPr="003A009D">
        <w:rPr>
          <w:rFonts w:cs="Arial"/>
          <w:i/>
          <w:szCs w:val="22"/>
        </w:rPr>
        <w:t>Microbial Metabolic Toxicity Drives Colon Cancer</w:t>
      </w:r>
    </w:p>
    <w:p w14:paraId="5FE2A656" w14:textId="24C5493D" w:rsidR="008A41E9" w:rsidRDefault="008A41E9" w:rsidP="00FA7946">
      <w:pPr>
        <w:tabs>
          <w:tab w:val="left" w:pos="3960"/>
          <w:tab w:val="left" w:pos="5940"/>
          <w:tab w:val="left" w:pos="8640"/>
        </w:tabs>
        <w:spacing w:before="40"/>
        <w:jc w:val="both"/>
        <w:rPr>
          <w:rFonts w:cs="Arial"/>
          <w:szCs w:val="22"/>
        </w:rPr>
      </w:pPr>
      <w:r w:rsidRPr="003A009D">
        <w:rPr>
          <w:rFonts w:cs="Arial"/>
          <w:szCs w:val="22"/>
        </w:rPr>
        <w:t xml:space="preserve">The aims of this application are to </w:t>
      </w:r>
      <w:r w:rsidR="009A2CC5">
        <w:rPr>
          <w:rFonts w:cs="Arial"/>
          <w:szCs w:val="22"/>
        </w:rPr>
        <w:t xml:space="preserve">1) </w:t>
      </w:r>
      <w:r w:rsidRPr="003A009D">
        <w:rPr>
          <w:rFonts w:cs="Arial"/>
          <w:szCs w:val="22"/>
        </w:rPr>
        <w:t xml:space="preserve">build metabolic models reflective of the microbial production and consumption of potential toxins with special focus on the role of sulfate-reducing bacteria, methanogens, and microbial community structure, and </w:t>
      </w:r>
      <w:r w:rsidR="009A2CC5">
        <w:rPr>
          <w:rFonts w:cs="Arial"/>
          <w:szCs w:val="22"/>
        </w:rPr>
        <w:t>2) understand the role of microbially-produced metabolites in carcinogenesis in deficient and proficient mismatch repair colorectal cancer</w:t>
      </w:r>
      <w:r w:rsidRPr="003A009D">
        <w:rPr>
          <w:rFonts w:cs="Arial"/>
          <w:szCs w:val="22"/>
        </w:rPr>
        <w:t>.</w:t>
      </w:r>
    </w:p>
    <w:p w14:paraId="41696338" w14:textId="761D5832" w:rsidR="008A41E9" w:rsidRDefault="00A62967" w:rsidP="00FA7946">
      <w:pPr>
        <w:tabs>
          <w:tab w:val="left" w:pos="3960"/>
          <w:tab w:val="left" w:pos="5940"/>
          <w:tab w:val="left" w:pos="8640"/>
        </w:tabs>
        <w:spacing w:before="40"/>
        <w:jc w:val="both"/>
        <w:rPr>
          <w:rFonts w:cs="Arial"/>
          <w:szCs w:val="22"/>
        </w:rPr>
      </w:pPr>
      <w:r>
        <w:rPr>
          <w:rFonts w:cs="Arial"/>
          <w:szCs w:val="22"/>
        </w:rPr>
        <w:t>Role: PI</w:t>
      </w:r>
    </w:p>
    <w:p w14:paraId="091100FA" w14:textId="77777777" w:rsidR="008A41E9" w:rsidRDefault="008A41E9" w:rsidP="00FA7946">
      <w:pPr>
        <w:widowControl w:val="0"/>
        <w:tabs>
          <w:tab w:val="left" w:pos="5940"/>
          <w:tab w:val="left" w:pos="8640"/>
        </w:tabs>
        <w:adjustRightInd w:val="0"/>
        <w:jc w:val="both"/>
        <w:rPr>
          <w:rFonts w:cs="Arial"/>
          <w:szCs w:val="22"/>
        </w:rPr>
      </w:pPr>
    </w:p>
    <w:p w14:paraId="6C5F2B58" w14:textId="77777777" w:rsidR="008A41E9" w:rsidRPr="00D462C9" w:rsidRDefault="008A41E9" w:rsidP="00FA7946">
      <w:pPr>
        <w:widowControl w:val="0"/>
        <w:tabs>
          <w:tab w:val="left" w:pos="5040"/>
          <w:tab w:val="left" w:pos="7920"/>
        </w:tabs>
        <w:adjustRightInd w:val="0"/>
        <w:jc w:val="both"/>
        <w:rPr>
          <w:rFonts w:cs="Arial"/>
          <w:szCs w:val="22"/>
        </w:rPr>
      </w:pPr>
      <w:r w:rsidRPr="00D462C9">
        <w:rPr>
          <w:rFonts w:cs="Arial"/>
          <w:szCs w:val="22"/>
        </w:rPr>
        <w:t>R01 AR56647</w:t>
      </w:r>
      <w:r w:rsidR="006C678B">
        <w:rPr>
          <w:rFonts w:cs="Arial"/>
          <w:szCs w:val="22"/>
        </w:rPr>
        <w:tab/>
      </w:r>
      <w:r w:rsidRPr="00D462C9">
        <w:rPr>
          <w:rFonts w:cs="Arial"/>
          <w:szCs w:val="22"/>
        </w:rPr>
        <w:t xml:space="preserve"> (R Patel)</w:t>
      </w:r>
      <w:r w:rsidR="006C678B">
        <w:rPr>
          <w:rFonts w:cs="Arial"/>
          <w:szCs w:val="22"/>
        </w:rPr>
        <w:tab/>
      </w:r>
      <w:r w:rsidRPr="00D462C9">
        <w:rPr>
          <w:rFonts w:cs="Arial"/>
          <w:szCs w:val="22"/>
        </w:rPr>
        <w:t>09/01/14 – 08/31/19</w:t>
      </w:r>
    </w:p>
    <w:p w14:paraId="1A0EB579" w14:textId="77777777" w:rsidR="008A41E9" w:rsidRPr="00D462C9" w:rsidRDefault="008A41E9" w:rsidP="00FA7946">
      <w:pPr>
        <w:widowControl w:val="0"/>
        <w:tabs>
          <w:tab w:val="left" w:pos="5940"/>
          <w:tab w:val="left" w:pos="8640"/>
        </w:tabs>
        <w:adjustRightInd w:val="0"/>
        <w:jc w:val="both"/>
        <w:rPr>
          <w:rFonts w:cs="Arial"/>
          <w:szCs w:val="22"/>
        </w:rPr>
      </w:pPr>
      <w:r w:rsidRPr="00D462C9">
        <w:rPr>
          <w:rFonts w:cs="Arial"/>
          <w:i/>
          <w:iCs/>
          <w:szCs w:val="22"/>
        </w:rPr>
        <w:t>Metagenomic Analysis of Arthroplasty Failure</w:t>
      </w:r>
    </w:p>
    <w:p w14:paraId="4154A904" w14:textId="77777777" w:rsidR="008A41E9" w:rsidRDefault="008A41E9" w:rsidP="00FA7946">
      <w:pPr>
        <w:widowControl w:val="0"/>
        <w:tabs>
          <w:tab w:val="left" w:pos="5940"/>
          <w:tab w:val="left" w:pos="8640"/>
        </w:tabs>
        <w:adjustRightInd w:val="0"/>
        <w:jc w:val="both"/>
        <w:rPr>
          <w:rFonts w:cs="Arial"/>
          <w:szCs w:val="22"/>
        </w:rPr>
      </w:pPr>
      <w:r w:rsidRPr="00D462C9">
        <w:rPr>
          <w:rFonts w:cs="Arial"/>
          <w:szCs w:val="22"/>
        </w:rPr>
        <w:t xml:space="preserve">The goals of this application </w:t>
      </w:r>
      <w:proofErr w:type="gramStart"/>
      <w:r w:rsidRPr="00D462C9">
        <w:rPr>
          <w:rFonts w:cs="Arial"/>
          <w:szCs w:val="22"/>
        </w:rPr>
        <w:t>is</w:t>
      </w:r>
      <w:proofErr w:type="gramEnd"/>
      <w:r w:rsidRPr="00D462C9">
        <w:rPr>
          <w:rFonts w:cs="Arial"/>
          <w:szCs w:val="22"/>
        </w:rPr>
        <w:t xml:space="preserve"> to understand the underlying microbial populations in prosthetic joint infections (PJIs) using next-generation sequencing methodologies to directly probe the environment in PJIs.</w:t>
      </w:r>
    </w:p>
    <w:p w14:paraId="05EB4F48" w14:textId="794CBD07" w:rsidR="005D4536" w:rsidRDefault="00A62967" w:rsidP="00311A73">
      <w:pPr>
        <w:widowControl w:val="0"/>
        <w:tabs>
          <w:tab w:val="left" w:pos="5940"/>
          <w:tab w:val="left" w:pos="8640"/>
        </w:tabs>
        <w:adjustRightInd w:val="0"/>
        <w:jc w:val="both"/>
        <w:rPr>
          <w:rFonts w:cs="Arial"/>
          <w:szCs w:val="22"/>
        </w:rPr>
      </w:pPr>
      <w:r w:rsidRPr="00D462C9">
        <w:rPr>
          <w:rFonts w:cs="Arial"/>
          <w:szCs w:val="22"/>
        </w:rPr>
        <w:t>Role:  Co-investigator</w:t>
      </w:r>
    </w:p>
    <w:p w14:paraId="5812B6F4" w14:textId="77777777" w:rsidR="00F80929" w:rsidRDefault="00F80929" w:rsidP="00311A73">
      <w:pPr>
        <w:widowControl w:val="0"/>
        <w:tabs>
          <w:tab w:val="left" w:pos="5940"/>
          <w:tab w:val="left" w:pos="8640"/>
        </w:tabs>
        <w:adjustRightInd w:val="0"/>
        <w:jc w:val="both"/>
        <w:rPr>
          <w:rFonts w:cs="Arial"/>
          <w:szCs w:val="22"/>
        </w:rPr>
      </w:pPr>
    </w:p>
    <w:p w14:paraId="4BE96C3E" w14:textId="77777777" w:rsidR="007934E2" w:rsidRDefault="007934E2" w:rsidP="007934E2">
      <w:pPr>
        <w:widowControl w:val="0"/>
        <w:tabs>
          <w:tab w:val="left" w:pos="5040"/>
          <w:tab w:val="left" w:pos="7920"/>
        </w:tabs>
        <w:adjustRightInd w:val="0"/>
        <w:jc w:val="both"/>
        <w:rPr>
          <w:rFonts w:cs="Arial"/>
          <w:szCs w:val="22"/>
        </w:rPr>
      </w:pPr>
      <w:r w:rsidRPr="007934E2">
        <w:rPr>
          <w:rFonts w:cs="Arial"/>
          <w:szCs w:val="22"/>
        </w:rPr>
        <w:t xml:space="preserve">Mayo Clinic &amp; University of Minnesota Cooperation Program </w:t>
      </w:r>
    </w:p>
    <w:p w14:paraId="11CC94A5" w14:textId="0E78CBD0" w:rsidR="00F80929" w:rsidRPr="00D462C9" w:rsidRDefault="001A72B0" w:rsidP="007934E2">
      <w:pPr>
        <w:widowControl w:val="0"/>
        <w:tabs>
          <w:tab w:val="left" w:pos="5040"/>
          <w:tab w:val="left" w:pos="7920"/>
        </w:tabs>
        <w:adjustRightInd w:val="0"/>
        <w:jc w:val="both"/>
        <w:rPr>
          <w:rFonts w:cs="Arial"/>
          <w:szCs w:val="22"/>
        </w:rPr>
      </w:pPr>
      <w:r>
        <w:rPr>
          <w:rFonts w:cs="Arial"/>
          <w:szCs w:val="22"/>
        </w:rPr>
        <w:t>(</w:t>
      </w:r>
      <w:r w:rsidR="007934E2" w:rsidRPr="007934E2">
        <w:rPr>
          <w:rFonts w:cs="Arial"/>
          <w:szCs w:val="22"/>
        </w:rPr>
        <w:t>K</w:t>
      </w:r>
      <w:r w:rsidR="007934E2">
        <w:rPr>
          <w:rFonts w:cs="Arial"/>
          <w:szCs w:val="22"/>
        </w:rPr>
        <w:t xml:space="preserve">. </w:t>
      </w:r>
      <w:proofErr w:type="spellStart"/>
      <w:r w:rsidR="007934E2" w:rsidRPr="007934E2">
        <w:rPr>
          <w:rFonts w:cs="Arial"/>
          <w:szCs w:val="22"/>
        </w:rPr>
        <w:t>Khazaie</w:t>
      </w:r>
      <w:proofErr w:type="spellEnd"/>
      <w:r w:rsidR="007934E2" w:rsidRPr="007934E2">
        <w:rPr>
          <w:rFonts w:cs="Arial"/>
          <w:szCs w:val="22"/>
        </w:rPr>
        <w:t xml:space="preserve"> &amp; R </w:t>
      </w:r>
      <w:proofErr w:type="spellStart"/>
      <w:r w:rsidR="007934E2" w:rsidRPr="007934E2">
        <w:rPr>
          <w:rFonts w:cs="Arial"/>
          <w:szCs w:val="22"/>
        </w:rPr>
        <w:t>Blekhman</w:t>
      </w:r>
      <w:proofErr w:type="spellEnd"/>
      <w:r w:rsidR="007934E2" w:rsidRPr="007934E2">
        <w:rPr>
          <w:rFonts w:cs="Arial"/>
          <w:szCs w:val="22"/>
        </w:rPr>
        <w:t>)</w:t>
      </w:r>
      <w:r w:rsidR="007934E2">
        <w:rPr>
          <w:rFonts w:cs="Arial"/>
          <w:szCs w:val="22"/>
        </w:rPr>
        <w:tab/>
      </w:r>
      <w:r w:rsidR="007934E2">
        <w:rPr>
          <w:rFonts w:cs="Arial"/>
          <w:szCs w:val="22"/>
        </w:rPr>
        <w:tab/>
        <w:t>02/01/18 – 01</w:t>
      </w:r>
      <w:r w:rsidR="00C5304A">
        <w:rPr>
          <w:rFonts w:cs="Arial"/>
          <w:szCs w:val="22"/>
        </w:rPr>
        <w:t>/31/20</w:t>
      </w:r>
    </w:p>
    <w:p w14:paraId="0FFF62B1" w14:textId="77777777" w:rsidR="00C5304A" w:rsidRDefault="00C5304A" w:rsidP="00F80929">
      <w:pPr>
        <w:widowControl w:val="0"/>
        <w:tabs>
          <w:tab w:val="left" w:pos="5940"/>
          <w:tab w:val="left" w:pos="8640"/>
        </w:tabs>
        <w:adjustRightInd w:val="0"/>
        <w:jc w:val="both"/>
        <w:rPr>
          <w:rFonts w:cs="Arial"/>
          <w:i/>
          <w:iCs/>
          <w:szCs w:val="22"/>
        </w:rPr>
      </w:pPr>
      <w:r w:rsidRPr="00C5304A">
        <w:rPr>
          <w:rFonts w:cs="Arial"/>
          <w:i/>
          <w:iCs/>
          <w:szCs w:val="22"/>
        </w:rPr>
        <w:t>Development of personalized microbiome-based treatment for colorectal cancer</w:t>
      </w:r>
    </w:p>
    <w:p w14:paraId="50D80FF1" w14:textId="77777777" w:rsidR="00C5304A" w:rsidRPr="00C5304A" w:rsidRDefault="00C5304A" w:rsidP="00C5304A">
      <w:pPr>
        <w:widowControl w:val="0"/>
        <w:tabs>
          <w:tab w:val="left" w:pos="5940"/>
          <w:tab w:val="left" w:pos="8640"/>
        </w:tabs>
        <w:adjustRightInd w:val="0"/>
        <w:jc w:val="both"/>
        <w:rPr>
          <w:rFonts w:cs="Arial"/>
          <w:szCs w:val="22"/>
        </w:rPr>
      </w:pPr>
      <w:r w:rsidRPr="00C5304A">
        <w:rPr>
          <w:rFonts w:cs="Arial"/>
          <w:szCs w:val="22"/>
        </w:rPr>
        <w:t>Our objective in this application is to build a systems-level, mechanistic understanding of the functional</w:t>
      </w:r>
    </w:p>
    <w:p w14:paraId="0BE872EF" w14:textId="77777777" w:rsidR="00C5304A" w:rsidRPr="00C5304A" w:rsidRDefault="00C5304A" w:rsidP="00C5304A">
      <w:pPr>
        <w:widowControl w:val="0"/>
        <w:tabs>
          <w:tab w:val="left" w:pos="5940"/>
          <w:tab w:val="left" w:pos="8640"/>
        </w:tabs>
        <w:adjustRightInd w:val="0"/>
        <w:jc w:val="both"/>
        <w:rPr>
          <w:rFonts w:cs="Arial"/>
          <w:szCs w:val="22"/>
        </w:rPr>
      </w:pPr>
      <w:r w:rsidRPr="00C5304A">
        <w:rPr>
          <w:rFonts w:cs="Arial"/>
          <w:szCs w:val="22"/>
        </w:rPr>
        <w:t>interactions between tumor neoplastic mutations, standard of care treatments, and microbial factors (taxa,</w:t>
      </w:r>
    </w:p>
    <w:p w14:paraId="747A4D90" w14:textId="77777777" w:rsidR="00C5304A" w:rsidRDefault="00C5304A" w:rsidP="00C5304A">
      <w:pPr>
        <w:widowControl w:val="0"/>
        <w:tabs>
          <w:tab w:val="left" w:pos="5940"/>
          <w:tab w:val="left" w:pos="8640"/>
        </w:tabs>
        <w:adjustRightInd w:val="0"/>
        <w:jc w:val="both"/>
        <w:rPr>
          <w:rFonts w:cs="Arial"/>
          <w:szCs w:val="22"/>
        </w:rPr>
      </w:pPr>
      <w:r w:rsidRPr="00C5304A">
        <w:rPr>
          <w:rFonts w:cs="Arial"/>
          <w:szCs w:val="22"/>
        </w:rPr>
        <w:t>genes, and functions) in colorectal neoplasia.</w:t>
      </w:r>
    </w:p>
    <w:p w14:paraId="6101815C" w14:textId="12FE7025" w:rsidR="00F80929" w:rsidRPr="005D4536" w:rsidRDefault="00F80929" w:rsidP="00C5304A">
      <w:pPr>
        <w:widowControl w:val="0"/>
        <w:tabs>
          <w:tab w:val="left" w:pos="5940"/>
          <w:tab w:val="left" w:pos="8640"/>
        </w:tabs>
        <w:adjustRightInd w:val="0"/>
        <w:jc w:val="both"/>
        <w:rPr>
          <w:rFonts w:cs="Arial"/>
          <w:szCs w:val="22"/>
        </w:rPr>
      </w:pPr>
      <w:r w:rsidRPr="00D462C9">
        <w:rPr>
          <w:rFonts w:cs="Arial"/>
          <w:szCs w:val="22"/>
        </w:rPr>
        <w:t>Role:  Co-investigator</w:t>
      </w:r>
    </w:p>
    <w:p w14:paraId="505631E9" w14:textId="77777777" w:rsidR="008A41E9" w:rsidRPr="00A060C0" w:rsidRDefault="008A41E9" w:rsidP="008A41E9">
      <w:pPr>
        <w:pStyle w:val="Heading2"/>
      </w:pPr>
      <w:r w:rsidRPr="00A060C0">
        <w:lastRenderedPageBreak/>
        <w:t>Completed Research Support</w:t>
      </w:r>
      <w:r w:rsidR="006C678B">
        <w:t xml:space="preserve"> (past 3 years)</w:t>
      </w:r>
    </w:p>
    <w:p w14:paraId="2F4D2A7D" w14:textId="159E7F47" w:rsidR="005D4536" w:rsidRDefault="008A41E9" w:rsidP="00FA7946">
      <w:pPr>
        <w:pStyle w:val="DataField11pt-Single"/>
        <w:tabs>
          <w:tab w:val="num" w:pos="360"/>
        </w:tabs>
        <w:spacing w:before="120" w:line="0" w:lineRule="atLeast"/>
        <w:rPr>
          <w:szCs w:val="22"/>
        </w:rPr>
      </w:pPr>
      <w:r w:rsidRPr="008A41E9">
        <w:rPr>
          <w:szCs w:val="22"/>
        </w:rPr>
        <w:t>Minnesota Partnership for Biotechnology and Medical Genomics</w:t>
      </w:r>
      <w:r w:rsidR="006C678B">
        <w:rPr>
          <w:szCs w:val="22"/>
        </w:rPr>
        <w:tab/>
      </w:r>
      <w:r w:rsidR="00B613C2">
        <w:rPr>
          <w:szCs w:val="22"/>
        </w:rPr>
        <w:t>(</w:t>
      </w:r>
      <w:proofErr w:type="spellStart"/>
      <w:r w:rsidRPr="008A41E9">
        <w:rPr>
          <w:szCs w:val="22"/>
        </w:rPr>
        <w:t>Baughn</w:t>
      </w:r>
      <w:proofErr w:type="spellEnd"/>
      <w:r w:rsidRPr="008A41E9">
        <w:rPr>
          <w:szCs w:val="22"/>
        </w:rPr>
        <w:t>, A/Chia</w:t>
      </w:r>
      <w:r w:rsidR="005D4536">
        <w:rPr>
          <w:szCs w:val="22"/>
        </w:rPr>
        <w:t xml:space="preserve"> N</w:t>
      </w:r>
      <w:r w:rsidR="00B613C2">
        <w:rPr>
          <w:szCs w:val="22"/>
        </w:rPr>
        <w:t>)</w:t>
      </w:r>
      <w:r w:rsidR="005D4536">
        <w:rPr>
          <w:szCs w:val="22"/>
        </w:rPr>
        <w:t xml:space="preserve"> </w:t>
      </w:r>
      <w:r w:rsidR="005D4536">
        <w:rPr>
          <w:szCs w:val="22"/>
        </w:rPr>
        <w:tab/>
      </w:r>
      <w:r w:rsidRPr="008A41E9">
        <w:rPr>
          <w:szCs w:val="22"/>
        </w:rPr>
        <w:t>2/1/2013-1/31/2015</w:t>
      </w:r>
    </w:p>
    <w:p w14:paraId="581A6BD4" w14:textId="3E63D321" w:rsidR="008A41E9" w:rsidRPr="008A41E9" w:rsidRDefault="008A41E9" w:rsidP="00FA7946">
      <w:pPr>
        <w:pStyle w:val="DataField11pt-Single"/>
        <w:tabs>
          <w:tab w:val="num" w:pos="360"/>
        </w:tabs>
        <w:spacing w:line="0" w:lineRule="atLeast"/>
        <w:rPr>
          <w:szCs w:val="22"/>
        </w:rPr>
      </w:pPr>
      <w:r w:rsidRPr="008A41E9">
        <w:rPr>
          <w:szCs w:val="22"/>
        </w:rPr>
        <w:t>Title: Functional Metabolomic Approach to Eradicate Tuberculosis</w:t>
      </w:r>
    </w:p>
    <w:p w14:paraId="08A78E91" w14:textId="77777777" w:rsidR="008A41E9" w:rsidRPr="008A41E9" w:rsidRDefault="008A41E9" w:rsidP="00FA7946">
      <w:pPr>
        <w:pStyle w:val="DataField11pt-Single"/>
        <w:tabs>
          <w:tab w:val="num" w:pos="360"/>
        </w:tabs>
        <w:spacing w:line="0" w:lineRule="atLeast"/>
        <w:rPr>
          <w:szCs w:val="22"/>
        </w:rPr>
      </w:pPr>
      <w:r w:rsidRPr="008A41E9">
        <w:rPr>
          <w:szCs w:val="22"/>
        </w:rPr>
        <w:t>The goal of this project is to metabolically model the phenomena of bacterial persistence in tuberculosis using a combination of ‘omics technologies and molecular experiments.</w:t>
      </w:r>
    </w:p>
    <w:p w14:paraId="1F150F65" w14:textId="77777777" w:rsidR="006C678B" w:rsidRPr="008A41E9" w:rsidRDefault="006C678B" w:rsidP="00FA7946">
      <w:pPr>
        <w:pStyle w:val="DataField11pt-Single"/>
        <w:tabs>
          <w:tab w:val="num" w:pos="360"/>
        </w:tabs>
        <w:spacing w:line="0" w:lineRule="atLeast"/>
        <w:rPr>
          <w:szCs w:val="22"/>
        </w:rPr>
      </w:pPr>
      <w:r w:rsidRPr="008A41E9">
        <w:rPr>
          <w:szCs w:val="22"/>
        </w:rPr>
        <w:t>Role: Co-PI</w:t>
      </w:r>
    </w:p>
    <w:p w14:paraId="05FC4A72" w14:textId="77777777" w:rsidR="008A41E9" w:rsidRPr="008A41E9" w:rsidRDefault="008A41E9" w:rsidP="00FA7946">
      <w:pPr>
        <w:pStyle w:val="DataField11pt-Single"/>
        <w:tabs>
          <w:tab w:val="num" w:pos="360"/>
        </w:tabs>
        <w:spacing w:line="0" w:lineRule="atLeast"/>
        <w:rPr>
          <w:szCs w:val="22"/>
        </w:rPr>
      </w:pPr>
    </w:p>
    <w:p w14:paraId="26C0EEA1" w14:textId="77777777" w:rsidR="00E21708" w:rsidRPr="00A4791B" w:rsidRDefault="00E21708" w:rsidP="00FA7946">
      <w:pPr>
        <w:widowControl w:val="0"/>
        <w:tabs>
          <w:tab w:val="left" w:pos="5040"/>
          <w:tab w:val="left" w:pos="5940"/>
          <w:tab w:val="left" w:pos="7920"/>
        </w:tabs>
        <w:adjustRightInd w:val="0"/>
        <w:jc w:val="both"/>
        <w:rPr>
          <w:rFonts w:cs="Arial"/>
        </w:rPr>
      </w:pPr>
      <w:r w:rsidRPr="00797FF4">
        <w:rPr>
          <w:rFonts w:cs="Arial"/>
        </w:rPr>
        <w:t xml:space="preserve">FP00078125 </w:t>
      </w:r>
      <w:r>
        <w:rPr>
          <w:rFonts w:cs="Arial"/>
        </w:rPr>
        <w:tab/>
      </w:r>
      <w:r w:rsidRPr="00D67BD2">
        <w:rPr>
          <w:rFonts w:cs="Arial"/>
        </w:rPr>
        <w:t>(</w:t>
      </w:r>
      <w:r>
        <w:rPr>
          <w:rFonts w:cs="Arial"/>
        </w:rPr>
        <w:t>K Beckman</w:t>
      </w:r>
      <w:r w:rsidRPr="00A4791B">
        <w:rPr>
          <w:rFonts w:cs="Arial"/>
        </w:rPr>
        <w:t>)</w:t>
      </w:r>
      <w:r w:rsidRPr="00A4791B">
        <w:rPr>
          <w:rFonts w:cs="Arial"/>
        </w:rPr>
        <w:tab/>
        <w:t>06/01/</w:t>
      </w:r>
      <w:r>
        <w:rPr>
          <w:rFonts w:cs="Arial"/>
        </w:rPr>
        <w:t>20</w:t>
      </w:r>
      <w:r w:rsidRPr="00A4791B">
        <w:rPr>
          <w:rFonts w:cs="Arial"/>
        </w:rPr>
        <w:t>14–</w:t>
      </w:r>
      <w:r>
        <w:rPr>
          <w:rFonts w:cs="Arial"/>
        </w:rPr>
        <w:t>05</w:t>
      </w:r>
      <w:r w:rsidRPr="00A4791B">
        <w:rPr>
          <w:rFonts w:cs="Arial"/>
        </w:rPr>
        <w:t>/31/</w:t>
      </w:r>
      <w:r>
        <w:rPr>
          <w:rFonts w:cs="Arial"/>
        </w:rPr>
        <w:t>20</w:t>
      </w:r>
      <w:r w:rsidRPr="00A4791B">
        <w:rPr>
          <w:rFonts w:cs="Arial"/>
        </w:rPr>
        <w:t>16</w:t>
      </w:r>
    </w:p>
    <w:p w14:paraId="528F5308" w14:textId="77777777" w:rsidR="00E21708" w:rsidRPr="00A4791B" w:rsidRDefault="00E21708" w:rsidP="00FA7946">
      <w:pPr>
        <w:widowControl w:val="0"/>
        <w:tabs>
          <w:tab w:val="left" w:pos="5940"/>
          <w:tab w:val="left" w:pos="8640"/>
        </w:tabs>
        <w:adjustRightInd w:val="0"/>
        <w:jc w:val="both"/>
        <w:rPr>
          <w:rFonts w:cs="Arial"/>
        </w:rPr>
      </w:pPr>
      <w:r w:rsidRPr="00A4791B">
        <w:rPr>
          <w:rFonts w:cs="Arial"/>
          <w:szCs w:val="22"/>
        </w:rPr>
        <w:t>MN Partnership for Biotechnology &amp; Medical Genomics</w:t>
      </w:r>
      <w:r w:rsidRPr="00A4791B">
        <w:rPr>
          <w:rFonts w:cs="Arial"/>
        </w:rPr>
        <w:tab/>
      </w:r>
    </w:p>
    <w:p w14:paraId="5F712AC1" w14:textId="77777777" w:rsidR="00E21708" w:rsidRPr="00A4791B" w:rsidRDefault="00E21708" w:rsidP="00FA7946">
      <w:pPr>
        <w:widowControl w:val="0"/>
        <w:tabs>
          <w:tab w:val="left" w:pos="5940"/>
          <w:tab w:val="left" w:pos="8640"/>
        </w:tabs>
        <w:adjustRightInd w:val="0"/>
        <w:jc w:val="both"/>
        <w:rPr>
          <w:rFonts w:cs="Arial"/>
          <w:i/>
        </w:rPr>
      </w:pPr>
      <w:r w:rsidRPr="00A4791B">
        <w:rPr>
          <w:rFonts w:cs="Arial"/>
          <w:i/>
        </w:rPr>
        <w:t>Minnesota Microbiome Data Engine</w:t>
      </w:r>
    </w:p>
    <w:p w14:paraId="7E698DF5" w14:textId="77777777" w:rsidR="00E21708" w:rsidRDefault="00E21708" w:rsidP="00FA7946">
      <w:pPr>
        <w:widowControl w:val="0"/>
        <w:tabs>
          <w:tab w:val="left" w:pos="5940"/>
          <w:tab w:val="left" w:pos="8640"/>
        </w:tabs>
        <w:adjustRightInd w:val="0"/>
        <w:jc w:val="both"/>
        <w:rPr>
          <w:rFonts w:cs="Arial"/>
          <w:szCs w:val="22"/>
        </w:rPr>
      </w:pPr>
      <w:r w:rsidRPr="00A4791B">
        <w:rPr>
          <w:rFonts w:cs="Arial"/>
          <w:szCs w:val="22"/>
        </w:rPr>
        <w:t xml:space="preserve">The goals of this project are to </w:t>
      </w:r>
      <w:r w:rsidRPr="00797FF4">
        <w:rPr>
          <w:rFonts w:cs="Arial"/>
          <w:szCs w:val="22"/>
        </w:rPr>
        <w:t xml:space="preserve">create a central data ‘engine’—a collaborative center for bioinformatics support for 16S rDNA, metagenomics, and </w:t>
      </w:r>
      <w:proofErr w:type="spellStart"/>
      <w:r w:rsidRPr="00797FF4">
        <w:rPr>
          <w:rFonts w:cs="Arial"/>
          <w:szCs w:val="22"/>
        </w:rPr>
        <w:t>me</w:t>
      </w:r>
      <w:r w:rsidRPr="00D67BD2">
        <w:rPr>
          <w:rFonts w:cs="Arial"/>
          <w:szCs w:val="22"/>
        </w:rPr>
        <w:t>tatranscriptom</w:t>
      </w:r>
      <w:r w:rsidRPr="00A4791B">
        <w:rPr>
          <w:rFonts w:cs="Arial"/>
          <w:szCs w:val="22"/>
        </w:rPr>
        <w:t>ics</w:t>
      </w:r>
      <w:proofErr w:type="spellEnd"/>
      <w:r w:rsidRPr="00A4791B">
        <w:rPr>
          <w:rFonts w:cs="Arial"/>
          <w:szCs w:val="22"/>
        </w:rPr>
        <w:t xml:space="preserve"> analyses between the University of Minnesota and Mayo Clinic.</w:t>
      </w:r>
    </w:p>
    <w:p w14:paraId="3277DE00" w14:textId="77777777" w:rsidR="00E21708" w:rsidRDefault="00E21708" w:rsidP="00FA7946">
      <w:pPr>
        <w:widowControl w:val="0"/>
        <w:tabs>
          <w:tab w:val="left" w:pos="5940"/>
          <w:tab w:val="left" w:pos="8640"/>
        </w:tabs>
        <w:adjustRightInd w:val="0"/>
        <w:jc w:val="both"/>
        <w:rPr>
          <w:rFonts w:cs="Arial"/>
        </w:rPr>
      </w:pPr>
      <w:r w:rsidRPr="00A4791B">
        <w:rPr>
          <w:rFonts w:cs="Arial"/>
        </w:rPr>
        <w:t>Role:  Co-investigator</w:t>
      </w:r>
    </w:p>
    <w:p w14:paraId="3B8C725A" w14:textId="77777777" w:rsidR="00E21708" w:rsidRPr="00A4791B" w:rsidRDefault="00E21708" w:rsidP="00FA7946">
      <w:pPr>
        <w:widowControl w:val="0"/>
        <w:tabs>
          <w:tab w:val="left" w:pos="5940"/>
          <w:tab w:val="left" w:pos="8640"/>
        </w:tabs>
        <w:adjustRightInd w:val="0"/>
        <w:jc w:val="both"/>
        <w:rPr>
          <w:rFonts w:cs="Arial"/>
        </w:rPr>
      </w:pPr>
    </w:p>
    <w:p w14:paraId="160BC40F" w14:textId="77777777" w:rsidR="00E21708" w:rsidRPr="003A009D" w:rsidRDefault="00E21708" w:rsidP="00FA7946">
      <w:pPr>
        <w:tabs>
          <w:tab w:val="left" w:pos="5040"/>
          <w:tab w:val="left" w:pos="5940"/>
          <w:tab w:val="left" w:pos="7920"/>
        </w:tabs>
        <w:jc w:val="both"/>
        <w:rPr>
          <w:rFonts w:cs="Arial"/>
          <w:szCs w:val="22"/>
        </w:rPr>
      </w:pPr>
      <w:r w:rsidRPr="0023101B">
        <w:rPr>
          <w:rFonts w:cs="Arial"/>
          <w:szCs w:val="22"/>
        </w:rPr>
        <w:t xml:space="preserve">U01 AI89859 </w:t>
      </w:r>
      <w:r>
        <w:rPr>
          <w:rFonts w:cs="Arial"/>
          <w:szCs w:val="22"/>
        </w:rPr>
        <w:tab/>
      </w:r>
      <w:r w:rsidRPr="0023101B">
        <w:rPr>
          <w:rFonts w:cs="Arial"/>
          <w:szCs w:val="22"/>
        </w:rPr>
        <w:t>(</w:t>
      </w:r>
      <w:r w:rsidRPr="003A009D">
        <w:rPr>
          <w:rFonts w:cs="Arial"/>
          <w:szCs w:val="22"/>
        </w:rPr>
        <w:t>N Lambert)</w:t>
      </w:r>
      <w:r w:rsidRPr="003A009D">
        <w:rPr>
          <w:rFonts w:cs="Arial"/>
          <w:szCs w:val="22"/>
        </w:rPr>
        <w:tab/>
        <w:t>07/12/</w:t>
      </w:r>
      <w:r>
        <w:rPr>
          <w:rFonts w:cs="Arial"/>
          <w:szCs w:val="22"/>
        </w:rPr>
        <w:t>20</w:t>
      </w:r>
      <w:r w:rsidRPr="003A009D">
        <w:rPr>
          <w:rFonts w:cs="Arial"/>
          <w:szCs w:val="22"/>
        </w:rPr>
        <w:t>10 – 06/30/</w:t>
      </w:r>
      <w:r>
        <w:rPr>
          <w:rFonts w:cs="Arial"/>
          <w:szCs w:val="22"/>
        </w:rPr>
        <w:t>20</w:t>
      </w:r>
      <w:r w:rsidRPr="003A009D">
        <w:rPr>
          <w:rFonts w:cs="Arial"/>
          <w:szCs w:val="22"/>
        </w:rPr>
        <w:t>15</w:t>
      </w:r>
      <w:r w:rsidRPr="003A009D">
        <w:rPr>
          <w:rFonts w:cs="Arial"/>
          <w:szCs w:val="22"/>
        </w:rPr>
        <w:tab/>
      </w:r>
      <w:r w:rsidRPr="003A009D">
        <w:rPr>
          <w:rFonts w:cs="Arial"/>
          <w:szCs w:val="22"/>
        </w:rPr>
        <w:tab/>
      </w:r>
    </w:p>
    <w:p w14:paraId="64584E4D" w14:textId="1AD3E9B3" w:rsidR="00E21708" w:rsidRPr="003A009D" w:rsidRDefault="00E21708" w:rsidP="00FA7946">
      <w:pPr>
        <w:tabs>
          <w:tab w:val="left" w:pos="5940"/>
          <w:tab w:val="left" w:pos="8640"/>
        </w:tabs>
        <w:jc w:val="both"/>
        <w:rPr>
          <w:rFonts w:cs="Arial"/>
          <w:szCs w:val="22"/>
        </w:rPr>
      </w:pPr>
      <w:r w:rsidRPr="003A009D">
        <w:rPr>
          <w:rFonts w:cs="Arial"/>
          <w:i/>
          <w:szCs w:val="22"/>
        </w:rPr>
        <w:t>Investigating Correlations Between the Nasal Microbiome and Immunity to LAIV</w:t>
      </w:r>
    </w:p>
    <w:p w14:paraId="2AC0BFCF" w14:textId="77777777" w:rsidR="00E21708" w:rsidRDefault="00E21708" w:rsidP="00FA7946">
      <w:pPr>
        <w:tabs>
          <w:tab w:val="left" w:pos="5940"/>
          <w:tab w:val="left" w:pos="8640"/>
        </w:tabs>
        <w:spacing w:before="40"/>
        <w:jc w:val="both"/>
        <w:rPr>
          <w:rFonts w:cs="Arial"/>
          <w:szCs w:val="22"/>
        </w:rPr>
      </w:pPr>
      <w:r w:rsidRPr="003A009D">
        <w:rPr>
          <w:rFonts w:cs="Arial"/>
          <w:szCs w:val="22"/>
        </w:rPr>
        <w:t xml:space="preserve">The immune system plays an integral role in regulating the immune system. However, our understanding of this key interaction is limited. By introducing changes to the adaptive immune system and monitoring the microbiome longitudinally before and after, this project seeks to </w:t>
      </w:r>
      <w:r w:rsidRPr="00797FF4">
        <w:rPr>
          <w:rFonts w:cs="Arial"/>
          <w:szCs w:val="22"/>
        </w:rPr>
        <w:t>understand the interactions between the nasal microbiome and vaccines.</w:t>
      </w:r>
    </w:p>
    <w:p w14:paraId="3F8B27E3" w14:textId="77777777" w:rsidR="00E21708" w:rsidRPr="003A009D" w:rsidRDefault="00E21708" w:rsidP="00FA7946">
      <w:pPr>
        <w:tabs>
          <w:tab w:val="left" w:pos="5940"/>
          <w:tab w:val="left" w:pos="8640"/>
        </w:tabs>
        <w:jc w:val="both"/>
        <w:rPr>
          <w:rFonts w:cs="Arial"/>
          <w:szCs w:val="22"/>
        </w:rPr>
      </w:pPr>
      <w:r w:rsidRPr="003A009D">
        <w:rPr>
          <w:rFonts w:cs="Arial"/>
          <w:szCs w:val="22"/>
        </w:rPr>
        <w:t>Role:  Co-investigator</w:t>
      </w:r>
    </w:p>
    <w:p w14:paraId="58861870" w14:textId="77777777" w:rsidR="006C678B" w:rsidRDefault="006C678B" w:rsidP="00FA7946">
      <w:pPr>
        <w:widowControl w:val="0"/>
        <w:tabs>
          <w:tab w:val="left" w:pos="5940"/>
          <w:tab w:val="left" w:pos="8640"/>
        </w:tabs>
        <w:adjustRightInd w:val="0"/>
        <w:jc w:val="both"/>
        <w:rPr>
          <w:rStyle w:val="Strong"/>
          <w:rFonts w:cs="Arial"/>
          <w:b w:val="0"/>
          <w:bCs w:val="0"/>
          <w:szCs w:val="22"/>
        </w:rPr>
      </w:pPr>
    </w:p>
    <w:p w14:paraId="307B3B79" w14:textId="617C1100" w:rsidR="00311A73" w:rsidRPr="005E3705" w:rsidRDefault="00311A73" w:rsidP="00311A73">
      <w:pPr>
        <w:tabs>
          <w:tab w:val="left" w:pos="5040"/>
          <w:tab w:val="left" w:pos="7920"/>
        </w:tabs>
        <w:adjustRightInd w:val="0"/>
        <w:contextualSpacing/>
        <w:rPr>
          <w:rFonts w:ascii="Helv" w:hAnsi="Helv"/>
          <w:szCs w:val="22"/>
          <w:lang w:val="pt-BR"/>
        </w:rPr>
      </w:pPr>
      <w:r w:rsidRPr="005E3705">
        <w:rPr>
          <w:rFonts w:ascii="Helv" w:hAnsi="Helv"/>
          <w:szCs w:val="22"/>
        </w:rPr>
        <w:t>R21 AI125870</w:t>
      </w:r>
      <w:r w:rsidRPr="005E3705">
        <w:rPr>
          <w:rFonts w:ascii="Helv" w:hAnsi="Helv"/>
          <w:szCs w:val="22"/>
          <w:lang w:val="pt-BR"/>
        </w:rPr>
        <w:tab/>
        <w:t>(</w:t>
      </w:r>
      <w:proofErr w:type="spellStart"/>
      <w:r w:rsidRPr="005E3705">
        <w:rPr>
          <w:rFonts w:ascii="Helv" w:hAnsi="Helv"/>
          <w:szCs w:val="22"/>
          <w:lang w:val="pt-BR"/>
        </w:rPr>
        <w:t>Patel</w:t>
      </w:r>
      <w:proofErr w:type="spellEnd"/>
      <w:r w:rsidRPr="005E3705">
        <w:rPr>
          <w:rFonts w:ascii="Helv" w:hAnsi="Helv"/>
          <w:szCs w:val="22"/>
          <w:lang w:val="pt-BR"/>
        </w:rPr>
        <w:t>)</w:t>
      </w:r>
      <w:r w:rsidRPr="005E3705">
        <w:rPr>
          <w:rFonts w:ascii="Helv" w:hAnsi="Helv"/>
          <w:szCs w:val="22"/>
          <w:lang w:val="pt-BR"/>
        </w:rPr>
        <w:tab/>
      </w:r>
      <w:r w:rsidR="009F2D00">
        <w:rPr>
          <w:rFonts w:ascii="Helv" w:hAnsi="Helv"/>
          <w:szCs w:val="22"/>
          <w:lang w:val="pt-BR"/>
        </w:rPr>
        <w:t xml:space="preserve">   </w:t>
      </w:r>
      <w:r w:rsidRPr="005E3705">
        <w:rPr>
          <w:rFonts w:ascii="Helv" w:eastAsia="MS Mincho" w:hAnsi="Helv"/>
          <w:szCs w:val="22"/>
          <w:lang w:val="pt-BR" w:eastAsia="ja-JP"/>
        </w:rPr>
        <w:t>06/01/</w:t>
      </w:r>
      <w:r>
        <w:rPr>
          <w:rFonts w:ascii="Helv" w:eastAsia="MS Mincho" w:hAnsi="Helv"/>
          <w:szCs w:val="22"/>
          <w:lang w:val="pt-BR" w:eastAsia="ja-JP"/>
        </w:rPr>
        <w:t>20</w:t>
      </w:r>
      <w:r w:rsidRPr="005E3705">
        <w:rPr>
          <w:rFonts w:ascii="Helv" w:eastAsia="MS Mincho" w:hAnsi="Helv"/>
          <w:szCs w:val="22"/>
          <w:lang w:val="pt-BR" w:eastAsia="ja-JP"/>
        </w:rPr>
        <w:t>16-05/31/</w:t>
      </w:r>
      <w:r>
        <w:rPr>
          <w:rFonts w:ascii="Helv" w:eastAsia="MS Mincho" w:hAnsi="Helv"/>
          <w:szCs w:val="22"/>
          <w:lang w:val="pt-BR" w:eastAsia="ja-JP"/>
        </w:rPr>
        <w:t>20</w:t>
      </w:r>
      <w:r w:rsidRPr="005E3705">
        <w:rPr>
          <w:rFonts w:ascii="Helv" w:eastAsia="MS Mincho" w:hAnsi="Helv"/>
          <w:szCs w:val="22"/>
          <w:lang w:val="pt-BR" w:eastAsia="ja-JP"/>
        </w:rPr>
        <w:t>18</w:t>
      </w:r>
    </w:p>
    <w:p w14:paraId="02A56029" w14:textId="77777777" w:rsidR="00311A73" w:rsidRPr="005D4536" w:rsidRDefault="00311A73" w:rsidP="00311A73">
      <w:pPr>
        <w:tabs>
          <w:tab w:val="left" w:pos="5040"/>
          <w:tab w:val="left" w:pos="7920"/>
        </w:tabs>
        <w:adjustRightInd w:val="0"/>
        <w:contextualSpacing/>
        <w:rPr>
          <w:rFonts w:ascii="Helv" w:hAnsi="Helv"/>
          <w:i/>
          <w:szCs w:val="22"/>
        </w:rPr>
      </w:pPr>
      <w:r w:rsidRPr="005D4536">
        <w:rPr>
          <w:rFonts w:ascii="Helv" w:hAnsi="Helv"/>
          <w:i/>
          <w:szCs w:val="22"/>
        </w:rPr>
        <w:t xml:space="preserve">Disappearance of rifampin resistance in MRSA foreign body osteomyelitis </w:t>
      </w:r>
    </w:p>
    <w:p w14:paraId="1D66B826" w14:textId="77777777" w:rsidR="00311A73" w:rsidRPr="005E3705" w:rsidRDefault="00311A73" w:rsidP="00311A73">
      <w:pPr>
        <w:tabs>
          <w:tab w:val="left" w:pos="5040"/>
          <w:tab w:val="left" w:pos="7920"/>
        </w:tabs>
        <w:adjustRightInd w:val="0"/>
        <w:contextualSpacing/>
        <w:rPr>
          <w:rFonts w:ascii="Helv" w:hAnsi="Helv"/>
          <w:color w:val="000000" w:themeColor="text1"/>
          <w:szCs w:val="22"/>
        </w:rPr>
      </w:pPr>
      <w:r w:rsidRPr="005E3705">
        <w:rPr>
          <w:rFonts w:ascii="Helv" w:hAnsi="Helv"/>
          <w:szCs w:val="22"/>
        </w:rPr>
        <w:t xml:space="preserve">The goal of this grant is to study the kinetics of emergences and disappearance of rifampin resistance in </w:t>
      </w:r>
      <w:r w:rsidRPr="005E3705">
        <w:rPr>
          <w:rFonts w:ascii="Helv" w:hAnsi="Helv"/>
          <w:i/>
          <w:szCs w:val="22"/>
        </w:rPr>
        <w:t xml:space="preserve">Staphylococcus aureus </w:t>
      </w:r>
      <w:r w:rsidRPr="005E3705">
        <w:rPr>
          <w:rFonts w:ascii="Helv" w:hAnsi="Helv"/>
          <w:szCs w:val="22"/>
        </w:rPr>
        <w:t>in a rat model of foreign body osteomyelitis.</w:t>
      </w:r>
    </w:p>
    <w:p w14:paraId="08B34694" w14:textId="77777777" w:rsidR="00311A73" w:rsidRDefault="00311A73" w:rsidP="00311A73">
      <w:pPr>
        <w:tabs>
          <w:tab w:val="left" w:pos="5040"/>
          <w:tab w:val="left" w:pos="7920"/>
        </w:tabs>
        <w:contextualSpacing/>
        <w:rPr>
          <w:rFonts w:ascii="Helv" w:hAnsi="Helv"/>
          <w:color w:val="000000" w:themeColor="text1"/>
          <w:szCs w:val="22"/>
          <w:lang w:val="de-DE"/>
        </w:rPr>
      </w:pPr>
      <w:proofErr w:type="spellStart"/>
      <w:r w:rsidRPr="005E3705">
        <w:rPr>
          <w:rFonts w:ascii="Helv" w:hAnsi="Helv"/>
          <w:color w:val="000000" w:themeColor="text1"/>
          <w:szCs w:val="22"/>
          <w:lang w:val="de-DE"/>
        </w:rPr>
        <w:t>Role</w:t>
      </w:r>
      <w:proofErr w:type="spellEnd"/>
      <w:r w:rsidRPr="005E3705">
        <w:rPr>
          <w:rFonts w:ascii="Helv" w:hAnsi="Helv"/>
          <w:color w:val="000000" w:themeColor="text1"/>
          <w:szCs w:val="22"/>
          <w:lang w:val="de-DE"/>
        </w:rPr>
        <w:t xml:space="preserve">: </w:t>
      </w:r>
      <w:r>
        <w:rPr>
          <w:rFonts w:ascii="Helv" w:hAnsi="Helv"/>
          <w:color w:val="000000" w:themeColor="text1"/>
          <w:szCs w:val="22"/>
          <w:lang w:val="de-DE"/>
        </w:rPr>
        <w:t>Co-</w:t>
      </w:r>
      <w:proofErr w:type="spellStart"/>
      <w:r>
        <w:rPr>
          <w:rFonts w:ascii="Helv" w:hAnsi="Helv"/>
          <w:color w:val="000000" w:themeColor="text1"/>
          <w:szCs w:val="22"/>
          <w:lang w:val="de-DE"/>
        </w:rPr>
        <w:t>Investigator</w:t>
      </w:r>
      <w:proofErr w:type="spellEnd"/>
    </w:p>
    <w:p w14:paraId="60A74BCB" w14:textId="77777777" w:rsidR="00311A73" w:rsidRDefault="00311A73" w:rsidP="00311A73">
      <w:pPr>
        <w:tabs>
          <w:tab w:val="left" w:pos="5040"/>
          <w:tab w:val="left" w:pos="7920"/>
        </w:tabs>
        <w:contextualSpacing/>
        <w:rPr>
          <w:rFonts w:ascii="Helv" w:hAnsi="Helv"/>
          <w:color w:val="000000" w:themeColor="text1"/>
          <w:szCs w:val="22"/>
          <w:lang w:val="de-DE"/>
        </w:rPr>
      </w:pPr>
    </w:p>
    <w:p w14:paraId="0D139526" w14:textId="02DDD3F1" w:rsidR="00311A73" w:rsidRPr="00637D67" w:rsidRDefault="00311A73" w:rsidP="009F2D00">
      <w:pPr>
        <w:widowControl w:val="0"/>
        <w:tabs>
          <w:tab w:val="left" w:pos="2790"/>
          <w:tab w:val="left" w:pos="4320"/>
          <w:tab w:val="left" w:pos="5040"/>
          <w:tab w:val="left" w:pos="5940"/>
          <w:tab w:val="left" w:pos="7560"/>
          <w:tab w:val="left" w:pos="8640"/>
        </w:tabs>
        <w:adjustRightInd w:val="0"/>
        <w:rPr>
          <w:rFonts w:cs="Arial"/>
          <w:szCs w:val="22"/>
        </w:rPr>
      </w:pPr>
      <w:r w:rsidRPr="00637D67">
        <w:rPr>
          <w:rFonts w:cs="Arial"/>
          <w:szCs w:val="22"/>
        </w:rPr>
        <w:t xml:space="preserve">U54DK 100227-5 </w:t>
      </w:r>
      <w:r w:rsidR="009F2D00">
        <w:rPr>
          <w:rFonts w:cs="Arial"/>
          <w:szCs w:val="22"/>
        </w:rPr>
        <w:tab/>
      </w:r>
      <w:r w:rsidR="009F2D00">
        <w:rPr>
          <w:rFonts w:cs="Arial"/>
          <w:szCs w:val="22"/>
        </w:rPr>
        <w:tab/>
      </w:r>
      <w:r w:rsidR="009F2D00">
        <w:rPr>
          <w:rFonts w:cs="Arial"/>
          <w:szCs w:val="22"/>
        </w:rPr>
        <w:tab/>
      </w:r>
      <w:r w:rsidRPr="00637D67">
        <w:rPr>
          <w:rFonts w:cs="Arial"/>
          <w:szCs w:val="22"/>
        </w:rPr>
        <w:t>(Lieske)</w:t>
      </w:r>
      <w:r w:rsidRPr="00637D67">
        <w:rPr>
          <w:rFonts w:cs="Arial"/>
          <w:szCs w:val="22"/>
        </w:rPr>
        <w:tab/>
      </w:r>
      <w:r w:rsidRPr="00637D67">
        <w:rPr>
          <w:rFonts w:cs="Arial"/>
          <w:szCs w:val="22"/>
        </w:rPr>
        <w:tab/>
      </w:r>
      <w:r w:rsidR="009F2D00">
        <w:rPr>
          <w:rFonts w:cs="Arial"/>
          <w:szCs w:val="22"/>
        </w:rPr>
        <w:t xml:space="preserve">       </w:t>
      </w:r>
      <w:r w:rsidRPr="00637D67">
        <w:rPr>
          <w:rFonts w:cs="Arial"/>
          <w:szCs w:val="22"/>
        </w:rPr>
        <w:t>09/29/2013 – 06/30/2018</w:t>
      </w:r>
      <w:r w:rsidRPr="00637D67">
        <w:rPr>
          <w:rFonts w:cs="Arial"/>
          <w:szCs w:val="22"/>
        </w:rPr>
        <w:tab/>
      </w:r>
      <w:r w:rsidRPr="00637D67">
        <w:rPr>
          <w:rFonts w:cs="Arial"/>
          <w:szCs w:val="22"/>
        </w:rPr>
        <w:tab/>
      </w:r>
    </w:p>
    <w:p w14:paraId="434D8395" w14:textId="65470437" w:rsidR="00311A73" w:rsidRPr="00637D67" w:rsidRDefault="00311A73" w:rsidP="00311A73">
      <w:pPr>
        <w:widowControl w:val="0"/>
        <w:tabs>
          <w:tab w:val="left" w:pos="4320"/>
          <w:tab w:val="left" w:pos="5940"/>
          <w:tab w:val="left" w:pos="8640"/>
        </w:tabs>
        <w:adjustRightInd w:val="0"/>
        <w:jc w:val="both"/>
        <w:rPr>
          <w:rFonts w:cs="Arial"/>
          <w:szCs w:val="22"/>
        </w:rPr>
      </w:pPr>
      <w:r w:rsidRPr="00637D67">
        <w:rPr>
          <w:rFonts w:cs="Arial"/>
          <w:szCs w:val="22"/>
        </w:rPr>
        <w:t xml:space="preserve">NIDDK </w:t>
      </w:r>
      <w:r w:rsidRPr="00637D67">
        <w:rPr>
          <w:rFonts w:cs="Arial"/>
          <w:szCs w:val="22"/>
        </w:rPr>
        <w:tab/>
      </w:r>
    </w:p>
    <w:p w14:paraId="0FBDCE7D" w14:textId="77777777" w:rsidR="00311A73" w:rsidRPr="00356D21" w:rsidRDefault="00311A73" w:rsidP="00311A73">
      <w:pPr>
        <w:widowControl w:val="0"/>
        <w:tabs>
          <w:tab w:val="left" w:pos="4320"/>
          <w:tab w:val="left" w:pos="5940"/>
          <w:tab w:val="left" w:pos="8640"/>
        </w:tabs>
        <w:adjustRightInd w:val="0"/>
        <w:jc w:val="both"/>
        <w:rPr>
          <w:rFonts w:cs="Arial"/>
          <w:szCs w:val="22"/>
        </w:rPr>
      </w:pPr>
      <w:r w:rsidRPr="00637D67">
        <w:rPr>
          <w:rFonts w:cs="Arial"/>
          <w:szCs w:val="22"/>
        </w:rPr>
        <w:t>Improving stone disease treatment by accurate phenotyping and risk stratification.</w:t>
      </w:r>
    </w:p>
    <w:p w14:paraId="7FA73F56" w14:textId="77777777" w:rsidR="00311A73" w:rsidRDefault="00311A73" w:rsidP="00311A73">
      <w:pPr>
        <w:widowControl w:val="0"/>
        <w:tabs>
          <w:tab w:val="left" w:pos="4320"/>
          <w:tab w:val="left" w:pos="5940"/>
          <w:tab w:val="left" w:pos="8640"/>
        </w:tabs>
        <w:adjustRightInd w:val="0"/>
        <w:jc w:val="both"/>
        <w:rPr>
          <w:rFonts w:cs="Arial"/>
          <w:szCs w:val="22"/>
        </w:rPr>
      </w:pPr>
      <w:r w:rsidRPr="00637D67">
        <w:rPr>
          <w:rFonts w:cs="Arial"/>
          <w:szCs w:val="22"/>
        </w:rPr>
        <w:t xml:space="preserve">The overall goals of the Mayo Clinic Urology O'Brien Research Center are to develop new diagnostic strategies in order to accurately phenotype patients and thus apply improved individualized management strategies. These goals are pursued via 4 interlinked multidisciplinary projects: 1) Develop and validate a comprehensive low-dose stone-characterization exam using clinical dual-energy CT techniques in order to predict stone fragility, and to develop new CT methods capable of detecting the earliest possible precursor lesions; 2) Determine factors that produce NL precursor lesions including Randall's plaques and tubular plugs; 3) Define specific factors that increase the risk of kidney stones and their recurrence, and develop clinical prediction tools to help clinicians identify high-risk patients; 4) Define environmental and genetic factors that influence oxalate transport and crystallization in a novel high throughput </w:t>
      </w:r>
      <w:r w:rsidRPr="00637D67">
        <w:rPr>
          <w:rFonts w:cs="Arial"/>
          <w:i/>
          <w:iCs/>
          <w:szCs w:val="22"/>
        </w:rPr>
        <w:t>Drosophila</w:t>
      </w:r>
      <w:r w:rsidRPr="00637D67">
        <w:rPr>
          <w:rFonts w:cs="Arial"/>
          <w:szCs w:val="22"/>
        </w:rPr>
        <w:t xml:space="preserve"> model</w:t>
      </w:r>
      <w:r>
        <w:rPr>
          <w:rFonts w:cs="Arial"/>
          <w:szCs w:val="22"/>
        </w:rPr>
        <w:t>.</w:t>
      </w:r>
    </w:p>
    <w:p w14:paraId="4E35D3B5" w14:textId="77777777" w:rsidR="00311A73" w:rsidRDefault="00311A73" w:rsidP="00311A73">
      <w:pPr>
        <w:widowControl w:val="0"/>
        <w:tabs>
          <w:tab w:val="left" w:pos="4320"/>
          <w:tab w:val="left" w:pos="5940"/>
          <w:tab w:val="left" w:pos="8640"/>
        </w:tabs>
        <w:adjustRightInd w:val="0"/>
        <w:jc w:val="both"/>
        <w:rPr>
          <w:rFonts w:cs="Arial"/>
          <w:szCs w:val="22"/>
        </w:rPr>
      </w:pPr>
      <w:r>
        <w:rPr>
          <w:rFonts w:cs="Arial"/>
          <w:szCs w:val="22"/>
        </w:rPr>
        <w:t>Role: Co-investigator</w:t>
      </w:r>
    </w:p>
    <w:p w14:paraId="76BC4A4C" w14:textId="77777777" w:rsidR="00311A73" w:rsidRPr="008A41E9" w:rsidRDefault="00311A73" w:rsidP="00FA7946">
      <w:pPr>
        <w:widowControl w:val="0"/>
        <w:tabs>
          <w:tab w:val="left" w:pos="5940"/>
          <w:tab w:val="left" w:pos="8640"/>
        </w:tabs>
        <w:adjustRightInd w:val="0"/>
        <w:jc w:val="both"/>
        <w:rPr>
          <w:rStyle w:val="Strong"/>
          <w:rFonts w:cs="Arial"/>
          <w:b w:val="0"/>
          <w:bCs w:val="0"/>
          <w:szCs w:val="22"/>
        </w:rPr>
      </w:pPr>
    </w:p>
    <w:sectPr w:rsidR="00311A73" w:rsidRPr="008A41E9"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D808A" w14:textId="77777777" w:rsidR="005603F5" w:rsidRDefault="005603F5">
      <w:r>
        <w:separator/>
      </w:r>
    </w:p>
  </w:endnote>
  <w:endnote w:type="continuationSeparator" w:id="0">
    <w:p w14:paraId="1711DAD3" w14:textId="77777777" w:rsidR="005603F5" w:rsidRDefault="0056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pitch w:val="variable"/>
    <w:sig w:usb0="E10022FF" w:usb1="C000E47F" w:usb2="00000029" w:usb3="00000000" w:csb0="000001DF" w:csb1="00000000"/>
  </w:font>
  <w:font w:name="Helv">
    <w:altName w:val="Arial"/>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F492E" w14:textId="77777777" w:rsidR="005603F5" w:rsidRDefault="005603F5">
      <w:r>
        <w:separator/>
      </w:r>
    </w:p>
  </w:footnote>
  <w:footnote w:type="continuationSeparator" w:id="0">
    <w:p w14:paraId="078C7E9B" w14:textId="77777777" w:rsidR="005603F5" w:rsidRDefault="00560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75D80" w14:textId="77777777" w:rsidR="002F71A1" w:rsidRDefault="002F7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020E9"/>
    <w:multiLevelType w:val="hybridMultilevel"/>
    <w:tmpl w:val="4C6AD2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8CA45AE"/>
    <w:multiLevelType w:val="hybridMultilevel"/>
    <w:tmpl w:val="E3B8AEA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8E3B8C"/>
    <w:multiLevelType w:val="multilevel"/>
    <w:tmpl w:val="5E6014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E321312"/>
    <w:multiLevelType w:val="hybridMultilevel"/>
    <w:tmpl w:val="CA34E2DA"/>
    <w:lvl w:ilvl="0" w:tplc="712863F0">
      <w:start w:val="1"/>
      <w:numFmt w:val="lowerLetter"/>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1C415F8"/>
    <w:multiLevelType w:val="hybridMultilevel"/>
    <w:tmpl w:val="003C3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E256A"/>
    <w:multiLevelType w:val="multilevel"/>
    <w:tmpl w:val="1188D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243976"/>
    <w:multiLevelType w:val="hybridMultilevel"/>
    <w:tmpl w:val="4C6AD2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896367"/>
    <w:multiLevelType w:val="hybridMultilevel"/>
    <w:tmpl w:val="2FB00116"/>
    <w:lvl w:ilvl="0" w:tplc="EE0283B0">
      <w:start w:val="1"/>
      <w:numFmt w:val="lowerLetter"/>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2139DF"/>
    <w:multiLevelType w:val="hybridMultilevel"/>
    <w:tmpl w:val="4C6AD2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2AB5155"/>
    <w:multiLevelType w:val="hybridMultilevel"/>
    <w:tmpl w:val="6B8C4656"/>
    <w:lvl w:ilvl="0" w:tplc="CF1E51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B4221D"/>
    <w:multiLevelType w:val="hybridMultilevel"/>
    <w:tmpl w:val="50B2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604B9"/>
    <w:multiLevelType w:val="hybridMultilevel"/>
    <w:tmpl w:val="E4EE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6" w15:restartNumberingAfterBreak="0">
    <w:nsid w:val="4F414401"/>
    <w:multiLevelType w:val="hybridMultilevel"/>
    <w:tmpl w:val="2FB00116"/>
    <w:lvl w:ilvl="0" w:tplc="EE0283B0">
      <w:start w:val="1"/>
      <w:numFmt w:val="lowerLetter"/>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87540ED"/>
    <w:multiLevelType w:val="hybridMultilevel"/>
    <w:tmpl w:val="4C6AD2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4A1F24"/>
    <w:multiLevelType w:val="hybridMultilevel"/>
    <w:tmpl w:val="4C6AD2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5FC1541"/>
    <w:multiLevelType w:val="hybridMultilevel"/>
    <w:tmpl w:val="46E40F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5"/>
  </w:num>
  <w:num w:numId="13">
    <w:abstractNumId w:val="12"/>
  </w:num>
  <w:num w:numId="14">
    <w:abstractNumId w:val="31"/>
  </w:num>
  <w:num w:numId="15">
    <w:abstractNumId w:val="29"/>
  </w:num>
  <w:num w:numId="16">
    <w:abstractNumId w:val="30"/>
  </w:num>
  <w:num w:numId="17">
    <w:abstractNumId w:val="10"/>
  </w:num>
  <w:num w:numId="18">
    <w:abstractNumId w:val="18"/>
  </w:num>
  <w:num w:numId="19">
    <w:abstractNumId w:val="23"/>
  </w:num>
  <w:num w:numId="20">
    <w:abstractNumId w:val="17"/>
  </w:num>
  <w:num w:numId="21">
    <w:abstractNumId w:val="14"/>
  </w:num>
  <w:num w:numId="22">
    <w:abstractNumId w:val="24"/>
  </w:num>
  <w:num w:numId="23">
    <w:abstractNumId w:val="22"/>
  </w:num>
  <w:num w:numId="24">
    <w:abstractNumId w:val="16"/>
  </w:num>
  <w:num w:numId="25">
    <w:abstractNumId w:val="13"/>
  </w:num>
  <w:num w:numId="26">
    <w:abstractNumId w:val="32"/>
  </w:num>
  <w:num w:numId="27">
    <w:abstractNumId w:val="19"/>
  </w:num>
  <w:num w:numId="28">
    <w:abstractNumId w:val="20"/>
  </w:num>
  <w:num w:numId="29">
    <w:abstractNumId w:val="11"/>
  </w:num>
  <w:num w:numId="30">
    <w:abstractNumId w:val="27"/>
  </w:num>
  <w:num w:numId="31">
    <w:abstractNumId w:val="21"/>
  </w:num>
  <w:num w:numId="32">
    <w:abstractNumId w:val="15"/>
  </w:num>
  <w:num w:numId="33">
    <w:abstractNumId w:val="2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07231"/>
    <w:rsid w:val="00023A7A"/>
    <w:rsid w:val="00027203"/>
    <w:rsid w:val="000552A3"/>
    <w:rsid w:val="00067621"/>
    <w:rsid w:val="000A310A"/>
    <w:rsid w:val="000A4A21"/>
    <w:rsid w:val="000E3BEC"/>
    <w:rsid w:val="001109CD"/>
    <w:rsid w:val="00114945"/>
    <w:rsid w:val="00122EB3"/>
    <w:rsid w:val="00132CA6"/>
    <w:rsid w:val="0014571A"/>
    <w:rsid w:val="00170D87"/>
    <w:rsid w:val="00177D49"/>
    <w:rsid w:val="001A72B0"/>
    <w:rsid w:val="001C065C"/>
    <w:rsid w:val="001F0155"/>
    <w:rsid w:val="001F5B0B"/>
    <w:rsid w:val="00202951"/>
    <w:rsid w:val="002506F6"/>
    <w:rsid w:val="00251086"/>
    <w:rsid w:val="002540BE"/>
    <w:rsid w:val="0028051C"/>
    <w:rsid w:val="00285FE1"/>
    <w:rsid w:val="002A3897"/>
    <w:rsid w:val="002B7443"/>
    <w:rsid w:val="002C078D"/>
    <w:rsid w:val="002C603C"/>
    <w:rsid w:val="002D7520"/>
    <w:rsid w:val="002E43AB"/>
    <w:rsid w:val="002E5125"/>
    <w:rsid w:val="002F71A1"/>
    <w:rsid w:val="00311A73"/>
    <w:rsid w:val="00321A19"/>
    <w:rsid w:val="003424B8"/>
    <w:rsid w:val="0035045F"/>
    <w:rsid w:val="00365AEF"/>
    <w:rsid w:val="0036738B"/>
    <w:rsid w:val="0037667F"/>
    <w:rsid w:val="00382AB6"/>
    <w:rsid w:val="00383712"/>
    <w:rsid w:val="003930DB"/>
    <w:rsid w:val="003C2647"/>
    <w:rsid w:val="003C62D6"/>
    <w:rsid w:val="003D14B2"/>
    <w:rsid w:val="003D2399"/>
    <w:rsid w:val="003E3B79"/>
    <w:rsid w:val="003E77DC"/>
    <w:rsid w:val="003F6A45"/>
    <w:rsid w:val="00426518"/>
    <w:rsid w:val="00432346"/>
    <w:rsid w:val="00447F3A"/>
    <w:rsid w:val="00454391"/>
    <w:rsid w:val="004759D9"/>
    <w:rsid w:val="0047693F"/>
    <w:rsid w:val="004873A8"/>
    <w:rsid w:val="0049068A"/>
    <w:rsid w:val="00494128"/>
    <w:rsid w:val="004A310C"/>
    <w:rsid w:val="004A3FC8"/>
    <w:rsid w:val="004C2359"/>
    <w:rsid w:val="004E101D"/>
    <w:rsid w:val="004E53AE"/>
    <w:rsid w:val="00503B57"/>
    <w:rsid w:val="005145BB"/>
    <w:rsid w:val="00517BFD"/>
    <w:rsid w:val="0054471F"/>
    <w:rsid w:val="005461F3"/>
    <w:rsid w:val="00547118"/>
    <w:rsid w:val="00547AC9"/>
    <w:rsid w:val="005603F5"/>
    <w:rsid w:val="00560ACD"/>
    <w:rsid w:val="00564873"/>
    <w:rsid w:val="00592740"/>
    <w:rsid w:val="005C2BDD"/>
    <w:rsid w:val="005C2CF8"/>
    <w:rsid w:val="005C47A8"/>
    <w:rsid w:val="005D4536"/>
    <w:rsid w:val="005E406E"/>
    <w:rsid w:val="005F5F51"/>
    <w:rsid w:val="005F7D55"/>
    <w:rsid w:val="00601C69"/>
    <w:rsid w:val="00613C7A"/>
    <w:rsid w:val="00616BCC"/>
    <w:rsid w:val="00624261"/>
    <w:rsid w:val="006418D8"/>
    <w:rsid w:val="00646AF9"/>
    <w:rsid w:val="00656AB8"/>
    <w:rsid w:val="006609B6"/>
    <w:rsid w:val="0068699D"/>
    <w:rsid w:val="00690B38"/>
    <w:rsid w:val="006A0BBC"/>
    <w:rsid w:val="006A353C"/>
    <w:rsid w:val="006A56FC"/>
    <w:rsid w:val="006B2D1C"/>
    <w:rsid w:val="006B5246"/>
    <w:rsid w:val="006C1E1F"/>
    <w:rsid w:val="006C678B"/>
    <w:rsid w:val="006E6FB5"/>
    <w:rsid w:val="006F1D63"/>
    <w:rsid w:val="00702E72"/>
    <w:rsid w:val="007050F5"/>
    <w:rsid w:val="0071140F"/>
    <w:rsid w:val="00712875"/>
    <w:rsid w:val="00722C8F"/>
    <w:rsid w:val="007331AB"/>
    <w:rsid w:val="007455FD"/>
    <w:rsid w:val="007467BF"/>
    <w:rsid w:val="00763DE9"/>
    <w:rsid w:val="00781234"/>
    <w:rsid w:val="007909BC"/>
    <w:rsid w:val="0079156F"/>
    <w:rsid w:val="007934E2"/>
    <w:rsid w:val="007A4B6A"/>
    <w:rsid w:val="007B7AF3"/>
    <w:rsid w:val="008073EB"/>
    <w:rsid w:val="00843027"/>
    <w:rsid w:val="00874EBC"/>
    <w:rsid w:val="008812FD"/>
    <w:rsid w:val="00891017"/>
    <w:rsid w:val="008A41E9"/>
    <w:rsid w:val="009105B6"/>
    <w:rsid w:val="009136E7"/>
    <w:rsid w:val="009211D3"/>
    <w:rsid w:val="00925D2B"/>
    <w:rsid w:val="00933173"/>
    <w:rsid w:val="00934124"/>
    <w:rsid w:val="009428E2"/>
    <w:rsid w:val="0094307A"/>
    <w:rsid w:val="00952A27"/>
    <w:rsid w:val="009609F1"/>
    <w:rsid w:val="00990B8E"/>
    <w:rsid w:val="009A1FC2"/>
    <w:rsid w:val="009A2CC5"/>
    <w:rsid w:val="009C435D"/>
    <w:rsid w:val="009D1C67"/>
    <w:rsid w:val="009D7E97"/>
    <w:rsid w:val="009E508F"/>
    <w:rsid w:val="009E52CA"/>
    <w:rsid w:val="009F2D00"/>
    <w:rsid w:val="009F72E5"/>
    <w:rsid w:val="00A012C2"/>
    <w:rsid w:val="00A03FFA"/>
    <w:rsid w:val="00A04942"/>
    <w:rsid w:val="00A04B52"/>
    <w:rsid w:val="00A1469B"/>
    <w:rsid w:val="00A14EF5"/>
    <w:rsid w:val="00A16BD6"/>
    <w:rsid w:val="00A26D0F"/>
    <w:rsid w:val="00A42D9B"/>
    <w:rsid w:val="00A4396B"/>
    <w:rsid w:val="00A55D1D"/>
    <w:rsid w:val="00A62967"/>
    <w:rsid w:val="00A63D7C"/>
    <w:rsid w:val="00A7514C"/>
    <w:rsid w:val="00A8122C"/>
    <w:rsid w:val="00A83312"/>
    <w:rsid w:val="00A96E70"/>
    <w:rsid w:val="00AC42CE"/>
    <w:rsid w:val="00AD64A4"/>
    <w:rsid w:val="00AE41C4"/>
    <w:rsid w:val="00AF57BD"/>
    <w:rsid w:val="00B40491"/>
    <w:rsid w:val="00B613C2"/>
    <w:rsid w:val="00B86CEA"/>
    <w:rsid w:val="00B93933"/>
    <w:rsid w:val="00BD1FB2"/>
    <w:rsid w:val="00BE1B6B"/>
    <w:rsid w:val="00C05C55"/>
    <w:rsid w:val="00C076C6"/>
    <w:rsid w:val="00C1247F"/>
    <w:rsid w:val="00C137DA"/>
    <w:rsid w:val="00C3113F"/>
    <w:rsid w:val="00C4536F"/>
    <w:rsid w:val="00C46ADA"/>
    <w:rsid w:val="00C5304A"/>
    <w:rsid w:val="00C567CE"/>
    <w:rsid w:val="00C85025"/>
    <w:rsid w:val="00C918BD"/>
    <w:rsid w:val="00C94E59"/>
    <w:rsid w:val="00CA680A"/>
    <w:rsid w:val="00CB560A"/>
    <w:rsid w:val="00CE0951"/>
    <w:rsid w:val="00CF68A2"/>
    <w:rsid w:val="00D01E24"/>
    <w:rsid w:val="00D16562"/>
    <w:rsid w:val="00D3779E"/>
    <w:rsid w:val="00D461D4"/>
    <w:rsid w:val="00D57D07"/>
    <w:rsid w:val="00D679E5"/>
    <w:rsid w:val="00D74391"/>
    <w:rsid w:val="00D83360"/>
    <w:rsid w:val="00DB7B85"/>
    <w:rsid w:val="00DD31B4"/>
    <w:rsid w:val="00DF7645"/>
    <w:rsid w:val="00E047AD"/>
    <w:rsid w:val="00E127A1"/>
    <w:rsid w:val="00E20E6D"/>
    <w:rsid w:val="00E21708"/>
    <w:rsid w:val="00E355C2"/>
    <w:rsid w:val="00E478FF"/>
    <w:rsid w:val="00E53B95"/>
    <w:rsid w:val="00E67A05"/>
    <w:rsid w:val="00E74AB7"/>
    <w:rsid w:val="00E81FE1"/>
    <w:rsid w:val="00E90203"/>
    <w:rsid w:val="00EA0405"/>
    <w:rsid w:val="00EA525B"/>
    <w:rsid w:val="00ED5BEF"/>
    <w:rsid w:val="00EF072A"/>
    <w:rsid w:val="00EF4C32"/>
    <w:rsid w:val="00EF69CD"/>
    <w:rsid w:val="00F0085D"/>
    <w:rsid w:val="00F02126"/>
    <w:rsid w:val="00F07AB3"/>
    <w:rsid w:val="00F16B39"/>
    <w:rsid w:val="00F262AB"/>
    <w:rsid w:val="00F66DD1"/>
    <w:rsid w:val="00F7284D"/>
    <w:rsid w:val="00F73400"/>
    <w:rsid w:val="00F80929"/>
    <w:rsid w:val="00FA00C6"/>
    <w:rsid w:val="00FA7946"/>
    <w:rsid w:val="00FB465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03F7C3"/>
  <w15:docId w15:val="{F15D1904-D59C-7E4A-A75D-2260AB21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BD1FB2"/>
    <w:rPr>
      <w:color w:val="954F72" w:themeColor="followedHyperlink"/>
      <w:u w:val="single"/>
    </w:rPr>
  </w:style>
  <w:style w:type="paragraph" w:styleId="Revision">
    <w:name w:val="Revision"/>
    <w:hidden/>
    <w:uiPriority w:val="99"/>
    <w:semiHidden/>
    <w:rsid w:val="00426518"/>
    <w:rPr>
      <w:rFonts w:ascii="Arial" w:hAnsi="Arial"/>
      <w:sz w:val="22"/>
      <w:szCs w:val="24"/>
    </w:rPr>
  </w:style>
  <w:style w:type="paragraph" w:styleId="ListParagraph">
    <w:name w:val="List Paragraph"/>
    <w:basedOn w:val="Normal"/>
    <w:uiPriority w:val="34"/>
    <w:qFormat/>
    <w:rsid w:val="00E21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301">
      <w:bodyDiv w:val="1"/>
      <w:marLeft w:val="0"/>
      <w:marRight w:val="0"/>
      <w:marTop w:val="0"/>
      <w:marBottom w:val="0"/>
      <w:divBdr>
        <w:top w:val="none" w:sz="0" w:space="0" w:color="auto"/>
        <w:left w:val="none" w:sz="0" w:space="0" w:color="auto"/>
        <w:bottom w:val="none" w:sz="0" w:space="0" w:color="auto"/>
        <w:right w:val="none" w:sz="0" w:space="0" w:color="auto"/>
      </w:divBdr>
      <w:divsChild>
        <w:div w:id="248736025">
          <w:marLeft w:val="0"/>
          <w:marRight w:val="0"/>
          <w:marTop w:val="0"/>
          <w:marBottom w:val="0"/>
          <w:divBdr>
            <w:top w:val="none" w:sz="0" w:space="0" w:color="auto"/>
            <w:left w:val="none" w:sz="0" w:space="0" w:color="auto"/>
            <w:bottom w:val="none" w:sz="0" w:space="0" w:color="auto"/>
            <w:right w:val="none" w:sz="0" w:space="0" w:color="auto"/>
          </w:divBdr>
        </w:div>
      </w:divsChild>
    </w:div>
    <w:div w:id="148206089">
      <w:bodyDiv w:val="1"/>
      <w:marLeft w:val="0"/>
      <w:marRight w:val="0"/>
      <w:marTop w:val="0"/>
      <w:marBottom w:val="0"/>
      <w:divBdr>
        <w:top w:val="none" w:sz="0" w:space="0" w:color="auto"/>
        <w:left w:val="none" w:sz="0" w:space="0" w:color="auto"/>
        <w:bottom w:val="none" w:sz="0" w:space="0" w:color="auto"/>
        <w:right w:val="none" w:sz="0" w:space="0" w:color="auto"/>
      </w:divBdr>
    </w:div>
    <w:div w:id="150608941">
      <w:bodyDiv w:val="1"/>
      <w:marLeft w:val="0"/>
      <w:marRight w:val="0"/>
      <w:marTop w:val="0"/>
      <w:marBottom w:val="0"/>
      <w:divBdr>
        <w:top w:val="none" w:sz="0" w:space="0" w:color="auto"/>
        <w:left w:val="none" w:sz="0" w:space="0" w:color="auto"/>
        <w:bottom w:val="none" w:sz="0" w:space="0" w:color="auto"/>
        <w:right w:val="none" w:sz="0" w:space="0" w:color="auto"/>
      </w:divBdr>
    </w:div>
    <w:div w:id="264265061">
      <w:bodyDiv w:val="1"/>
      <w:marLeft w:val="0"/>
      <w:marRight w:val="0"/>
      <w:marTop w:val="0"/>
      <w:marBottom w:val="0"/>
      <w:divBdr>
        <w:top w:val="none" w:sz="0" w:space="0" w:color="auto"/>
        <w:left w:val="none" w:sz="0" w:space="0" w:color="auto"/>
        <w:bottom w:val="none" w:sz="0" w:space="0" w:color="auto"/>
        <w:right w:val="none" w:sz="0" w:space="0" w:color="auto"/>
      </w:divBdr>
    </w:div>
    <w:div w:id="475217967">
      <w:bodyDiv w:val="1"/>
      <w:marLeft w:val="0"/>
      <w:marRight w:val="0"/>
      <w:marTop w:val="0"/>
      <w:marBottom w:val="0"/>
      <w:divBdr>
        <w:top w:val="none" w:sz="0" w:space="0" w:color="auto"/>
        <w:left w:val="none" w:sz="0" w:space="0" w:color="auto"/>
        <w:bottom w:val="none" w:sz="0" w:space="0" w:color="auto"/>
        <w:right w:val="none" w:sz="0" w:space="0" w:color="auto"/>
      </w:divBdr>
    </w:div>
    <w:div w:id="484854294">
      <w:bodyDiv w:val="1"/>
      <w:marLeft w:val="0"/>
      <w:marRight w:val="0"/>
      <w:marTop w:val="0"/>
      <w:marBottom w:val="0"/>
      <w:divBdr>
        <w:top w:val="none" w:sz="0" w:space="0" w:color="auto"/>
        <w:left w:val="none" w:sz="0" w:space="0" w:color="auto"/>
        <w:bottom w:val="none" w:sz="0" w:space="0" w:color="auto"/>
        <w:right w:val="none" w:sz="0" w:space="0" w:color="auto"/>
      </w:divBdr>
    </w:div>
    <w:div w:id="507645831">
      <w:bodyDiv w:val="1"/>
      <w:marLeft w:val="0"/>
      <w:marRight w:val="0"/>
      <w:marTop w:val="0"/>
      <w:marBottom w:val="0"/>
      <w:divBdr>
        <w:top w:val="none" w:sz="0" w:space="0" w:color="auto"/>
        <w:left w:val="none" w:sz="0" w:space="0" w:color="auto"/>
        <w:bottom w:val="none" w:sz="0" w:space="0" w:color="auto"/>
        <w:right w:val="none" w:sz="0" w:space="0" w:color="auto"/>
      </w:divBdr>
    </w:div>
    <w:div w:id="586230226">
      <w:bodyDiv w:val="1"/>
      <w:marLeft w:val="0"/>
      <w:marRight w:val="0"/>
      <w:marTop w:val="0"/>
      <w:marBottom w:val="0"/>
      <w:divBdr>
        <w:top w:val="none" w:sz="0" w:space="0" w:color="auto"/>
        <w:left w:val="none" w:sz="0" w:space="0" w:color="auto"/>
        <w:bottom w:val="none" w:sz="0" w:space="0" w:color="auto"/>
        <w:right w:val="none" w:sz="0" w:space="0" w:color="auto"/>
      </w:divBdr>
    </w:div>
    <w:div w:id="618877070">
      <w:bodyDiv w:val="1"/>
      <w:marLeft w:val="0"/>
      <w:marRight w:val="0"/>
      <w:marTop w:val="0"/>
      <w:marBottom w:val="0"/>
      <w:divBdr>
        <w:top w:val="none" w:sz="0" w:space="0" w:color="auto"/>
        <w:left w:val="none" w:sz="0" w:space="0" w:color="auto"/>
        <w:bottom w:val="none" w:sz="0" w:space="0" w:color="auto"/>
        <w:right w:val="none" w:sz="0" w:space="0" w:color="auto"/>
      </w:divBdr>
    </w:div>
    <w:div w:id="669139251">
      <w:bodyDiv w:val="1"/>
      <w:marLeft w:val="0"/>
      <w:marRight w:val="0"/>
      <w:marTop w:val="0"/>
      <w:marBottom w:val="0"/>
      <w:divBdr>
        <w:top w:val="none" w:sz="0" w:space="0" w:color="auto"/>
        <w:left w:val="none" w:sz="0" w:space="0" w:color="auto"/>
        <w:bottom w:val="none" w:sz="0" w:space="0" w:color="auto"/>
        <w:right w:val="none" w:sz="0" w:space="0" w:color="auto"/>
      </w:divBdr>
    </w:div>
    <w:div w:id="687412896">
      <w:bodyDiv w:val="1"/>
      <w:marLeft w:val="0"/>
      <w:marRight w:val="0"/>
      <w:marTop w:val="0"/>
      <w:marBottom w:val="0"/>
      <w:divBdr>
        <w:top w:val="none" w:sz="0" w:space="0" w:color="auto"/>
        <w:left w:val="none" w:sz="0" w:space="0" w:color="auto"/>
        <w:bottom w:val="none" w:sz="0" w:space="0" w:color="auto"/>
        <w:right w:val="none" w:sz="0" w:space="0" w:color="auto"/>
      </w:divBdr>
    </w:div>
    <w:div w:id="739520463">
      <w:bodyDiv w:val="1"/>
      <w:marLeft w:val="0"/>
      <w:marRight w:val="0"/>
      <w:marTop w:val="0"/>
      <w:marBottom w:val="0"/>
      <w:divBdr>
        <w:top w:val="none" w:sz="0" w:space="0" w:color="auto"/>
        <w:left w:val="none" w:sz="0" w:space="0" w:color="auto"/>
        <w:bottom w:val="none" w:sz="0" w:space="0" w:color="auto"/>
        <w:right w:val="none" w:sz="0" w:space="0" w:color="auto"/>
      </w:divBdr>
    </w:div>
    <w:div w:id="750473124">
      <w:bodyDiv w:val="1"/>
      <w:marLeft w:val="0"/>
      <w:marRight w:val="0"/>
      <w:marTop w:val="0"/>
      <w:marBottom w:val="0"/>
      <w:divBdr>
        <w:top w:val="none" w:sz="0" w:space="0" w:color="auto"/>
        <w:left w:val="none" w:sz="0" w:space="0" w:color="auto"/>
        <w:bottom w:val="none" w:sz="0" w:space="0" w:color="auto"/>
        <w:right w:val="none" w:sz="0" w:space="0" w:color="auto"/>
      </w:divBdr>
      <w:divsChild>
        <w:div w:id="273514383">
          <w:marLeft w:val="0"/>
          <w:marRight w:val="0"/>
          <w:marTop w:val="0"/>
          <w:marBottom w:val="0"/>
          <w:divBdr>
            <w:top w:val="none" w:sz="0" w:space="0" w:color="auto"/>
            <w:left w:val="none" w:sz="0" w:space="0" w:color="auto"/>
            <w:bottom w:val="none" w:sz="0" w:space="0" w:color="auto"/>
            <w:right w:val="none" w:sz="0" w:space="0" w:color="auto"/>
          </w:divBdr>
        </w:div>
      </w:divsChild>
    </w:div>
    <w:div w:id="788551377">
      <w:bodyDiv w:val="1"/>
      <w:marLeft w:val="0"/>
      <w:marRight w:val="0"/>
      <w:marTop w:val="0"/>
      <w:marBottom w:val="0"/>
      <w:divBdr>
        <w:top w:val="none" w:sz="0" w:space="0" w:color="auto"/>
        <w:left w:val="none" w:sz="0" w:space="0" w:color="auto"/>
        <w:bottom w:val="none" w:sz="0" w:space="0" w:color="auto"/>
        <w:right w:val="none" w:sz="0" w:space="0" w:color="auto"/>
      </w:divBdr>
    </w:div>
    <w:div w:id="841816009">
      <w:bodyDiv w:val="1"/>
      <w:marLeft w:val="0"/>
      <w:marRight w:val="0"/>
      <w:marTop w:val="0"/>
      <w:marBottom w:val="0"/>
      <w:divBdr>
        <w:top w:val="none" w:sz="0" w:space="0" w:color="auto"/>
        <w:left w:val="none" w:sz="0" w:space="0" w:color="auto"/>
        <w:bottom w:val="none" w:sz="0" w:space="0" w:color="auto"/>
        <w:right w:val="none" w:sz="0" w:space="0" w:color="auto"/>
      </w:divBdr>
      <w:divsChild>
        <w:div w:id="1193761756">
          <w:marLeft w:val="0"/>
          <w:marRight w:val="0"/>
          <w:marTop w:val="0"/>
          <w:marBottom w:val="0"/>
          <w:divBdr>
            <w:top w:val="none" w:sz="0" w:space="0" w:color="auto"/>
            <w:left w:val="none" w:sz="0" w:space="0" w:color="auto"/>
            <w:bottom w:val="none" w:sz="0" w:space="0" w:color="auto"/>
            <w:right w:val="none" w:sz="0" w:space="0" w:color="auto"/>
          </w:divBdr>
        </w:div>
      </w:divsChild>
    </w:div>
    <w:div w:id="895894029">
      <w:bodyDiv w:val="1"/>
      <w:marLeft w:val="0"/>
      <w:marRight w:val="0"/>
      <w:marTop w:val="0"/>
      <w:marBottom w:val="0"/>
      <w:divBdr>
        <w:top w:val="none" w:sz="0" w:space="0" w:color="auto"/>
        <w:left w:val="none" w:sz="0" w:space="0" w:color="auto"/>
        <w:bottom w:val="none" w:sz="0" w:space="0" w:color="auto"/>
        <w:right w:val="none" w:sz="0" w:space="0" w:color="auto"/>
      </w:divBdr>
    </w:div>
    <w:div w:id="909540223">
      <w:bodyDiv w:val="1"/>
      <w:marLeft w:val="0"/>
      <w:marRight w:val="0"/>
      <w:marTop w:val="0"/>
      <w:marBottom w:val="0"/>
      <w:divBdr>
        <w:top w:val="none" w:sz="0" w:space="0" w:color="auto"/>
        <w:left w:val="none" w:sz="0" w:space="0" w:color="auto"/>
        <w:bottom w:val="none" w:sz="0" w:space="0" w:color="auto"/>
        <w:right w:val="none" w:sz="0" w:space="0" w:color="auto"/>
      </w:divBdr>
      <w:divsChild>
        <w:div w:id="849293422">
          <w:marLeft w:val="0"/>
          <w:marRight w:val="0"/>
          <w:marTop w:val="0"/>
          <w:marBottom w:val="0"/>
          <w:divBdr>
            <w:top w:val="none" w:sz="0" w:space="0" w:color="auto"/>
            <w:left w:val="none" w:sz="0" w:space="0" w:color="auto"/>
            <w:bottom w:val="none" w:sz="0" w:space="0" w:color="auto"/>
            <w:right w:val="none" w:sz="0" w:space="0" w:color="auto"/>
          </w:divBdr>
        </w:div>
        <w:div w:id="250814624">
          <w:marLeft w:val="0"/>
          <w:marRight w:val="0"/>
          <w:marTop w:val="0"/>
          <w:marBottom w:val="0"/>
          <w:divBdr>
            <w:top w:val="none" w:sz="0" w:space="0" w:color="auto"/>
            <w:left w:val="none" w:sz="0" w:space="0" w:color="auto"/>
            <w:bottom w:val="none" w:sz="0" w:space="0" w:color="auto"/>
            <w:right w:val="none" w:sz="0" w:space="0" w:color="auto"/>
          </w:divBdr>
        </w:div>
      </w:divsChild>
    </w:div>
    <w:div w:id="918632458">
      <w:bodyDiv w:val="1"/>
      <w:marLeft w:val="0"/>
      <w:marRight w:val="0"/>
      <w:marTop w:val="0"/>
      <w:marBottom w:val="0"/>
      <w:divBdr>
        <w:top w:val="none" w:sz="0" w:space="0" w:color="auto"/>
        <w:left w:val="none" w:sz="0" w:space="0" w:color="auto"/>
        <w:bottom w:val="none" w:sz="0" w:space="0" w:color="auto"/>
        <w:right w:val="none" w:sz="0" w:space="0" w:color="auto"/>
      </w:divBdr>
      <w:divsChild>
        <w:div w:id="1504273013">
          <w:marLeft w:val="0"/>
          <w:marRight w:val="0"/>
          <w:marTop w:val="0"/>
          <w:marBottom w:val="0"/>
          <w:divBdr>
            <w:top w:val="none" w:sz="0" w:space="0" w:color="auto"/>
            <w:left w:val="none" w:sz="0" w:space="0" w:color="auto"/>
            <w:bottom w:val="none" w:sz="0" w:space="0" w:color="auto"/>
            <w:right w:val="none" w:sz="0" w:space="0" w:color="auto"/>
          </w:divBdr>
        </w:div>
      </w:divsChild>
    </w:div>
    <w:div w:id="921985504">
      <w:bodyDiv w:val="1"/>
      <w:marLeft w:val="0"/>
      <w:marRight w:val="0"/>
      <w:marTop w:val="0"/>
      <w:marBottom w:val="0"/>
      <w:divBdr>
        <w:top w:val="none" w:sz="0" w:space="0" w:color="auto"/>
        <w:left w:val="none" w:sz="0" w:space="0" w:color="auto"/>
        <w:bottom w:val="none" w:sz="0" w:space="0" w:color="auto"/>
        <w:right w:val="none" w:sz="0" w:space="0" w:color="auto"/>
      </w:divBdr>
    </w:div>
    <w:div w:id="1070884058">
      <w:bodyDiv w:val="1"/>
      <w:marLeft w:val="0"/>
      <w:marRight w:val="0"/>
      <w:marTop w:val="0"/>
      <w:marBottom w:val="0"/>
      <w:divBdr>
        <w:top w:val="none" w:sz="0" w:space="0" w:color="auto"/>
        <w:left w:val="none" w:sz="0" w:space="0" w:color="auto"/>
        <w:bottom w:val="none" w:sz="0" w:space="0" w:color="auto"/>
        <w:right w:val="none" w:sz="0" w:space="0" w:color="auto"/>
      </w:divBdr>
    </w:div>
    <w:div w:id="1087921026">
      <w:bodyDiv w:val="1"/>
      <w:marLeft w:val="0"/>
      <w:marRight w:val="0"/>
      <w:marTop w:val="0"/>
      <w:marBottom w:val="0"/>
      <w:divBdr>
        <w:top w:val="none" w:sz="0" w:space="0" w:color="auto"/>
        <w:left w:val="none" w:sz="0" w:space="0" w:color="auto"/>
        <w:bottom w:val="none" w:sz="0" w:space="0" w:color="auto"/>
        <w:right w:val="none" w:sz="0" w:space="0" w:color="auto"/>
      </w:divBdr>
    </w:div>
    <w:div w:id="1109927795">
      <w:bodyDiv w:val="1"/>
      <w:marLeft w:val="0"/>
      <w:marRight w:val="0"/>
      <w:marTop w:val="0"/>
      <w:marBottom w:val="0"/>
      <w:divBdr>
        <w:top w:val="none" w:sz="0" w:space="0" w:color="auto"/>
        <w:left w:val="none" w:sz="0" w:space="0" w:color="auto"/>
        <w:bottom w:val="none" w:sz="0" w:space="0" w:color="auto"/>
        <w:right w:val="none" w:sz="0" w:space="0" w:color="auto"/>
      </w:divBdr>
      <w:divsChild>
        <w:div w:id="247692544">
          <w:marLeft w:val="0"/>
          <w:marRight w:val="0"/>
          <w:marTop w:val="0"/>
          <w:marBottom w:val="0"/>
          <w:divBdr>
            <w:top w:val="none" w:sz="0" w:space="0" w:color="auto"/>
            <w:left w:val="none" w:sz="0" w:space="0" w:color="auto"/>
            <w:bottom w:val="none" w:sz="0" w:space="0" w:color="auto"/>
            <w:right w:val="none" w:sz="0" w:space="0" w:color="auto"/>
          </w:divBdr>
        </w:div>
        <w:div w:id="254560580">
          <w:marLeft w:val="0"/>
          <w:marRight w:val="0"/>
          <w:marTop w:val="0"/>
          <w:marBottom w:val="0"/>
          <w:divBdr>
            <w:top w:val="none" w:sz="0" w:space="0" w:color="auto"/>
            <w:left w:val="none" w:sz="0" w:space="0" w:color="auto"/>
            <w:bottom w:val="none" w:sz="0" w:space="0" w:color="auto"/>
            <w:right w:val="none" w:sz="0" w:space="0" w:color="auto"/>
          </w:divBdr>
        </w:div>
      </w:divsChild>
    </w:div>
    <w:div w:id="1158380020">
      <w:bodyDiv w:val="1"/>
      <w:marLeft w:val="0"/>
      <w:marRight w:val="0"/>
      <w:marTop w:val="0"/>
      <w:marBottom w:val="0"/>
      <w:divBdr>
        <w:top w:val="none" w:sz="0" w:space="0" w:color="auto"/>
        <w:left w:val="none" w:sz="0" w:space="0" w:color="auto"/>
        <w:bottom w:val="none" w:sz="0" w:space="0" w:color="auto"/>
        <w:right w:val="none" w:sz="0" w:space="0" w:color="auto"/>
      </w:divBdr>
    </w:div>
    <w:div w:id="1356343548">
      <w:bodyDiv w:val="1"/>
      <w:marLeft w:val="0"/>
      <w:marRight w:val="0"/>
      <w:marTop w:val="0"/>
      <w:marBottom w:val="0"/>
      <w:divBdr>
        <w:top w:val="none" w:sz="0" w:space="0" w:color="auto"/>
        <w:left w:val="none" w:sz="0" w:space="0" w:color="auto"/>
        <w:bottom w:val="none" w:sz="0" w:space="0" w:color="auto"/>
        <w:right w:val="none" w:sz="0" w:space="0" w:color="auto"/>
      </w:divBdr>
    </w:div>
    <w:div w:id="1461459120">
      <w:bodyDiv w:val="1"/>
      <w:marLeft w:val="0"/>
      <w:marRight w:val="0"/>
      <w:marTop w:val="0"/>
      <w:marBottom w:val="0"/>
      <w:divBdr>
        <w:top w:val="none" w:sz="0" w:space="0" w:color="auto"/>
        <w:left w:val="none" w:sz="0" w:space="0" w:color="auto"/>
        <w:bottom w:val="none" w:sz="0" w:space="0" w:color="auto"/>
        <w:right w:val="none" w:sz="0" w:space="0" w:color="auto"/>
      </w:divBdr>
    </w:div>
    <w:div w:id="1485512312">
      <w:bodyDiv w:val="1"/>
      <w:marLeft w:val="0"/>
      <w:marRight w:val="0"/>
      <w:marTop w:val="0"/>
      <w:marBottom w:val="0"/>
      <w:divBdr>
        <w:top w:val="none" w:sz="0" w:space="0" w:color="auto"/>
        <w:left w:val="none" w:sz="0" w:space="0" w:color="auto"/>
        <w:bottom w:val="none" w:sz="0" w:space="0" w:color="auto"/>
        <w:right w:val="none" w:sz="0" w:space="0" w:color="auto"/>
      </w:divBdr>
    </w:div>
    <w:div w:id="1500267496">
      <w:bodyDiv w:val="1"/>
      <w:marLeft w:val="0"/>
      <w:marRight w:val="0"/>
      <w:marTop w:val="0"/>
      <w:marBottom w:val="0"/>
      <w:divBdr>
        <w:top w:val="none" w:sz="0" w:space="0" w:color="auto"/>
        <w:left w:val="none" w:sz="0" w:space="0" w:color="auto"/>
        <w:bottom w:val="none" w:sz="0" w:space="0" w:color="auto"/>
        <w:right w:val="none" w:sz="0" w:space="0" w:color="auto"/>
      </w:divBdr>
    </w:div>
    <w:div w:id="1502624005">
      <w:bodyDiv w:val="1"/>
      <w:marLeft w:val="0"/>
      <w:marRight w:val="0"/>
      <w:marTop w:val="0"/>
      <w:marBottom w:val="0"/>
      <w:divBdr>
        <w:top w:val="none" w:sz="0" w:space="0" w:color="auto"/>
        <w:left w:val="none" w:sz="0" w:space="0" w:color="auto"/>
        <w:bottom w:val="none" w:sz="0" w:space="0" w:color="auto"/>
        <w:right w:val="none" w:sz="0" w:space="0" w:color="auto"/>
      </w:divBdr>
    </w:div>
    <w:div w:id="1567447940">
      <w:bodyDiv w:val="1"/>
      <w:marLeft w:val="0"/>
      <w:marRight w:val="0"/>
      <w:marTop w:val="0"/>
      <w:marBottom w:val="0"/>
      <w:divBdr>
        <w:top w:val="none" w:sz="0" w:space="0" w:color="auto"/>
        <w:left w:val="none" w:sz="0" w:space="0" w:color="auto"/>
        <w:bottom w:val="none" w:sz="0" w:space="0" w:color="auto"/>
        <w:right w:val="none" w:sz="0" w:space="0" w:color="auto"/>
      </w:divBdr>
    </w:div>
    <w:div w:id="1674841948">
      <w:bodyDiv w:val="1"/>
      <w:marLeft w:val="0"/>
      <w:marRight w:val="0"/>
      <w:marTop w:val="0"/>
      <w:marBottom w:val="0"/>
      <w:divBdr>
        <w:top w:val="none" w:sz="0" w:space="0" w:color="auto"/>
        <w:left w:val="none" w:sz="0" w:space="0" w:color="auto"/>
        <w:bottom w:val="none" w:sz="0" w:space="0" w:color="auto"/>
        <w:right w:val="none" w:sz="0" w:space="0" w:color="auto"/>
      </w:divBdr>
    </w:div>
    <w:div w:id="1701008781">
      <w:bodyDiv w:val="1"/>
      <w:marLeft w:val="0"/>
      <w:marRight w:val="0"/>
      <w:marTop w:val="0"/>
      <w:marBottom w:val="0"/>
      <w:divBdr>
        <w:top w:val="none" w:sz="0" w:space="0" w:color="auto"/>
        <w:left w:val="none" w:sz="0" w:space="0" w:color="auto"/>
        <w:bottom w:val="none" w:sz="0" w:space="0" w:color="auto"/>
        <w:right w:val="none" w:sz="0" w:space="0" w:color="auto"/>
      </w:divBdr>
      <w:divsChild>
        <w:div w:id="1959331469">
          <w:marLeft w:val="0"/>
          <w:marRight w:val="0"/>
          <w:marTop w:val="0"/>
          <w:marBottom w:val="0"/>
          <w:divBdr>
            <w:top w:val="none" w:sz="0" w:space="0" w:color="auto"/>
            <w:left w:val="none" w:sz="0" w:space="0" w:color="auto"/>
            <w:bottom w:val="none" w:sz="0" w:space="0" w:color="auto"/>
            <w:right w:val="none" w:sz="0" w:space="0" w:color="auto"/>
          </w:divBdr>
        </w:div>
      </w:divsChild>
    </w:div>
    <w:div w:id="1746535048">
      <w:bodyDiv w:val="1"/>
      <w:marLeft w:val="0"/>
      <w:marRight w:val="0"/>
      <w:marTop w:val="0"/>
      <w:marBottom w:val="0"/>
      <w:divBdr>
        <w:top w:val="none" w:sz="0" w:space="0" w:color="auto"/>
        <w:left w:val="none" w:sz="0" w:space="0" w:color="auto"/>
        <w:bottom w:val="none" w:sz="0" w:space="0" w:color="auto"/>
        <w:right w:val="none" w:sz="0" w:space="0" w:color="auto"/>
      </w:divBdr>
    </w:div>
    <w:div w:id="1952395487">
      <w:bodyDiv w:val="1"/>
      <w:marLeft w:val="0"/>
      <w:marRight w:val="0"/>
      <w:marTop w:val="0"/>
      <w:marBottom w:val="0"/>
      <w:divBdr>
        <w:top w:val="none" w:sz="0" w:space="0" w:color="auto"/>
        <w:left w:val="none" w:sz="0" w:space="0" w:color="auto"/>
        <w:bottom w:val="none" w:sz="0" w:space="0" w:color="auto"/>
        <w:right w:val="none" w:sz="0" w:space="0" w:color="auto"/>
      </w:divBdr>
    </w:div>
    <w:div w:id="213328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sites/myncbi/nicholas.chia.1/bibliography/47744991/public/?sort=date&amp;direction=descend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9FA4D-8E8D-D74B-8E85-55485442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17632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Leigh Greathouse</cp:lastModifiedBy>
  <cp:revision>7</cp:revision>
  <cp:lastPrinted>2019-01-31T04:14:00Z</cp:lastPrinted>
  <dcterms:created xsi:type="dcterms:W3CDTF">2019-01-31T04:14:00Z</dcterms:created>
  <dcterms:modified xsi:type="dcterms:W3CDTF">2019-03-26T18:55:00Z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