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2AFBD" w14:textId="77777777" w:rsidR="00321A19" w:rsidRPr="00F12E32" w:rsidRDefault="00321A19" w:rsidP="007B6C90">
      <w:pPr>
        <w:pStyle w:val="OMBInfo"/>
        <w:jc w:val="center"/>
        <w:rPr>
          <w:rFonts w:cs="Arial"/>
          <w:sz w:val="22"/>
          <w:szCs w:val="22"/>
        </w:rPr>
      </w:pPr>
      <w:r w:rsidRPr="00F12E32">
        <w:rPr>
          <w:rFonts w:cs="Arial"/>
          <w:sz w:val="22"/>
          <w:szCs w:val="22"/>
        </w:rPr>
        <w:t>OMB No. 0925-0001</w:t>
      </w:r>
      <w:r w:rsidR="00FC5F9E" w:rsidRPr="00F12E32">
        <w:rPr>
          <w:rFonts w:cs="Arial"/>
          <w:sz w:val="22"/>
          <w:szCs w:val="22"/>
        </w:rPr>
        <w:t xml:space="preserve"> and 0925-</w:t>
      </w:r>
      <w:r w:rsidRPr="00F12E32">
        <w:rPr>
          <w:rFonts w:cs="Arial"/>
          <w:sz w:val="22"/>
          <w:szCs w:val="22"/>
        </w:rPr>
        <w:t xml:space="preserve">0002 (Rev. </w:t>
      </w:r>
      <w:r w:rsidR="00F94A2B" w:rsidRPr="00F12E32">
        <w:rPr>
          <w:rFonts w:cs="Arial"/>
          <w:sz w:val="22"/>
          <w:szCs w:val="22"/>
        </w:rPr>
        <w:t>10</w:t>
      </w:r>
      <w:r w:rsidR="00FC5F9E" w:rsidRPr="00F12E32">
        <w:rPr>
          <w:rFonts w:cs="Arial"/>
          <w:sz w:val="22"/>
          <w:szCs w:val="22"/>
        </w:rPr>
        <w:t>/15</w:t>
      </w:r>
      <w:r w:rsidRPr="00F12E32">
        <w:rPr>
          <w:rFonts w:cs="Arial"/>
          <w:sz w:val="22"/>
          <w:szCs w:val="22"/>
        </w:rPr>
        <w:t xml:space="preserve"> Approved Through </w:t>
      </w:r>
      <w:r w:rsidR="00FC5F9E" w:rsidRPr="00F12E32">
        <w:rPr>
          <w:rFonts w:cs="Arial"/>
          <w:sz w:val="22"/>
          <w:szCs w:val="22"/>
        </w:rPr>
        <w:t>10</w:t>
      </w:r>
      <w:r w:rsidRPr="00F12E32">
        <w:rPr>
          <w:rFonts w:cs="Arial"/>
          <w:sz w:val="22"/>
          <w:szCs w:val="22"/>
        </w:rPr>
        <w:t>/31/</w:t>
      </w:r>
      <w:r w:rsidR="00FC5F9E" w:rsidRPr="00F12E32">
        <w:rPr>
          <w:rFonts w:cs="Arial"/>
          <w:sz w:val="22"/>
          <w:szCs w:val="22"/>
        </w:rPr>
        <w:t>2018</w:t>
      </w:r>
      <w:r w:rsidRPr="00F12E32">
        <w:rPr>
          <w:rFonts w:cs="Arial"/>
          <w:sz w:val="22"/>
          <w:szCs w:val="22"/>
        </w:rPr>
        <w:t>)</w:t>
      </w:r>
    </w:p>
    <w:p w14:paraId="1D7C9A56" w14:textId="77777777" w:rsidR="002B7443" w:rsidRPr="00AE2634" w:rsidRDefault="002B7443" w:rsidP="006E6FB5">
      <w:pPr>
        <w:pStyle w:val="Title"/>
        <w:rPr>
          <w:rFonts w:cs="Arial"/>
          <w:sz w:val="18"/>
          <w:szCs w:val="18"/>
        </w:rPr>
      </w:pPr>
      <w:r w:rsidRPr="00AE2634">
        <w:rPr>
          <w:rFonts w:cs="Arial"/>
          <w:sz w:val="18"/>
          <w:szCs w:val="18"/>
        </w:rPr>
        <w:t>BIOGRAPHICAL SKETCH</w:t>
      </w:r>
    </w:p>
    <w:p w14:paraId="5039A351" w14:textId="77777777" w:rsidR="002B7443" w:rsidRPr="00AE2634" w:rsidRDefault="002B7443" w:rsidP="00F7284D">
      <w:pPr>
        <w:pStyle w:val="HeadingNote"/>
        <w:rPr>
          <w:sz w:val="18"/>
          <w:szCs w:val="18"/>
        </w:rPr>
      </w:pPr>
      <w:r w:rsidRPr="00AE2634">
        <w:rPr>
          <w:sz w:val="18"/>
          <w:szCs w:val="18"/>
        </w:rPr>
        <w:t>Provide the following information for the Senior/key personnel and other significant contributors.</w:t>
      </w:r>
      <w:r w:rsidRPr="00AE2634">
        <w:rPr>
          <w:sz w:val="18"/>
          <w:szCs w:val="18"/>
        </w:rPr>
        <w:br w:type="textWrapping" w:clear="all"/>
        <w:t xml:space="preserve">Follow this format for each person.  </w:t>
      </w:r>
      <w:r w:rsidRPr="00AE2634">
        <w:rPr>
          <w:b/>
          <w:sz w:val="18"/>
          <w:szCs w:val="18"/>
        </w:rPr>
        <w:t>DO NOT EXCEED FIVE PAGES.</w:t>
      </w:r>
    </w:p>
    <w:p w14:paraId="4E3B3E9B" w14:textId="77777777" w:rsidR="002B7443" w:rsidRPr="00F12E32" w:rsidRDefault="002B7443" w:rsidP="002B7443">
      <w:pPr>
        <w:pStyle w:val="FormFieldCaption1"/>
        <w:pBdr>
          <w:between w:val="single" w:sz="4" w:space="1" w:color="auto"/>
        </w:pBdr>
        <w:rPr>
          <w:sz w:val="22"/>
          <w:szCs w:val="22"/>
        </w:rPr>
      </w:pPr>
      <w:r w:rsidRPr="00F12E32">
        <w:rPr>
          <w:sz w:val="22"/>
          <w:szCs w:val="22"/>
        </w:rPr>
        <w:t>NAME:</w:t>
      </w:r>
      <w:r w:rsidR="00563347" w:rsidRPr="00F12E32">
        <w:rPr>
          <w:sz w:val="22"/>
          <w:szCs w:val="22"/>
        </w:rPr>
        <w:tab/>
        <w:t xml:space="preserve">       </w:t>
      </w:r>
      <w:r w:rsidR="00031F9C" w:rsidRPr="00F12E32">
        <w:rPr>
          <w:sz w:val="22"/>
          <w:szCs w:val="22"/>
        </w:rPr>
        <w:t>K. Leigh Greathouse</w:t>
      </w:r>
    </w:p>
    <w:p w14:paraId="51DD9487" w14:textId="77777777" w:rsidR="002B7443" w:rsidRPr="00F12E32" w:rsidRDefault="00E047AD" w:rsidP="002B7443">
      <w:pPr>
        <w:pStyle w:val="FormFieldCaption1"/>
        <w:pBdr>
          <w:between w:val="single" w:sz="4" w:space="1" w:color="auto"/>
        </w:pBdr>
        <w:rPr>
          <w:sz w:val="22"/>
          <w:szCs w:val="22"/>
        </w:rPr>
      </w:pPr>
      <w:proofErr w:type="spellStart"/>
      <w:r w:rsidRPr="00F12E32">
        <w:rPr>
          <w:sz w:val="22"/>
          <w:szCs w:val="22"/>
        </w:rPr>
        <w:t>eRA</w:t>
      </w:r>
      <w:proofErr w:type="spellEnd"/>
      <w:r w:rsidRPr="00F12E32">
        <w:rPr>
          <w:sz w:val="22"/>
          <w:szCs w:val="22"/>
        </w:rPr>
        <w:t xml:space="preserve"> COMMONS USER NAME (credential, e.g., agency login)</w:t>
      </w:r>
      <w:r w:rsidR="002B7443" w:rsidRPr="00F12E32">
        <w:rPr>
          <w:sz w:val="22"/>
          <w:szCs w:val="22"/>
        </w:rPr>
        <w:t>:</w:t>
      </w:r>
      <w:r w:rsidR="00563347" w:rsidRPr="00F12E32">
        <w:rPr>
          <w:sz w:val="22"/>
          <w:szCs w:val="22"/>
        </w:rPr>
        <w:t xml:space="preserve">     </w:t>
      </w:r>
      <w:proofErr w:type="spellStart"/>
      <w:r w:rsidR="00031F9C" w:rsidRPr="00F12E32">
        <w:rPr>
          <w:sz w:val="22"/>
          <w:szCs w:val="22"/>
        </w:rPr>
        <w:t>Leigh_Greathouse</w:t>
      </w:r>
      <w:proofErr w:type="spellEnd"/>
    </w:p>
    <w:p w14:paraId="3C97DF2D" w14:textId="77777777" w:rsidR="002B7443" w:rsidRPr="00F12E32" w:rsidRDefault="00E047AD" w:rsidP="002B7443">
      <w:pPr>
        <w:pStyle w:val="FormFieldCaption1"/>
        <w:pBdr>
          <w:between w:val="single" w:sz="4" w:space="1" w:color="auto"/>
        </w:pBdr>
        <w:rPr>
          <w:sz w:val="22"/>
          <w:szCs w:val="22"/>
        </w:rPr>
      </w:pPr>
      <w:r w:rsidRPr="00F12E32">
        <w:rPr>
          <w:sz w:val="22"/>
          <w:szCs w:val="22"/>
        </w:rPr>
        <w:t>POSITION TITLE</w:t>
      </w:r>
      <w:r w:rsidR="002B7443" w:rsidRPr="00F12E32">
        <w:rPr>
          <w:sz w:val="22"/>
          <w:szCs w:val="22"/>
        </w:rPr>
        <w:t>:</w:t>
      </w:r>
      <w:r w:rsidR="00563347" w:rsidRPr="00F12E32">
        <w:rPr>
          <w:sz w:val="22"/>
          <w:szCs w:val="22"/>
        </w:rPr>
        <w:t xml:space="preserve">   </w:t>
      </w:r>
      <w:r w:rsidR="00031F9C" w:rsidRPr="00F12E32">
        <w:rPr>
          <w:sz w:val="22"/>
          <w:szCs w:val="22"/>
        </w:rPr>
        <w:t>Assistant Professor of Nutrition Science</w:t>
      </w:r>
    </w:p>
    <w:p w14:paraId="29599CE9" w14:textId="77777777" w:rsidR="002B7443" w:rsidRPr="00B56E29" w:rsidRDefault="002B7443" w:rsidP="002B7443">
      <w:pPr>
        <w:pStyle w:val="FormFieldCaption1"/>
        <w:pBdr>
          <w:between w:val="single" w:sz="4" w:space="1" w:color="auto"/>
        </w:pBdr>
        <w:rPr>
          <w:sz w:val="18"/>
          <w:szCs w:val="18"/>
        </w:rPr>
      </w:pPr>
      <w:r w:rsidRPr="00B56E29">
        <w:rPr>
          <w:sz w:val="18"/>
          <w:szCs w:val="18"/>
        </w:rPr>
        <w:t xml:space="preserve">EDUCATION/TRAINING </w:t>
      </w:r>
      <w:r w:rsidRPr="00B56E29">
        <w:rPr>
          <w:rStyle w:val="Emphasis"/>
          <w:sz w:val="18"/>
          <w:szCs w:val="18"/>
        </w:rPr>
        <w:t>(Begin with baccalaureate or other initial professional education, such as nursing, include postdoctoral training and residency training if applicable.</w:t>
      </w:r>
      <w:r w:rsidR="00C1247F" w:rsidRPr="00B56E29">
        <w:rPr>
          <w:rStyle w:val="Emphasis"/>
          <w:sz w:val="18"/>
          <w:szCs w:val="18"/>
        </w:rPr>
        <w:t xml:space="preserve"> Add/delete rows as necessary.</w:t>
      </w:r>
      <w:r w:rsidRPr="00B56E29">
        <w:rPr>
          <w:rStyle w:val="Emphasis"/>
          <w:sz w:val="18"/>
          <w:szCs w:val="18"/>
        </w:rPr>
        <w:t>)</w:t>
      </w:r>
    </w:p>
    <w:tbl>
      <w:tblPr>
        <w:tblStyle w:val="TableGrid"/>
        <w:tblW w:w="1089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040"/>
        <w:gridCol w:w="1548"/>
        <w:gridCol w:w="1260"/>
        <w:gridCol w:w="3048"/>
      </w:tblGrid>
      <w:tr w:rsidR="00691A3B" w:rsidRPr="00F12E32" w14:paraId="4918CA80" w14:textId="77777777" w:rsidTr="00AE2634">
        <w:trPr>
          <w:cantSplit/>
          <w:trHeight w:val="854"/>
          <w:tblHeader/>
        </w:trPr>
        <w:tc>
          <w:tcPr>
            <w:tcW w:w="5040" w:type="dxa"/>
            <w:tcBorders>
              <w:top w:val="single" w:sz="4" w:space="0" w:color="auto"/>
              <w:bottom w:val="single" w:sz="4" w:space="0" w:color="auto"/>
            </w:tcBorders>
            <w:vAlign w:val="center"/>
          </w:tcPr>
          <w:p w14:paraId="6DE56F22" w14:textId="77777777" w:rsidR="00933173" w:rsidRPr="00AE2634" w:rsidRDefault="00933173" w:rsidP="00031F9C">
            <w:pPr>
              <w:pStyle w:val="FormFieldCaption"/>
              <w:jc w:val="center"/>
            </w:pPr>
            <w:r w:rsidRPr="00AE2634">
              <w:t>INSTITUTION AND LOCATION</w:t>
            </w:r>
          </w:p>
        </w:tc>
        <w:tc>
          <w:tcPr>
            <w:tcW w:w="1548" w:type="dxa"/>
            <w:tcBorders>
              <w:top w:val="single" w:sz="4" w:space="0" w:color="auto"/>
              <w:bottom w:val="single" w:sz="4" w:space="0" w:color="auto"/>
            </w:tcBorders>
            <w:vAlign w:val="center"/>
          </w:tcPr>
          <w:p w14:paraId="15E5590D" w14:textId="77777777" w:rsidR="00933173" w:rsidRPr="00AE2634" w:rsidRDefault="00933173" w:rsidP="00031F9C">
            <w:pPr>
              <w:pStyle w:val="FormFieldCaption"/>
              <w:jc w:val="center"/>
            </w:pPr>
            <w:r w:rsidRPr="00AE2634">
              <w:t>DEGREE</w:t>
            </w:r>
          </w:p>
          <w:p w14:paraId="1A95F834" w14:textId="77777777" w:rsidR="00933173" w:rsidRPr="00AE2634" w:rsidRDefault="00933173" w:rsidP="00031F9C">
            <w:pPr>
              <w:pStyle w:val="FormFieldCaption"/>
              <w:jc w:val="center"/>
              <w:rPr>
                <w:rStyle w:val="Emphasis"/>
              </w:rPr>
            </w:pPr>
            <w:r w:rsidRPr="00AE2634">
              <w:rPr>
                <w:rStyle w:val="Emphasis"/>
              </w:rPr>
              <w:t>(if applicable)</w:t>
            </w:r>
          </w:p>
          <w:p w14:paraId="065FAA60" w14:textId="77777777" w:rsidR="00933173" w:rsidRPr="00AE2634" w:rsidRDefault="00933173" w:rsidP="00031F9C">
            <w:pPr>
              <w:pStyle w:val="FormFieldCaption"/>
            </w:pPr>
          </w:p>
        </w:tc>
        <w:tc>
          <w:tcPr>
            <w:tcW w:w="1260" w:type="dxa"/>
            <w:tcBorders>
              <w:top w:val="single" w:sz="4" w:space="0" w:color="auto"/>
              <w:bottom w:val="single" w:sz="4" w:space="0" w:color="auto"/>
            </w:tcBorders>
            <w:vAlign w:val="center"/>
          </w:tcPr>
          <w:p w14:paraId="1F17E34B" w14:textId="77777777" w:rsidR="00C1247F" w:rsidRPr="00AE2634" w:rsidRDefault="00C1247F" w:rsidP="00031F9C">
            <w:pPr>
              <w:pStyle w:val="FormFieldCaption"/>
              <w:jc w:val="center"/>
            </w:pPr>
            <w:r w:rsidRPr="00AE2634">
              <w:t>Completion Date</w:t>
            </w:r>
          </w:p>
          <w:p w14:paraId="7277737C" w14:textId="77777777" w:rsidR="00933173" w:rsidRPr="00AE2634" w:rsidRDefault="00933173" w:rsidP="00031F9C">
            <w:pPr>
              <w:pStyle w:val="FormFieldCaption"/>
              <w:jc w:val="center"/>
            </w:pPr>
            <w:r w:rsidRPr="00AE2634">
              <w:t>MM/YYYY</w:t>
            </w:r>
          </w:p>
          <w:p w14:paraId="6B964193" w14:textId="77777777" w:rsidR="00933173" w:rsidRPr="00AE2634" w:rsidRDefault="00933173" w:rsidP="00031F9C">
            <w:pPr>
              <w:pStyle w:val="FormFieldCaption"/>
            </w:pPr>
          </w:p>
        </w:tc>
        <w:tc>
          <w:tcPr>
            <w:tcW w:w="3048" w:type="dxa"/>
            <w:tcBorders>
              <w:top w:val="single" w:sz="4" w:space="0" w:color="auto"/>
              <w:bottom w:val="single" w:sz="4" w:space="0" w:color="auto"/>
            </w:tcBorders>
            <w:vAlign w:val="center"/>
          </w:tcPr>
          <w:p w14:paraId="7E5E8309" w14:textId="77777777" w:rsidR="00933173" w:rsidRPr="00AE2634" w:rsidRDefault="00933173" w:rsidP="00031F9C">
            <w:pPr>
              <w:pStyle w:val="FormFieldCaption"/>
              <w:jc w:val="center"/>
            </w:pPr>
            <w:r w:rsidRPr="00AE2634">
              <w:t>FIELD OF STUDY</w:t>
            </w:r>
          </w:p>
          <w:p w14:paraId="0AD5D9FF" w14:textId="77777777" w:rsidR="00933173" w:rsidRPr="00AE2634" w:rsidRDefault="00933173" w:rsidP="00031F9C">
            <w:pPr>
              <w:pStyle w:val="FormFieldCaption"/>
            </w:pPr>
          </w:p>
        </w:tc>
      </w:tr>
      <w:tr w:rsidR="00691A3B" w:rsidRPr="00F12E32" w14:paraId="750BE8B4" w14:textId="77777777" w:rsidTr="00AE2634">
        <w:trPr>
          <w:cantSplit/>
          <w:trHeight w:val="259"/>
        </w:trPr>
        <w:tc>
          <w:tcPr>
            <w:tcW w:w="5040" w:type="dxa"/>
            <w:tcBorders>
              <w:top w:val="single" w:sz="4" w:space="0" w:color="auto"/>
            </w:tcBorders>
          </w:tcPr>
          <w:p w14:paraId="571D798C" w14:textId="4CDA9017" w:rsidR="00691A3B" w:rsidRPr="00F12E32" w:rsidRDefault="00031F9C" w:rsidP="00ED35D7">
            <w:pPr>
              <w:pStyle w:val="FormFieldCaption"/>
              <w:spacing w:before="20" w:after="20"/>
              <w:rPr>
                <w:sz w:val="22"/>
                <w:szCs w:val="22"/>
              </w:rPr>
            </w:pPr>
            <w:r w:rsidRPr="00F12E32">
              <w:rPr>
                <w:sz w:val="22"/>
                <w:szCs w:val="22"/>
              </w:rPr>
              <w:t>Stephen F. Austin State University</w:t>
            </w:r>
            <w:r w:rsidR="00691A3B" w:rsidRPr="00F12E32">
              <w:rPr>
                <w:sz w:val="22"/>
                <w:szCs w:val="22"/>
              </w:rPr>
              <w:t>, Nacogdoches, TX</w:t>
            </w:r>
          </w:p>
        </w:tc>
        <w:tc>
          <w:tcPr>
            <w:tcW w:w="1548" w:type="dxa"/>
            <w:tcBorders>
              <w:top w:val="single" w:sz="4" w:space="0" w:color="auto"/>
            </w:tcBorders>
          </w:tcPr>
          <w:p w14:paraId="20CCE307" w14:textId="77777777" w:rsidR="00933173" w:rsidRPr="00F12E32" w:rsidRDefault="00031F9C" w:rsidP="00C849A1">
            <w:pPr>
              <w:pStyle w:val="FormFieldCaption"/>
              <w:spacing w:before="20" w:after="20"/>
              <w:jc w:val="center"/>
              <w:rPr>
                <w:sz w:val="22"/>
                <w:szCs w:val="22"/>
              </w:rPr>
            </w:pPr>
            <w:r w:rsidRPr="00F12E32">
              <w:rPr>
                <w:sz w:val="22"/>
                <w:szCs w:val="22"/>
              </w:rPr>
              <w:t>B.S.</w:t>
            </w:r>
          </w:p>
        </w:tc>
        <w:tc>
          <w:tcPr>
            <w:tcW w:w="1260" w:type="dxa"/>
            <w:tcBorders>
              <w:top w:val="single" w:sz="4" w:space="0" w:color="auto"/>
            </w:tcBorders>
          </w:tcPr>
          <w:p w14:paraId="6F2E3DFC" w14:textId="77777777" w:rsidR="00933173" w:rsidRPr="00F12E32" w:rsidRDefault="00031F9C" w:rsidP="00C849A1">
            <w:pPr>
              <w:pStyle w:val="FormFieldCaption"/>
              <w:spacing w:before="20" w:after="20"/>
              <w:jc w:val="center"/>
              <w:rPr>
                <w:sz w:val="22"/>
                <w:szCs w:val="22"/>
              </w:rPr>
            </w:pPr>
            <w:r w:rsidRPr="00F12E32">
              <w:rPr>
                <w:sz w:val="22"/>
                <w:szCs w:val="22"/>
              </w:rPr>
              <w:t>05/1997</w:t>
            </w:r>
          </w:p>
        </w:tc>
        <w:tc>
          <w:tcPr>
            <w:tcW w:w="3048" w:type="dxa"/>
            <w:tcBorders>
              <w:top w:val="single" w:sz="4" w:space="0" w:color="auto"/>
            </w:tcBorders>
          </w:tcPr>
          <w:p w14:paraId="5C0CE076" w14:textId="77777777" w:rsidR="00933173" w:rsidRPr="00F12E32" w:rsidRDefault="00031F9C" w:rsidP="00ED35D7">
            <w:pPr>
              <w:pStyle w:val="FormFieldCaption"/>
              <w:spacing w:before="20" w:after="20"/>
              <w:rPr>
                <w:sz w:val="22"/>
                <w:szCs w:val="22"/>
              </w:rPr>
            </w:pPr>
            <w:r w:rsidRPr="00F12E32">
              <w:rPr>
                <w:sz w:val="22"/>
                <w:szCs w:val="22"/>
              </w:rPr>
              <w:t>Nutrition and Food Sci.</w:t>
            </w:r>
          </w:p>
        </w:tc>
      </w:tr>
      <w:tr w:rsidR="00691A3B" w:rsidRPr="00F12E32" w14:paraId="4B12A194" w14:textId="77777777" w:rsidTr="00AE2634">
        <w:trPr>
          <w:cantSplit/>
          <w:trHeight w:val="259"/>
        </w:trPr>
        <w:tc>
          <w:tcPr>
            <w:tcW w:w="5040" w:type="dxa"/>
          </w:tcPr>
          <w:p w14:paraId="2F06E423" w14:textId="01FEEDBB" w:rsidR="00031F9C" w:rsidRPr="00F12E32" w:rsidRDefault="00031F9C" w:rsidP="00ED35D7">
            <w:pPr>
              <w:pStyle w:val="FormFieldCaption"/>
              <w:spacing w:before="20" w:after="20"/>
              <w:rPr>
                <w:sz w:val="22"/>
                <w:szCs w:val="22"/>
              </w:rPr>
            </w:pPr>
            <w:r w:rsidRPr="00F12E32">
              <w:rPr>
                <w:sz w:val="22"/>
                <w:szCs w:val="22"/>
              </w:rPr>
              <w:t>Texas Woman’s University</w:t>
            </w:r>
            <w:r w:rsidR="00691A3B" w:rsidRPr="00F12E32">
              <w:rPr>
                <w:sz w:val="22"/>
                <w:szCs w:val="22"/>
              </w:rPr>
              <w:t>, Denton, TX</w:t>
            </w:r>
          </w:p>
          <w:p w14:paraId="3F5AF140" w14:textId="01D49729" w:rsidR="00691A3B" w:rsidRPr="00F12E32" w:rsidRDefault="00031F9C" w:rsidP="00ED35D7">
            <w:pPr>
              <w:pStyle w:val="FormFieldCaption"/>
              <w:spacing w:before="20" w:after="20"/>
              <w:rPr>
                <w:sz w:val="22"/>
                <w:szCs w:val="22"/>
              </w:rPr>
            </w:pPr>
            <w:r w:rsidRPr="00F12E32">
              <w:rPr>
                <w:sz w:val="22"/>
                <w:szCs w:val="22"/>
              </w:rPr>
              <w:t xml:space="preserve">University of Texas Houston Health Science Center </w:t>
            </w:r>
            <w:r w:rsidR="00C849A1" w:rsidRPr="00F12E32">
              <w:rPr>
                <w:sz w:val="22"/>
                <w:szCs w:val="22"/>
              </w:rPr>
              <w:t>and M.D.</w:t>
            </w:r>
            <w:r w:rsidRPr="00F12E32">
              <w:rPr>
                <w:sz w:val="22"/>
                <w:szCs w:val="22"/>
              </w:rPr>
              <w:t xml:space="preserve"> Anderson Cancer Center</w:t>
            </w:r>
            <w:r w:rsidR="00691A3B" w:rsidRPr="00F12E32">
              <w:rPr>
                <w:sz w:val="22"/>
                <w:szCs w:val="22"/>
              </w:rPr>
              <w:t>, TX</w:t>
            </w:r>
          </w:p>
          <w:p w14:paraId="1EE5F0FB" w14:textId="77777777" w:rsidR="00DA4769" w:rsidRPr="00F12E32" w:rsidRDefault="00031F9C" w:rsidP="00ED35D7">
            <w:pPr>
              <w:pStyle w:val="FormFieldCaption"/>
              <w:spacing w:before="20" w:after="20"/>
              <w:rPr>
                <w:sz w:val="22"/>
                <w:szCs w:val="22"/>
              </w:rPr>
            </w:pPr>
            <w:r w:rsidRPr="00F12E32">
              <w:rPr>
                <w:sz w:val="22"/>
                <w:szCs w:val="22"/>
              </w:rPr>
              <w:t>Johns Hopkins Bloomberg School of Public Health</w:t>
            </w:r>
            <w:r w:rsidR="00691A3B" w:rsidRPr="00F12E32">
              <w:rPr>
                <w:sz w:val="22"/>
                <w:szCs w:val="22"/>
              </w:rPr>
              <w:t>, Baltimore, MD</w:t>
            </w:r>
          </w:p>
          <w:p w14:paraId="765A80A8" w14:textId="77777777" w:rsidR="00DA4769" w:rsidRPr="00F12E32" w:rsidRDefault="00DA4769" w:rsidP="00ED35D7">
            <w:pPr>
              <w:pStyle w:val="FormFieldCaption"/>
              <w:spacing w:before="20" w:after="20"/>
              <w:rPr>
                <w:sz w:val="22"/>
                <w:szCs w:val="22"/>
              </w:rPr>
            </w:pPr>
            <w:r w:rsidRPr="00F12E32">
              <w:rPr>
                <w:sz w:val="22"/>
                <w:szCs w:val="22"/>
              </w:rPr>
              <w:t>National Cancer Institute, Cancer Prevention Fellowship Program</w:t>
            </w:r>
            <w:r w:rsidR="00691A3B" w:rsidRPr="00F12E32">
              <w:rPr>
                <w:sz w:val="22"/>
                <w:szCs w:val="22"/>
              </w:rPr>
              <w:t>, Bethesda, MD</w:t>
            </w:r>
          </w:p>
        </w:tc>
        <w:tc>
          <w:tcPr>
            <w:tcW w:w="1548" w:type="dxa"/>
          </w:tcPr>
          <w:p w14:paraId="0906A512" w14:textId="77777777" w:rsidR="00933173" w:rsidRPr="00F12E32" w:rsidRDefault="00031F9C" w:rsidP="00C849A1">
            <w:pPr>
              <w:pStyle w:val="FormFieldCaption"/>
              <w:spacing w:before="20" w:after="20"/>
              <w:jc w:val="center"/>
              <w:rPr>
                <w:sz w:val="22"/>
                <w:szCs w:val="22"/>
              </w:rPr>
            </w:pPr>
            <w:r w:rsidRPr="00F12E32">
              <w:rPr>
                <w:sz w:val="22"/>
                <w:szCs w:val="22"/>
              </w:rPr>
              <w:t>M.S.</w:t>
            </w:r>
          </w:p>
          <w:p w14:paraId="51C686A4" w14:textId="4E723B58" w:rsidR="00031F9C" w:rsidRPr="00F12E32" w:rsidRDefault="00031F9C" w:rsidP="00C849A1">
            <w:pPr>
              <w:pStyle w:val="FormFieldCaption"/>
              <w:spacing w:before="20" w:after="20"/>
              <w:jc w:val="center"/>
              <w:rPr>
                <w:sz w:val="22"/>
                <w:szCs w:val="22"/>
              </w:rPr>
            </w:pPr>
            <w:r w:rsidRPr="00F12E32">
              <w:rPr>
                <w:sz w:val="22"/>
                <w:szCs w:val="22"/>
              </w:rPr>
              <w:t>Ph.D.</w:t>
            </w:r>
          </w:p>
          <w:p w14:paraId="48282B74" w14:textId="77777777" w:rsidR="00031F9C" w:rsidRPr="00F12E32" w:rsidRDefault="00031F9C" w:rsidP="00C849A1">
            <w:pPr>
              <w:pStyle w:val="FormFieldCaption"/>
              <w:spacing w:before="20" w:after="20"/>
              <w:jc w:val="center"/>
              <w:rPr>
                <w:sz w:val="22"/>
                <w:szCs w:val="22"/>
              </w:rPr>
            </w:pPr>
          </w:p>
          <w:p w14:paraId="5441977D" w14:textId="0F5B8BFE" w:rsidR="00031F9C" w:rsidRPr="00F12E32" w:rsidRDefault="00031F9C" w:rsidP="00C849A1">
            <w:pPr>
              <w:pStyle w:val="FormFieldCaption"/>
              <w:spacing w:before="20" w:after="20"/>
              <w:jc w:val="center"/>
              <w:rPr>
                <w:sz w:val="22"/>
                <w:szCs w:val="22"/>
              </w:rPr>
            </w:pPr>
            <w:r w:rsidRPr="00F12E32">
              <w:rPr>
                <w:sz w:val="22"/>
                <w:szCs w:val="22"/>
              </w:rPr>
              <w:t>M.P.H.</w:t>
            </w:r>
          </w:p>
          <w:p w14:paraId="735D6814" w14:textId="77777777" w:rsidR="00DA4769" w:rsidRPr="00F12E32" w:rsidRDefault="00DA4769" w:rsidP="00C849A1">
            <w:pPr>
              <w:pStyle w:val="FormFieldCaption"/>
              <w:spacing w:before="20" w:after="20"/>
              <w:jc w:val="center"/>
              <w:rPr>
                <w:sz w:val="22"/>
                <w:szCs w:val="22"/>
              </w:rPr>
            </w:pPr>
          </w:p>
          <w:p w14:paraId="616EC704" w14:textId="77777777" w:rsidR="00DA4769" w:rsidRPr="00F12E32" w:rsidRDefault="00DA4769" w:rsidP="00C849A1">
            <w:pPr>
              <w:pStyle w:val="FormFieldCaption"/>
              <w:spacing w:before="20" w:after="20"/>
              <w:jc w:val="center"/>
              <w:rPr>
                <w:sz w:val="22"/>
                <w:szCs w:val="22"/>
              </w:rPr>
            </w:pPr>
            <w:r w:rsidRPr="00F12E32">
              <w:rPr>
                <w:sz w:val="22"/>
                <w:szCs w:val="22"/>
              </w:rPr>
              <w:t>Post-doc</w:t>
            </w:r>
          </w:p>
        </w:tc>
        <w:tc>
          <w:tcPr>
            <w:tcW w:w="1260" w:type="dxa"/>
          </w:tcPr>
          <w:p w14:paraId="71D5D91D" w14:textId="77777777" w:rsidR="00933173" w:rsidRPr="00F12E32" w:rsidRDefault="00031F9C" w:rsidP="00C849A1">
            <w:pPr>
              <w:pStyle w:val="FormFieldCaption"/>
              <w:spacing w:before="20" w:after="20"/>
              <w:jc w:val="center"/>
              <w:rPr>
                <w:sz w:val="22"/>
                <w:szCs w:val="22"/>
              </w:rPr>
            </w:pPr>
            <w:r w:rsidRPr="00F12E32">
              <w:rPr>
                <w:sz w:val="22"/>
                <w:szCs w:val="22"/>
              </w:rPr>
              <w:t>08/2001</w:t>
            </w:r>
          </w:p>
          <w:p w14:paraId="2B91699F" w14:textId="46164DC3" w:rsidR="00031F9C" w:rsidRPr="00F12E32" w:rsidRDefault="00031F9C" w:rsidP="00C849A1">
            <w:pPr>
              <w:pStyle w:val="FormFieldCaption"/>
              <w:spacing w:before="20" w:after="20"/>
              <w:jc w:val="center"/>
              <w:rPr>
                <w:sz w:val="22"/>
                <w:szCs w:val="22"/>
              </w:rPr>
            </w:pPr>
            <w:r w:rsidRPr="00F12E32">
              <w:rPr>
                <w:sz w:val="22"/>
                <w:szCs w:val="22"/>
              </w:rPr>
              <w:t>05/2010</w:t>
            </w:r>
          </w:p>
          <w:p w14:paraId="048DB3A9" w14:textId="77777777" w:rsidR="00DA4769" w:rsidRPr="00F12E32" w:rsidRDefault="00DA4769" w:rsidP="00C849A1">
            <w:pPr>
              <w:pStyle w:val="FormFieldCaption"/>
              <w:spacing w:before="20" w:after="20"/>
              <w:jc w:val="center"/>
              <w:rPr>
                <w:sz w:val="22"/>
                <w:szCs w:val="22"/>
              </w:rPr>
            </w:pPr>
          </w:p>
          <w:p w14:paraId="58F7C4F1" w14:textId="60B21E69" w:rsidR="00DA4769" w:rsidRPr="00F12E32" w:rsidRDefault="00DA4769" w:rsidP="00C849A1">
            <w:pPr>
              <w:pStyle w:val="FormFieldCaption"/>
              <w:spacing w:before="20" w:after="20"/>
              <w:jc w:val="center"/>
              <w:rPr>
                <w:sz w:val="22"/>
                <w:szCs w:val="22"/>
              </w:rPr>
            </w:pPr>
            <w:r w:rsidRPr="00F12E32">
              <w:rPr>
                <w:sz w:val="22"/>
                <w:szCs w:val="22"/>
              </w:rPr>
              <w:t>05/2011</w:t>
            </w:r>
          </w:p>
          <w:p w14:paraId="344B44DE" w14:textId="77777777" w:rsidR="00DA4769" w:rsidRPr="00F12E32" w:rsidRDefault="00DA4769" w:rsidP="00C849A1">
            <w:pPr>
              <w:pStyle w:val="FormFieldCaption"/>
              <w:spacing w:before="20" w:after="20"/>
              <w:jc w:val="center"/>
              <w:rPr>
                <w:sz w:val="22"/>
                <w:szCs w:val="22"/>
              </w:rPr>
            </w:pPr>
          </w:p>
          <w:p w14:paraId="469DC107" w14:textId="77777777" w:rsidR="00DA4769" w:rsidRPr="00F12E32" w:rsidRDefault="00DA4769" w:rsidP="00C849A1">
            <w:pPr>
              <w:pStyle w:val="FormFieldCaption"/>
              <w:spacing w:before="20" w:after="20"/>
              <w:jc w:val="center"/>
              <w:rPr>
                <w:sz w:val="22"/>
                <w:szCs w:val="22"/>
              </w:rPr>
            </w:pPr>
            <w:r w:rsidRPr="00F12E32">
              <w:rPr>
                <w:sz w:val="22"/>
                <w:szCs w:val="22"/>
              </w:rPr>
              <w:t>06/2014</w:t>
            </w:r>
          </w:p>
        </w:tc>
        <w:tc>
          <w:tcPr>
            <w:tcW w:w="3048" w:type="dxa"/>
          </w:tcPr>
          <w:p w14:paraId="2D031537" w14:textId="2BF2E285" w:rsidR="00933173" w:rsidRPr="00F12E32" w:rsidRDefault="00031F9C" w:rsidP="00ED35D7">
            <w:pPr>
              <w:pStyle w:val="FormFieldCaption"/>
              <w:spacing w:before="20" w:after="20"/>
              <w:rPr>
                <w:sz w:val="22"/>
                <w:szCs w:val="22"/>
              </w:rPr>
            </w:pPr>
            <w:r w:rsidRPr="00F12E32">
              <w:rPr>
                <w:sz w:val="22"/>
                <w:szCs w:val="22"/>
              </w:rPr>
              <w:t>Sports Nutrition</w:t>
            </w:r>
          </w:p>
          <w:p w14:paraId="6A51B97E" w14:textId="77777777" w:rsidR="00031F9C" w:rsidRPr="00F12E32" w:rsidRDefault="00031F9C" w:rsidP="00ED35D7">
            <w:pPr>
              <w:pStyle w:val="FormFieldCaption"/>
              <w:spacing w:before="20" w:after="20"/>
              <w:rPr>
                <w:sz w:val="22"/>
                <w:szCs w:val="22"/>
              </w:rPr>
            </w:pPr>
            <w:r w:rsidRPr="00F12E32">
              <w:rPr>
                <w:sz w:val="22"/>
                <w:szCs w:val="22"/>
              </w:rPr>
              <w:t>Molecular Carcinogenesis</w:t>
            </w:r>
          </w:p>
          <w:p w14:paraId="5C4600CC" w14:textId="77777777" w:rsidR="00031F9C" w:rsidRPr="00F12E32" w:rsidRDefault="00031F9C" w:rsidP="00ED35D7">
            <w:pPr>
              <w:pStyle w:val="FormFieldCaption"/>
              <w:spacing w:before="20" w:after="20"/>
              <w:rPr>
                <w:sz w:val="22"/>
                <w:szCs w:val="22"/>
              </w:rPr>
            </w:pPr>
          </w:p>
          <w:p w14:paraId="04996CC7" w14:textId="77777777" w:rsidR="00DA4769" w:rsidRPr="00F12E32" w:rsidRDefault="00DA4769" w:rsidP="00ED35D7">
            <w:pPr>
              <w:pStyle w:val="FormFieldCaption"/>
              <w:spacing w:before="20" w:after="20"/>
              <w:rPr>
                <w:sz w:val="22"/>
                <w:szCs w:val="22"/>
              </w:rPr>
            </w:pPr>
            <w:r w:rsidRPr="00F12E32">
              <w:rPr>
                <w:sz w:val="22"/>
                <w:szCs w:val="22"/>
              </w:rPr>
              <w:t>Epidemiology and Biostatistics</w:t>
            </w:r>
          </w:p>
          <w:p w14:paraId="3D504277" w14:textId="1BFF97FC" w:rsidR="00691A3B" w:rsidRPr="00F12E32" w:rsidRDefault="00691A3B" w:rsidP="00ED35D7">
            <w:pPr>
              <w:pStyle w:val="FormFieldCaption"/>
              <w:spacing w:before="20" w:after="20"/>
              <w:rPr>
                <w:sz w:val="22"/>
                <w:szCs w:val="22"/>
              </w:rPr>
            </w:pPr>
            <w:r w:rsidRPr="00F12E32">
              <w:rPr>
                <w:sz w:val="22"/>
                <w:szCs w:val="22"/>
              </w:rPr>
              <w:t xml:space="preserve">Molecular </w:t>
            </w:r>
            <w:r w:rsidR="006020D0" w:rsidRPr="00F12E32">
              <w:rPr>
                <w:sz w:val="22"/>
                <w:szCs w:val="22"/>
              </w:rPr>
              <w:t>Epidemiology</w:t>
            </w:r>
            <w:r w:rsidRPr="00F12E32">
              <w:rPr>
                <w:sz w:val="22"/>
                <w:szCs w:val="22"/>
              </w:rPr>
              <w:t xml:space="preserve"> of Lung Cancer</w:t>
            </w:r>
          </w:p>
        </w:tc>
      </w:tr>
      <w:tr w:rsidR="00691A3B" w:rsidRPr="00F12E32" w14:paraId="46159006" w14:textId="77777777" w:rsidTr="00AE2634">
        <w:trPr>
          <w:cantSplit/>
          <w:trHeight w:val="100"/>
        </w:trPr>
        <w:tc>
          <w:tcPr>
            <w:tcW w:w="5040" w:type="dxa"/>
          </w:tcPr>
          <w:p w14:paraId="24CD7625" w14:textId="77777777" w:rsidR="00933173" w:rsidRPr="00F12E32" w:rsidRDefault="00933173" w:rsidP="00ED35D7">
            <w:pPr>
              <w:pStyle w:val="FormFieldCaption"/>
              <w:spacing w:before="20" w:after="20"/>
              <w:rPr>
                <w:sz w:val="22"/>
                <w:szCs w:val="22"/>
              </w:rPr>
            </w:pPr>
          </w:p>
        </w:tc>
        <w:tc>
          <w:tcPr>
            <w:tcW w:w="1548" w:type="dxa"/>
          </w:tcPr>
          <w:p w14:paraId="793A38F0" w14:textId="77777777" w:rsidR="00933173" w:rsidRPr="00F12E32" w:rsidRDefault="00933173" w:rsidP="003E4A92">
            <w:pPr>
              <w:pStyle w:val="FormFieldCaption"/>
              <w:spacing w:before="20" w:after="20"/>
              <w:jc w:val="center"/>
              <w:rPr>
                <w:sz w:val="22"/>
                <w:szCs w:val="22"/>
              </w:rPr>
            </w:pPr>
          </w:p>
        </w:tc>
        <w:tc>
          <w:tcPr>
            <w:tcW w:w="1260" w:type="dxa"/>
          </w:tcPr>
          <w:p w14:paraId="49A744AD" w14:textId="77777777" w:rsidR="00933173" w:rsidRPr="00F12E32" w:rsidRDefault="00933173" w:rsidP="003E4A92">
            <w:pPr>
              <w:pStyle w:val="FormFieldCaption"/>
              <w:spacing w:before="20" w:after="20"/>
              <w:jc w:val="center"/>
              <w:rPr>
                <w:sz w:val="22"/>
                <w:szCs w:val="22"/>
              </w:rPr>
            </w:pPr>
          </w:p>
        </w:tc>
        <w:tc>
          <w:tcPr>
            <w:tcW w:w="3048" w:type="dxa"/>
          </w:tcPr>
          <w:p w14:paraId="3102737F" w14:textId="77777777" w:rsidR="00933173" w:rsidRPr="00F12E32" w:rsidRDefault="00933173" w:rsidP="00ED35D7">
            <w:pPr>
              <w:pStyle w:val="FormFieldCaption"/>
              <w:spacing w:before="20" w:after="20"/>
              <w:rPr>
                <w:sz w:val="22"/>
                <w:szCs w:val="22"/>
              </w:rPr>
            </w:pPr>
          </w:p>
        </w:tc>
      </w:tr>
    </w:tbl>
    <w:p w14:paraId="140A5786" w14:textId="3E2D4DBE" w:rsidR="0021204C" w:rsidRDefault="00C849A1" w:rsidP="00661564">
      <w:pPr>
        <w:pStyle w:val="DataField11pt-Single"/>
        <w:jc w:val="both"/>
        <w:rPr>
          <w:b/>
          <w:szCs w:val="22"/>
        </w:rPr>
      </w:pPr>
      <w:r w:rsidRPr="00C849A1">
        <w:rPr>
          <w:b/>
          <w:szCs w:val="22"/>
        </w:rPr>
        <w:t>A. Personal Statement</w:t>
      </w:r>
    </w:p>
    <w:p w14:paraId="6B0C35E8" w14:textId="77777777" w:rsidR="00C849A1" w:rsidRPr="00C849A1" w:rsidRDefault="00C849A1" w:rsidP="00661564">
      <w:pPr>
        <w:pStyle w:val="DataField11pt-Single"/>
        <w:jc w:val="both"/>
        <w:rPr>
          <w:rStyle w:val="Strong"/>
          <w:b w:val="0"/>
          <w:szCs w:val="22"/>
        </w:rPr>
      </w:pPr>
    </w:p>
    <w:p w14:paraId="6B9349F9" w14:textId="5C46B79D" w:rsidR="00047E2B" w:rsidRPr="00A91A99" w:rsidRDefault="0055657B" w:rsidP="006B2DA0">
      <w:pPr>
        <w:pStyle w:val="p1"/>
        <w:rPr>
          <w:rFonts w:ascii="Arial" w:hAnsi="Arial" w:cs="Arial"/>
          <w:sz w:val="22"/>
          <w:szCs w:val="22"/>
        </w:rPr>
      </w:pPr>
      <w:r>
        <w:rPr>
          <w:rFonts w:ascii="Arial" w:hAnsi="Arial" w:cs="Arial"/>
          <w:sz w:val="22"/>
          <w:szCs w:val="22"/>
        </w:rPr>
        <w:t xml:space="preserve">My role in this project is that of </w:t>
      </w:r>
      <w:r w:rsidR="009007FC">
        <w:rPr>
          <w:rFonts w:ascii="Arial" w:hAnsi="Arial" w:cs="Arial"/>
          <w:sz w:val="22"/>
          <w:szCs w:val="22"/>
        </w:rPr>
        <w:t>Co-</w:t>
      </w:r>
      <w:r>
        <w:rPr>
          <w:rFonts w:ascii="Arial" w:hAnsi="Arial" w:cs="Arial"/>
          <w:sz w:val="22"/>
          <w:szCs w:val="22"/>
        </w:rPr>
        <w:t xml:space="preserve">PI. </w:t>
      </w:r>
      <w:r w:rsidR="00BC74DD" w:rsidRPr="00A91A99">
        <w:rPr>
          <w:rFonts w:ascii="Arial" w:hAnsi="Arial" w:cs="Arial"/>
          <w:sz w:val="22"/>
          <w:szCs w:val="22"/>
        </w:rPr>
        <w:t>As a</w:t>
      </w:r>
      <w:r w:rsidR="00CF13AD">
        <w:rPr>
          <w:rFonts w:ascii="Arial" w:hAnsi="Arial" w:cs="Arial"/>
          <w:sz w:val="22"/>
          <w:szCs w:val="22"/>
        </w:rPr>
        <w:t xml:space="preserve"> </w:t>
      </w:r>
      <w:r w:rsidR="00BC74DD" w:rsidRPr="00A91A99">
        <w:rPr>
          <w:rFonts w:ascii="Arial" w:hAnsi="Arial" w:cs="Arial"/>
          <w:sz w:val="22"/>
          <w:szCs w:val="22"/>
        </w:rPr>
        <w:t>cancer biologist</w:t>
      </w:r>
      <w:r w:rsidR="00CF13AD">
        <w:rPr>
          <w:rFonts w:ascii="Arial" w:hAnsi="Arial" w:cs="Arial"/>
          <w:sz w:val="22"/>
          <w:szCs w:val="22"/>
        </w:rPr>
        <w:t xml:space="preserve"> </w:t>
      </w:r>
      <w:r w:rsidR="00BC74DD" w:rsidRPr="00A91A99">
        <w:rPr>
          <w:rFonts w:ascii="Arial" w:hAnsi="Arial" w:cs="Arial"/>
          <w:sz w:val="22"/>
          <w:szCs w:val="22"/>
        </w:rPr>
        <w:t>t</w:t>
      </w:r>
      <w:r w:rsidR="006B2DA0" w:rsidRPr="00A91A99">
        <w:rPr>
          <w:rFonts w:ascii="Arial" w:hAnsi="Arial" w:cs="Arial"/>
          <w:sz w:val="22"/>
          <w:szCs w:val="22"/>
        </w:rPr>
        <w:t>he main focus of my research</w:t>
      </w:r>
      <w:r w:rsidR="00BC74DD" w:rsidRPr="00A91A99">
        <w:rPr>
          <w:rFonts w:ascii="Arial" w:hAnsi="Arial" w:cs="Arial"/>
          <w:sz w:val="22"/>
          <w:szCs w:val="22"/>
        </w:rPr>
        <w:t xml:space="preserve"> group</w:t>
      </w:r>
      <w:r w:rsidR="001B4DD2" w:rsidRPr="00A91A99">
        <w:rPr>
          <w:rFonts w:ascii="Arial" w:hAnsi="Arial" w:cs="Arial"/>
          <w:sz w:val="22"/>
          <w:szCs w:val="22"/>
        </w:rPr>
        <w:t xml:space="preserve"> is to identify </w:t>
      </w:r>
      <w:r w:rsidR="006B2DA0" w:rsidRPr="00A91A99">
        <w:rPr>
          <w:rFonts w:ascii="Arial" w:hAnsi="Arial" w:cs="Arial"/>
          <w:sz w:val="22"/>
          <w:szCs w:val="22"/>
        </w:rPr>
        <w:t xml:space="preserve">biomarkers and </w:t>
      </w:r>
      <w:r w:rsidR="001B4DD2" w:rsidRPr="00A91A99">
        <w:rPr>
          <w:rFonts w:ascii="Arial" w:hAnsi="Arial" w:cs="Arial"/>
          <w:sz w:val="22"/>
          <w:szCs w:val="22"/>
        </w:rPr>
        <w:t xml:space="preserve">elucidate </w:t>
      </w:r>
      <w:r w:rsidR="006B2DA0" w:rsidRPr="00A91A99">
        <w:rPr>
          <w:rFonts w:ascii="Arial" w:hAnsi="Arial" w:cs="Arial"/>
          <w:sz w:val="22"/>
          <w:szCs w:val="22"/>
        </w:rPr>
        <w:t>molecular mechanisms that can be used to define the relatio</w:t>
      </w:r>
      <w:r w:rsidR="00BC74DD" w:rsidRPr="00A91A99">
        <w:rPr>
          <w:rFonts w:ascii="Arial" w:hAnsi="Arial" w:cs="Arial"/>
          <w:sz w:val="22"/>
          <w:szCs w:val="22"/>
        </w:rPr>
        <w:t>nship between diet</w:t>
      </w:r>
      <w:r w:rsidR="006B2DA0" w:rsidRPr="00A91A99">
        <w:rPr>
          <w:rFonts w:ascii="Arial" w:hAnsi="Arial" w:cs="Arial"/>
          <w:sz w:val="22"/>
          <w:szCs w:val="22"/>
        </w:rPr>
        <w:t>, the mi</w:t>
      </w:r>
      <w:r w:rsidR="00BC74DD" w:rsidRPr="00A91A99">
        <w:rPr>
          <w:rFonts w:ascii="Arial" w:hAnsi="Arial" w:cs="Arial"/>
          <w:sz w:val="22"/>
          <w:szCs w:val="22"/>
        </w:rPr>
        <w:t>crobiome and colon cancer pathogenesis</w:t>
      </w:r>
      <w:r w:rsidR="006B2DA0" w:rsidRPr="00A91A99">
        <w:rPr>
          <w:rFonts w:ascii="Arial" w:hAnsi="Arial" w:cs="Arial"/>
          <w:sz w:val="22"/>
          <w:szCs w:val="22"/>
        </w:rPr>
        <w:t xml:space="preserve">. </w:t>
      </w:r>
      <w:r w:rsidR="005B4264" w:rsidRPr="00A91A99">
        <w:rPr>
          <w:rFonts w:ascii="Arial" w:hAnsi="Arial" w:cs="Arial"/>
          <w:sz w:val="22"/>
          <w:szCs w:val="22"/>
        </w:rPr>
        <w:t xml:space="preserve">Using big data and machine learning </w:t>
      </w:r>
      <w:r w:rsidR="001B4DD2" w:rsidRPr="00A91A99">
        <w:rPr>
          <w:rFonts w:ascii="Arial" w:hAnsi="Arial" w:cs="Arial"/>
          <w:sz w:val="22"/>
          <w:szCs w:val="22"/>
        </w:rPr>
        <w:t>techniques, we seek to define</w:t>
      </w:r>
      <w:r w:rsidR="005B4264" w:rsidRPr="00A91A99">
        <w:rPr>
          <w:rFonts w:ascii="Arial" w:hAnsi="Arial" w:cs="Arial"/>
          <w:sz w:val="22"/>
          <w:szCs w:val="22"/>
        </w:rPr>
        <w:t xml:space="preserve"> the relationship between diet, the microbiome and </w:t>
      </w:r>
      <w:r w:rsidR="00BC74DD" w:rsidRPr="00A91A99">
        <w:rPr>
          <w:rFonts w:ascii="Arial" w:hAnsi="Arial" w:cs="Arial"/>
          <w:sz w:val="22"/>
          <w:szCs w:val="22"/>
        </w:rPr>
        <w:t>cancer</w:t>
      </w:r>
      <w:r w:rsidR="005B4264" w:rsidRPr="00A91A99">
        <w:rPr>
          <w:rFonts w:ascii="Arial" w:hAnsi="Arial" w:cs="Arial"/>
          <w:sz w:val="22"/>
          <w:szCs w:val="22"/>
        </w:rPr>
        <w:t xml:space="preserve">. Our goal is to 1) delineate the dietary factors that modify the microbiome and its function, 2) develop microbial predictors that improve stratification of patients for </w:t>
      </w:r>
      <w:r w:rsidR="006B2DA0" w:rsidRPr="00A91A99">
        <w:rPr>
          <w:rFonts w:ascii="Arial" w:hAnsi="Arial" w:cs="Arial"/>
          <w:sz w:val="22"/>
          <w:szCs w:val="22"/>
        </w:rPr>
        <w:t>obesity</w:t>
      </w:r>
      <w:r w:rsidR="005B4264" w:rsidRPr="00A91A99">
        <w:rPr>
          <w:rFonts w:ascii="Arial" w:hAnsi="Arial" w:cs="Arial"/>
          <w:sz w:val="22"/>
          <w:szCs w:val="22"/>
        </w:rPr>
        <w:t xml:space="preserve"> treatment, and 3) identify key functional pathways and mechanisms of the microbiota-ho</w:t>
      </w:r>
      <w:r w:rsidR="00047E2B" w:rsidRPr="00A91A99">
        <w:rPr>
          <w:rFonts w:ascii="Arial" w:hAnsi="Arial" w:cs="Arial"/>
          <w:sz w:val="22"/>
          <w:szCs w:val="22"/>
        </w:rPr>
        <w:t>st communication. Ultimately, our</w:t>
      </w:r>
      <w:r w:rsidR="005B4264" w:rsidRPr="00A91A99">
        <w:rPr>
          <w:rFonts w:ascii="Arial" w:hAnsi="Arial" w:cs="Arial"/>
          <w:sz w:val="22"/>
          <w:szCs w:val="22"/>
        </w:rPr>
        <w:t xml:space="preserve"> goal is to discover microbial and metabolic targets for the development of clinical tools to improve the treatment of and reduce mortality from </w:t>
      </w:r>
      <w:r w:rsidR="00047E2B" w:rsidRPr="00A91A99">
        <w:rPr>
          <w:rFonts w:ascii="Arial" w:hAnsi="Arial" w:cs="Arial"/>
          <w:sz w:val="22"/>
          <w:szCs w:val="22"/>
        </w:rPr>
        <w:t>colon cancer</w:t>
      </w:r>
      <w:r w:rsidR="005B4264" w:rsidRPr="00A91A99">
        <w:rPr>
          <w:rFonts w:ascii="Arial" w:hAnsi="Arial" w:cs="Arial"/>
          <w:sz w:val="22"/>
          <w:szCs w:val="22"/>
        </w:rPr>
        <w:t xml:space="preserve">. </w:t>
      </w:r>
      <w:r w:rsidR="009007FC">
        <w:rPr>
          <w:rFonts w:ascii="Arial" w:hAnsi="Arial" w:cs="Arial"/>
          <w:sz w:val="22"/>
          <w:szCs w:val="22"/>
        </w:rPr>
        <w:t>Currently our laboratory is</w:t>
      </w:r>
      <w:r>
        <w:rPr>
          <w:rFonts w:ascii="Arial" w:hAnsi="Arial" w:cs="Arial"/>
          <w:sz w:val="22"/>
          <w:szCs w:val="22"/>
        </w:rPr>
        <w:t xml:space="preserve"> </w:t>
      </w:r>
      <w:r w:rsidR="009007FC" w:rsidRPr="009007FC">
        <w:rPr>
          <w:rFonts w:ascii="Arial" w:hAnsi="Arial" w:cs="Arial"/>
          <w:sz w:val="22"/>
          <w:szCs w:val="22"/>
        </w:rPr>
        <w:t>assessing the microbiome-host relationship by asking whether sRNA, contained in outer membrane vesicles (OMVs) shed by bacteria, can activate the Toll-like receptors (TLRs) on epithelial or immune cells, and thus trigger inflammation. This project is profiling the sRNAs (RNA-</w:t>
      </w:r>
      <w:proofErr w:type="spellStart"/>
      <w:r w:rsidR="009007FC" w:rsidRPr="009007FC">
        <w:rPr>
          <w:rFonts w:ascii="Arial" w:hAnsi="Arial" w:cs="Arial"/>
          <w:sz w:val="22"/>
          <w:szCs w:val="22"/>
        </w:rPr>
        <w:t>seq</w:t>
      </w:r>
      <w:proofErr w:type="spellEnd"/>
      <w:r w:rsidR="009007FC" w:rsidRPr="009007FC">
        <w:rPr>
          <w:rFonts w:ascii="Arial" w:hAnsi="Arial" w:cs="Arial"/>
          <w:sz w:val="22"/>
          <w:szCs w:val="22"/>
        </w:rPr>
        <w:t>) contained in colon-cancer associated bacteria (</w:t>
      </w:r>
      <w:r w:rsidR="009007FC" w:rsidRPr="009007FC">
        <w:rPr>
          <w:rFonts w:ascii="Arial" w:hAnsi="Arial" w:cs="Arial"/>
          <w:i/>
          <w:sz w:val="22"/>
          <w:szCs w:val="22"/>
        </w:rPr>
        <w:t>B. fragilis</w:t>
      </w:r>
      <w:r w:rsidR="009007FC" w:rsidRPr="009007FC">
        <w:rPr>
          <w:rFonts w:ascii="Arial" w:hAnsi="Arial" w:cs="Arial"/>
          <w:sz w:val="22"/>
          <w:szCs w:val="22"/>
        </w:rPr>
        <w:t>) and those associated with the TLRs to identify mechanisms of immune evasion and activation</w:t>
      </w:r>
      <w:r w:rsidR="005B4264" w:rsidRPr="00A91A99">
        <w:rPr>
          <w:rFonts w:ascii="Arial" w:hAnsi="Arial" w:cs="Arial"/>
          <w:sz w:val="22"/>
          <w:szCs w:val="22"/>
        </w:rPr>
        <w:t xml:space="preserve"> </w:t>
      </w:r>
    </w:p>
    <w:p w14:paraId="1BB9DF0F" w14:textId="77777777" w:rsidR="00300FF9" w:rsidRPr="00F12E32" w:rsidRDefault="00300FF9" w:rsidP="00661564">
      <w:pPr>
        <w:pStyle w:val="DataField11pt-Single"/>
        <w:jc w:val="both"/>
        <w:rPr>
          <w:bCs/>
          <w:szCs w:val="22"/>
        </w:rPr>
      </w:pPr>
    </w:p>
    <w:p w14:paraId="6D05176A" w14:textId="77777777" w:rsidR="009007FC" w:rsidRPr="00F12E32" w:rsidRDefault="009007FC" w:rsidP="009007FC">
      <w:pPr>
        <w:pStyle w:val="DataField11pt-Single"/>
        <w:jc w:val="both"/>
        <w:rPr>
          <w:rStyle w:val="Strong"/>
          <w:szCs w:val="22"/>
        </w:rPr>
      </w:pPr>
      <w:r>
        <w:rPr>
          <w:rStyle w:val="Strong"/>
          <w:szCs w:val="22"/>
        </w:rPr>
        <w:t xml:space="preserve">B. </w:t>
      </w:r>
      <w:r w:rsidRPr="00F12E32">
        <w:rPr>
          <w:rStyle w:val="Strong"/>
          <w:szCs w:val="22"/>
        </w:rPr>
        <w:t>Positions and Honors</w:t>
      </w:r>
    </w:p>
    <w:p w14:paraId="7760238F" w14:textId="77777777" w:rsidR="009007FC" w:rsidRPr="00F12E32" w:rsidRDefault="009007FC" w:rsidP="009007FC">
      <w:pPr>
        <w:pStyle w:val="DataField11pt-Single"/>
        <w:jc w:val="both"/>
        <w:rPr>
          <w:rStyle w:val="Strong"/>
          <w:szCs w:val="22"/>
        </w:rPr>
      </w:pPr>
    </w:p>
    <w:p w14:paraId="3E410E13" w14:textId="77777777" w:rsidR="009007FC" w:rsidRPr="00C849A1" w:rsidRDefault="009007FC" w:rsidP="009007FC">
      <w:pPr>
        <w:pStyle w:val="DataField11pt-Single"/>
        <w:jc w:val="both"/>
        <w:rPr>
          <w:rStyle w:val="Strong"/>
          <w:szCs w:val="22"/>
          <w:u w:val="single"/>
        </w:rPr>
      </w:pPr>
      <w:r w:rsidRPr="00C849A1">
        <w:rPr>
          <w:rStyle w:val="Strong"/>
          <w:szCs w:val="22"/>
          <w:u w:val="single"/>
        </w:rPr>
        <w:t>Positions and Employment:</w:t>
      </w:r>
    </w:p>
    <w:p w14:paraId="60C5C2BF" w14:textId="77777777" w:rsidR="009007FC" w:rsidRPr="00F12E32" w:rsidRDefault="009007FC" w:rsidP="009007FC">
      <w:pPr>
        <w:pStyle w:val="DataField11pt-Single"/>
        <w:spacing w:line="276" w:lineRule="auto"/>
        <w:jc w:val="both"/>
        <w:rPr>
          <w:bCs/>
          <w:szCs w:val="22"/>
        </w:rPr>
      </w:pPr>
      <w:r>
        <w:rPr>
          <w:bCs/>
          <w:szCs w:val="22"/>
        </w:rPr>
        <w:t xml:space="preserve">2010- 2014      </w:t>
      </w:r>
      <w:r w:rsidRPr="00C849A1">
        <w:rPr>
          <w:b/>
          <w:bCs/>
          <w:szCs w:val="22"/>
        </w:rPr>
        <w:t>Postdoctoral Fellow</w:t>
      </w:r>
      <w:r w:rsidRPr="00F12E32">
        <w:rPr>
          <w:bCs/>
          <w:i/>
          <w:szCs w:val="22"/>
        </w:rPr>
        <w:t>,</w:t>
      </w:r>
      <w:r w:rsidRPr="00F12E32">
        <w:rPr>
          <w:bCs/>
          <w:szCs w:val="22"/>
        </w:rPr>
        <w:t xml:space="preserve"> Cancer Prevention Fellowship Program, NCI, Bethesda, MD</w:t>
      </w:r>
    </w:p>
    <w:p w14:paraId="1DCCFD0B" w14:textId="77777777" w:rsidR="009007FC" w:rsidRPr="00F12E32" w:rsidRDefault="009007FC" w:rsidP="009007FC">
      <w:pPr>
        <w:pStyle w:val="DataField11pt-Single"/>
        <w:spacing w:line="276" w:lineRule="auto"/>
        <w:jc w:val="both"/>
        <w:rPr>
          <w:bCs/>
          <w:szCs w:val="22"/>
        </w:rPr>
      </w:pPr>
      <w:r w:rsidRPr="00F12E32">
        <w:rPr>
          <w:bCs/>
          <w:szCs w:val="22"/>
        </w:rPr>
        <w:t xml:space="preserve">2014- 2015      </w:t>
      </w:r>
      <w:r w:rsidRPr="00C849A1">
        <w:rPr>
          <w:b/>
          <w:bCs/>
          <w:szCs w:val="22"/>
        </w:rPr>
        <w:t>Research Fellow</w:t>
      </w:r>
      <w:r w:rsidRPr="00F12E32">
        <w:rPr>
          <w:bCs/>
          <w:szCs w:val="22"/>
        </w:rPr>
        <w:t>, National Cancer Institute, NIH, Bethesda, MD</w:t>
      </w:r>
    </w:p>
    <w:p w14:paraId="5C1458CD" w14:textId="77777777" w:rsidR="009007FC" w:rsidRDefault="009007FC" w:rsidP="009007FC">
      <w:pPr>
        <w:pStyle w:val="DataField11pt-Single"/>
        <w:tabs>
          <w:tab w:val="left" w:pos="1530"/>
        </w:tabs>
        <w:spacing w:line="276" w:lineRule="auto"/>
        <w:jc w:val="both"/>
        <w:rPr>
          <w:bCs/>
          <w:szCs w:val="22"/>
        </w:rPr>
      </w:pPr>
      <w:r w:rsidRPr="00F12E32">
        <w:rPr>
          <w:bCs/>
          <w:szCs w:val="22"/>
        </w:rPr>
        <w:t xml:space="preserve">2015-present   </w:t>
      </w:r>
      <w:r w:rsidRPr="00C849A1">
        <w:rPr>
          <w:b/>
          <w:bCs/>
          <w:szCs w:val="22"/>
        </w:rPr>
        <w:t>Assistant Professor</w:t>
      </w:r>
      <w:r w:rsidRPr="00F12E32">
        <w:rPr>
          <w:bCs/>
          <w:szCs w:val="22"/>
        </w:rPr>
        <w:t xml:space="preserve"> of Nutrition Sciences, Baylor University, Waco, TX</w:t>
      </w:r>
      <w:r>
        <w:rPr>
          <w:bCs/>
          <w:szCs w:val="22"/>
        </w:rPr>
        <w:t xml:space="preserve">; Adjunct Professor of </w:t>
      </w:r>
    </w:p>
    <w:p w14:paraId="139F8718" w14:textId="77777777" w:rsidR="009007FC" w:rsidRDefault="009007FC" w:rsidP="009007FC">
      <w:pPr>
        <w:pStyle w:val="DataField11pt-Single"/>
        <w:tabs>
          <w:tab w:val="left" w:pos="1530"/>
        </w:tabs>
        <w:spacing w:line="276" w:lineRule="auto"/>
        <w:jc w:val="both"/>
        <w:rPr>
          <w:bCs/>
          <w:szCs w:val="22"/>
        </w:rPr>
      </w:pPr>
      <w:r>
        <w:rPr>
          <w:bCs/>
          <w:szCs w:val="22"/>
        </w:rPr>
        <w:t xml:space="preserve">                         Biology, Baylor University, Waco, TX</w:t>
      </w:r>
    </w:p>
    <w:p w14:paraId="6A0E564B" w14:textId="77777777" w:rsidR="009007FC" w:rsidRPr="00C849A1" w:rsidRDefault="009007FC" w:rsidP="009007FC">
      <w:pPr>
        <w:pStyle w:val="Heading2"/>
        <w:rPr>
          <w:rFonts w:cs="Arial"/>
          <w:szCs w:val="22"/>
          <w:u w:val="single"/>
        </w:rPr>
      </w:pPr>
      <w:r w:rsidRPr="00C849A1">
        <w:rPr>
          <w:rFonts w:cs="Arial"/>
          <w:szCs w:val="22"/>
          <w:u w:val="single"/>
        </w:rPr>
        <w:t>Other Experience and Professional Memberships</w:t>
      </w:r>
      <w:r>
        <w:rPr>
          <w:rFonts w:cs="Arial"/>
          <w:szCs w:val="22"/>
          <w:u w:val="single"/>
        </w:rPr>
        <w:t>:</w:t>
      </w:r>
    </w:p>
    <w:p w14:paraId="43116C63" w14:textId="77777777" w:rsidR="009007FC" w:rsidRDefault="009007FC" w:rsidP="009007FC">
      <w:pPr>
        <w:rPr>
          <w:rFonts w:cs="Arial"/>
          <w:szCs w:val="22"/>
        </w:rPr>
      </w:pPr>
      <w:r>
        <w:rPr>
          <w:rFonts w:cs="Arial"/>
          <w:szCs w:val="22"/>
        </w:rPr>
        <w:t>2015</w:t>
      </w:r>
      <w:r w:rsidRPr="001118A0">
        <w:rPr>
          <w:rFonts w:cs="Arial"/>
          <w:szCs w:val="22"/>
        </w:rPr>
        <w:t>-</w:t>
      </w:r>
      <w:r>
        <w:rPr>
          <w:rFonts w:cs="Arial"/>
          <w:szCs w:val="22"/>
        </w:rPr>
        <w:t>present</w:t>
      </w:r>
      <w:r>
        <w:rPr>
          <w:rFonts w:cs="Arial"/>
          <w:szCs w:val="22"/>
        </w:rPr>
        <w:tab/>
      </w:r>
      <w:r w:rsidRPr="001118A0">
        <w:rPr>
          <w:rFonts w:cs="Arial"/>
          <w:szCs w:val="22"/>
        </w:rPr>
        <w:t>Active Member of the American Association for Cancer Research</w:t>
      </w:r>
    </w:p>
    <w:p w14:paraId="0E77F672" w14:textId="77777777" w:rsidR="009007FC" w:rsidRDefault="009007FC" w:rsidP="009007FC">
      <w:pPr>
        <w:pStyle w:val="DataField"/>
        <w:rPr>
          <w:i/>
        </w:rPr>
      </w:pPr>
      <w:r>
        <w:t>2015</w:t>
      </w:r>
      <w:r w:rsidRPr="001118A0">
        <w:t>-</w:t>
      </w:r>
      <w:r>
        <w:t>present</w:t>
      </w:r>
      <w:r>
        <w:tab/>
      </w:r>
      <w:r w:rsidRPr="00492B37">
        <w:t xml:space="preserve">Editorial Board Member </w:t>
      </w:r>
      <w:r>
        <w:t>–</w:t>
      </w:r>
      <w:r w:rsidRPr="00492B37">
        <w:t xml:space="preserve"> </w:t>
      </w:r>
      <w:r w:rsidRPr="00492B37">
        <w:rPr>
          <w:i/>
        </w:rPr>
        <w:t>Carcinogenesis</w:t>
      </w:r>
    </w:p>
    <w:p w14:paraId="2B363D25" w14:textId="77777777" w:rsidR="009007FC" w:rsidRPr="00195B63" w:rsidRDefault="009007FC" w:rsidP="009007FC">
      <w:pPr>
        <w:pStyle w:val="DataField"/>
      </w:pPr>
      <w:r>
        <w:t>2018</w:t>
      </w:r>
      <w:r w:rsidRPr="001118A0">
        <w:t>-</w:t>
      </w:r>
      <w:r>
        <w:t>present</w:t>
      </w:r>
      <w:r>
        <w:tab/>
      </w:r>
      <w:r w:rsidRPr="00492B37">
        <w:t xml:space="preserve">Editorial Board Member </w:t>
      </w:r>
      <w:r>
        <w:t>–</w:t>
      </w:r>
      <w:r w:rsidRPr="00492B37">
        <w:t xml:space="preserve"> </w:t>
      </w:r>
      <w:r w:rsidRPr="00195B63">
        <w:rPr>
          <w:i/>
          <w:iCs/>
        </w:rPr>
        <w:t>Genetic Testing and Molecular Biomarkers</w:t>
      </w:r>
    </w:p>
    <w:p w14:paraId="5AD48417" w14:textId="77777777" w:rsidR="009007FC" w:rsidRDefault="009007FC" w:rsidP="009007FC">
      <w:pPr>
        <w:pStyle w:val="DataField11pt-Single"/>
        <w:jc w:val="both"/>
        <w:rPr>
          <w:bCs/>
          <w:szCs w:val="22"/>
        </w:rPr>
      </w:pPr>
    </w:p>
    <w:p w14:paraId="25DC436B" w14:textId="77777777" w:rsidR="009007FC" w:rsidRPr="00C849A1" w:rsidRDefault="009007FC" w:rsidP="009007FC">
      <w:pPr>
        <w:pStyle w:val="DataField11pt-Single"/>
        <w:jc w:val="both"/>
        <w:rPr>
          <w:b/>
          <w:bCs/>
          <w:szCs w:val="22"/>
          <w:u w:val="single"/>
        </w:rPr>
      </w:pPr>
      <w:r w:rsidRPr="00C849A1">
        <w:rPr>
          <w:b/>
          <w:bCs/>
          <w:szCs w:val="22"/>
          <w:u w:val="single"/>
        </w:rPr>
        <w:t>Honors:</w:t>
      </w:r>
    </w:p>
    <w:p w14:paraId="0E132A47" w14:textId="77777777" w:rsidR="009007FC" w:rsidRPr="00492B37" w:rsidRDefault="009007FC" w:rsidP="009007FC">
      <w:pPr>
        <w:pStyle w:val="DataField"/>
        <w:ind w:left="1440" w:hanging="1440"/>
      </w:pPr>
      <w:r w:rsidRPr="00492B37">
        <w:t>2008</w:t>
      </w:r>
      <w:r w:rsidRPr="00492B37">
        <w:tab/>
      </w:r>
      <w:r w:rsidRPr="00492B37">
        <w:rPr>
          <w:bCs/>
        </w:rPr>
        <w:t>R.W. Butcher Award</w:t>
      </w:r>
      <w:r w:rsidRPr="00492B37">
        <w:t>, Graduate School of Biomedical Science, University of Texas M.D. Anderson Cancer Center, Houston, TX</w:t>
      </w:r>
    </w:p>
    <w:p w14:paraId="1049A76F" w14:textId="77777777" w:rsidR="009007FC" w:rsidRPr="00492B37" w:rsidRDefault="009007FC" w:rsidP="009007FC">
      <w:pPr>
        <w:pStyle w:val="DataField"/>
        <w:ind w:left="1440" w:hanging="1440"/>
      </w:pPr>
      <w:r w:rsidRPr="00492B37">
        <w:t>2008</w:t>
      </w:r>
      <w:r w:rsidRPr="00492B37">
        <w:tab/>
      </w:r>
      <w:proofErr w:type="spellStart"/>
      <w:r w:rsidRPr="00492B37">
        <w:rPr>
          <w:bCs/>
        </w:rPr>
        <w:t>Schissler</w:t>
      </w:r>
      <w:proofErr w:type="spellEnd"/>
      <w:r w:rsidRPr="00492B37">
        <w:rPr>
          <w:bCs/>
        </w:rPr>
        <w:t xml:space="preserve"> Foundation Fellowship in Human Genetics of Disease</w:t>
      </w:r>
      <w:r w:rsidRPr="00492B37">
        <w:t>, Graduate School of Biomedical Science, University of Texas, M.D. Anderson Cancer Center, Houston, TX</w:t>
      </w:r>
    </w:p>
    <w:p w14:paraId="74A9054B" w14:textId="77777777" w:rsidR="009007FC" w:rsidRPr="00492B37" w:rsidRDefault="009007FC" w:rsidP="009007FC">
      <w:pPr>
        <w:pStyle w:val="DataField"/>
        <w:rPr>
          <w:b/>
          <w:bCs/>
        </w:rPr>
      </w:pPr>
      <w:r w:rsidRPr="00492B37">
        <w:t>2010</w:t>
      </w:r>
      <w:r w:rsidRPr="00492B37">
        <w:tab/>
      </w:r>
      <w:r w:rsidRPr="00492B37">
        <w:tab/>
      </w:r>
      <w:r>
        <w:tab/>
      </w:r>
      <w:r w:rsidRPr="00492B37">
        <w:rPr>
          <w:bCs/>
        </w:rPr>
        <w:t>Cancer Prevention Fellowship, National Cancer Institute</w:t>
      </w:r>
    </w:p>
    <w:p w14:paraId="133D0263" w14:textId="77777777" w:rsidR="009007FC" w:rsidRPr="00492B37" w:rsidRDefault="009007FC" w:rsidP="009007FC">
      <w:pPr>
        <w:pStyle w:val="DataField"/>
        <w:rPr>
          <w:b/>
          <w:bCs/>
        </w:rPr>
      </w:pPr>
      <w:r w:rsidRPr="00492B37">
        <w:t>2012</w:t>
      </w:r>
      <w:r w:rsidRPr="00492B37">
        <w:tab/>
      </w:r>
      <w:r w:rsidRPr="00492B37">
        <w:tab/>
      </w:r>
      <w:r>
        <w:tab/>
      </w:r>
      <w:r w:rsidRPr="00492B37">
        <w:rPr>
          <w:bCs/>
        </w:rPr>
        <w:t>National Institutes of Health Merit Award</w:t>
      </w:r>
    </w:p>
    <w:p w14:paraId="2691586C" w14:textId="77777777" w:rsidR="009007FC" w:rsidRPr="00195B63" w:rsidRDefault="009007FC" w:rsidP="009007FC">
      <w:pPr>
        <w:pStyle w:val="DataField"/>
      </w:pPr>
      <w:r w:rsidRPr="00492B37">
        <w:t>2013</w:t>
      </w:r>
      <w:r w:rsidRPr="00492B37">
        <w:tab/>
      </w:r>
      <w:r w:rsidRPr="00492B37">
        <w:tab/>
      </w:r>
      <w:r>
        <w:tab/>
      </w:r>
      <w:r w:rsidRPr="00492B37">
        <w:t>Aspen Cancer Conference Fellow</w:t>
      </w:r>
      <w:r w:rsidRPr="00492B37">
        <w:tab/>
      </w:r>
    </w:p>
    <w:p w14:paraId="30F9F383" w14:textId="77777777" w:rsidR="009007FC" w:rsidRPr="00492B37" w:rsidRDefault="009007FC" w:rsidP="009007FC">
      <w:pPr>
        <w:pStyle w:val="DataField"/>
      </w:pPr>
      <w:r>
        <w:t>2016</w:t>
      </w:r>
      <w:r>
        <w:tab/>
      </w:r>
      <w:r>
        <w:tab/>
      </w:r>
      <w:r>
        <w:tab/>
        <w:t>Rising Star Young Investigator, Baylor University</w:t>
      </w:r>
    </w:p>
    <w:p w14:paraId="7FFFBEFB" w14:textId="77777777" w:rsidR="009007FC" w:rsidRPr="00195B63" w:rsidRDefault="009007FC" w:rsidP="009007FC">
      <w:pPr>
        <w:pStyle w:val="DataField11pt-Single"/>
        <w:jc w:val="both"/>
        <w:rPr>
          <w:rStyle w:val="Strong"/>
          <w:b w:val="0"/>
          <w:szCs w:val="22"/>
        </w:rPr>
      </w:pPr>
      <w:r>
        <w:rPr>
          <w:rStyle w:val="Strong"/>
          <w:b w:val="0"/>
          <w:szCs w:val="22"/>
        </w:rPr>
        <w:t>2017</w:t>
      </w:r>
      <w:r>
        <w:rPr>
          <w:rStyle w:val="Strong"/>
          <w:b w:val="0"/>
          <w:szCs w:val="22"/>
        </w:rPr>
        <w:tab/>
      </w:r>
      <w:r>
        <w:rPr>
          <w:rStyle w:val="Strong"/>
          <w:b w:val="0"/>
          <w:szCs w:val="22"/>
        </w:rPr>
        <w:tab/>
      </w:r>
      <w:r>
        <w:rPr>
          <w:rStyle w:val="Strong"/>
          <w:b w:val="0"/>
          <w:szCs w:val="22"/>
        </w:rPr>
        <w:tab/>
        <w:t>Fellow of the Texas Hunger Institute, Waco, TX</w:t>
      </w:r>
    </w:p>
    <w:p w14:paraId="114E8D96" w14:textId="77777777" w:rsidR="009007FC" w:rsidRPr="00F12E32" w:rsidRDefault="009007FC" w:rsidP="009007FC">
      <w:pPr>
        <w:pStyle w:val="DataField11pt-Single"/>
        <w:jc w:val="both"/>
        <w:rPr>
          <w:rStyle w:val="Strong"/>
          <w:szCs w:val="22"/>
        </w:rPr>
      </w:pPr>
    </w:p>
    <w:p w14:paraId="0D9A6446" w14:textId="77777777" w:rsidR="009007FC" w:rsidRPr="00F12E32" w:rsidRDefault="009007FC" w:rsidP="009007FC">
      <w:pPr>
        <w:pStyle w:val="DataField11pt-Single"/>
        <w:jc w:val="both"/>
        <w:rPr>
          <w:rStyle w:val="Strong"/>
          <w:szCs w:val="22"/>
        </w:rPr>
      </w:pPr>
      <w:r>
        <w:rPr>
          <w:rStyle w:val="Strong"/>
          <w:szCs w:val="22"/>
        </w:rPr>
        <w:t xml:space="preserve">C. </w:t>
      </w:r>
      <w:r w:rsidRPr="00F12E32">
        <w:rPr>
          <w:rStyle w:val="Strong"/>
          <w:szCs w:val="22"/>
        </w:rPr>
        <w:t>Contributions to Science</w:t>
      </w:r>
    </w:p>
    <w:p w14:paraId="77058E6B" w14:textId="77777777" w:rsidR="009007FC" w:rsidRPr="00F12E32" w:rsidRDefault="009007FC" w:rsidP="009007FC">
      <w:pPr>
        <w:pStyle w:val="DataField11pt-Single"/>
        <w:jc w:val="both"/>
        <w:rPr>
          <w:bCs/>
          <w:szCs w:val="22"/>
          <w:u w:val="single"/>
        </w:rPr>
      </w:pPr>
      <w:r>
        <w:rPr>
          <w:bCs/>
          <w:szCs w:val="22"/>
          <w:u w:val="single"/>
        </w:rPr>
        <w:t>B</w:t>
      </w:r>
      <w:r w:rsidRPr="00F12E32">
        <w:rPr>
          <w:bCs/>
          <w:szCs w:val="22"/>
          <w:u w:val="single"/>
        </w:rPr>
        <w:t>iomarker identification</w:t>
      </w:r>
      <w:r>
        <w:rPr>
          <w:bCs/>
          <w:szCs w:val="22"/>
          <w:u w:val="single"/>
        </w:rPr>
        <w:t xml:space="preserve"> and microbiome profiling in cancer:</w:t>
      </w:r>
    </w:p>
    <w:p w14:paraId="2B359988" w14:textId="77777777" w:rsidR="009007FC" w:rsidRPr="00F12E32" w:rsidRDefault="009007FC" w:rsidP="009007FC">
      <w:pPr>
        <w:pStyle w:val="DataField11pt-Single"/>
        <w:jc w:val="both"/>
        <w:rPr>
          <w:bCs/>
          <w:szCs w:val="22"/>
        </w:rPr>
      </w:pPr>
      <w:r w:rsidRPr="00F12E32">
        <w:rPr>
          <w:bCs/>
          <w:szCs w:val="22"/>
        </w:rPr>
        <w:t>Following my research in mechanisms of cancer susceptibility</w:t>
      </w:r>
      <w:r>
        <w:rPr>
          <w:bCs/>
          <w:szCs w:val="22"/>
        </w:rPr>
        <w:t xml:space="preserve"> during my PhD</w:t>
      </w:r>
      <w:r w:rsidRPr="00F12E32">
        <w:rPr>
          <w:bCs/>
          <w:szCs w:val="22"/>
        </w:rPr>
        <w:t>, I pursued early stage biomarker identification of cancer risk</w:t>
      </w:r>
      <w:r>
        <w:rPr>
          <w:bCs/>
          <w:szCs w:val="22"/>
        </w:rPr>
        <w:t xml:space="preserve"> and treatment</w:t>
      </w:r>
      <w:r w:rsidRPr="00F12E32">
        <w:rPr>
          <w:bCs/>
          <w:szCs w:val="22"/>
        </w:rPr>
        <w:t xml:space="preserve"> in human studies. This work included genetic and microbial analysis. In collaboration with colleagues, identification of genetic polymorphisms that may explain the relationship between secondhand smoke exposure and lung cancer risk was achieved. In research conducted during my postdoctoral fellowship at the National Cancer Institute, </w:t>
      </w:r>
      <w:r>
        <w:rPr>
          <w:bCs/>
          <w:szCs w:val="22"/>
        </w:rPr>
        <w:t xml:space="preserve">I identified for the first </w:t>
      </w:r>
      <w:r w:rsidRPr="00F12E32">
        <w:rPr>
          <w:bCs/>
          <w:szCs w:val="22"/>
        </w:rPr>
        <w:t>time</w:t>
      </w:r>
      <w:r>
        <w:rPr>
          <w:bCs/>
          <w:szCs w:val="22"/>
        </w:rPr>
        <w:t>,</w:t>
      </w:r>
      <w:r w:rsidRPr="00F12E32">
        <w:rPr>
          <w:bCs/>
          <w:szCs w:val="22"/>
        </w:rPr>
        <w:t xml:space="preserve"> distinct bacteria that differentiate cancer from controls, and lung adenocarcinoma from squamous cell carcinomas. </w:t>
      </w:r>
      <w:r>
        <w:rPr>
          <w:bCs/>
          <w:szCs w:val="22"/>
        </w:rPr>
        <w:t xml:space="preserve">Moreover, this was the first time a gene-microbiome associated was identified in lung cancer. </w:t>
      </w:r>
      <w:r w:rsidRPr="00F12E32">
        <w:rPr>
          <w:bCs/>
          <w:szCs w:val="22"/>
        </w:rPr>
        <w:t xml:space="preserve">This work supports </w:t>
      </w:r>
      <w:r>
        <w:rPr>
          <w:bCs/>
          <w:szCs w:val="22"/>
        </w:rPr>
        <w:t>the use of the microbiome</w:t>
      </w:r>
      <w:r w:rsidRPr="00F12E32">
        <w:rPr>
          <w:bCs/>
          <w:szCs w:val="22"/>
        </w:rPr>
        <w:t xml:space="preserve"> as biomarkers in </w:t>
      </w:r>
      <w:r>
        <w:rPr>
          <w:bCs/>
          <w:szCs w:val="22"/>
        </w:rPr>
        <w:t xml:space="preserve">early detection of </w:t>
      </w:r>
      <w:r w:rsidRPr="00F12E32">
        <w:rPr>
          <w:bCs/>
          <w:szCs w:val="22"/>
        </w:rPr>
        <w:t xml:space="preserve">lung cancer, in addition to demonstrating alterations in diversity between normal and cancerous lung. </w:t>
      </w:r>
      <w:r>
        <w:rPr>
          <w:bCs/>
          <w:szCs w:val="22"/>
        </w:rPr>
        <w:t xml:space="preserve">Most recently, I conducted a meta-analysis of the microbiome in colon cancer, which demonstrated that BMI was independent of the dysbiosis seen in colon cancer. It also illustrated a high variability between studies in the ability of the microbiome to predict colon cancer. </w:t>
      </w:r>
      <w:r w:rsidRPr="00F12E32">
        <w:rPr>
          <w:bCs/>
          <w:szCs w:val="22"/>
        </w:rPr>
        <w:t xml:space="preserve">I have also contributed to the microbiome field of study </w:t>
      </w:r>
      <w:r>
        <w:rPr>
          <w:bCs/>
          <w:szCs w:val="22"/>
        </w:rPr>
        <w:t>through publication of previews, one review and a book chapter</w:t>
      </w:r>
      <w:r w:rsidRPr="00F12E32">
        <w:rPr>
          <w:bCs/>
          <w:szCs w:val="22"/>
        </w:rPr>
        <w:t xml:space="preserve"> that is currently in press.</w:t>
      </w:r>
    </w:p>
    <w:p w14:paraId="424FB738" w14:textId="77777777" w:rsidR="009007FC" w:rsidRPr="00F12E32" w:rsidRDefault="009007FC" w:rsidP="009007FC">
      <w:pPr>
        <w:pStyle w:val="DataField11pt-Single"/>
        <w:jc w:val="both"/>
        <w:rPr>
          <w:bCs/>
          <w:szCs w:val="22"/>
        </w:rPr>
      </w:pPr>
    </w:p>
    <w:p w14:paraId="0734BDC2" w14:textId="77777777" w:rsidR="009007FC" w:rsidRDefault="009007FC" w:rsidP="009007FC">
      <w:pPr>
        <w:pStyle w:val="DataField11pt-Single"/>
        <w:jc w:val="both"/>
        <w:rPr>
          <w:bCs/>
          <w:iCs/>
          <w:szCs w:val="22"/>
        </w:rPr>
      </w:pPr>
      <w:r w:rsidRPr="00B62C27">
        <w:rPr>
          <w:b/>
          <w:bCs/>
          <w:iCs/>
          <w:szCs w:val="22"/>
          <w:u w:val="single"/>
        </w:rPr>
        <w:t>K. Leigh Greathouse</w:t>
      </w:r>
      <w:r w:rsidRPr="00B62C27">
        <w:rPr>
          <w:bCs/>
          <w:iCs/>
          <w:szCs w:val="22"/>
        </w:rPr>
        <w:t xml:space="preserve">, James R White, R. Noah Padgett, Brittany G Perrotta, Gregory D Jenkins, Nicholas </w:t>
      </w:r>
    </w:p>
    <w:p w14:paraId="18FCECC9" w14:textId="77777777" w:rsidR="009007FC" w:rsidRPr="00EB6F3E" w:rsidRDefault="009007FC" w:rsidP="0066458B">
      <w:pPr>
        <w:pStyle w:val="DataField11pt-Single"/>
        <w:ind w:left="360"/>
        <w:jc w:val="both"/>
        <w:rPr>
          <w:bCs/>
          <w:iCs/>
          <w:szCs w:val="22"/>
        </w:rPr>
      </w:pPr>
      <w:r w:rsidRPr="00B62C27">
        <w:rPr>
          <w:bCs/>
          <w:iCs/>
          <w:szCs w:val="22"/>
        </w:rPr>
        <w:t xml:space="preserve">Chia, Jun Chen. Gut microbiome meta-analysis reveals dysbiosis is independent of body mass index in </w:t>
      </w:r>
      <w:bookmarkStart w:id="0" w:name="_GoBack"/>
      <w:bookmarkEnd w:id="0"/>
      <w:r w:rsidRPr="00B62C27">
        <w:rPr>
          <w:bCs/>
          <w:iCs/>
          <w:szCs w:val="22"/>
        </w:rPr>
        <w:t>predicting risk of obesity-associated CRC. </w:t>
      </w:r>
      <w:r>
        <w:rPr>
          <w:bCs/>
          <w:i/>
          <w:iCs/>
          <w:szCs w:val="22"/>
        </w:rPr>
        <w:t xml:space="preserve">BMJ Open Gastroenterology. </w:t>
      </w:r>
      <w:r>
        <w:rPr>
          <w:bCs/>
          <w:iCs/>
          <w:szCs w:val="22"/>
        </w:rPr>
        <w:t xml:space="preserve">2019 </w:t>
      </w:r>
    </w:p>
    <w:p w14:paraId="46C9E11B" w14:textId="1B2296B9" w:rsidR="009007FC" w:rsidRPr="00B62C27" w:rsidRDefault="009007FC" w:rsidP="009007FC">
      <w:pPr>
        <w:pStyle w:val="DataField11pt-Single"/>
        <w:ind w:left="360"/>
        <w:jc w:val="both"/>
        <w:rPr>
          <w:bCs/>
          <w:iCs/>
          <w:szCs w:val="22"/>
        </w:rPr>
      </w:pPr>
    </w:p>
    <w:p w14:paraId="49CDADE3" w14:textId="77777777" w:rsidR="009007FC" w:rsidRDefault="009007FC" w:rsidP="009007FC">
      <w:pPr>
        <w:pStyle w:val="DataField11pt-Single"/>
        <w:jc w:val="both"/>
        <w:rPr>
          <w:bCs/>
          <w:iCs/>
          <w:szCs w:val="22"/>
        </w:rPr>
      </w:pPr>
      <w:r w:rsidRPr="00B62C27">
        <w:rPr>
          <w:b/>
          <w:bCs/>
          <w:iCs/>
          <w:szCs w:val="22"/>
          <w:u w:val="single"/>
        </w:rPr>
        <w:t>K. Leigh Greathouse</w:t>
      </w:r>
      <w:r w:rsidRPr="00B62C27">
        <w:rPr>
          <w:bCs/>
          <w:iCs/>
          <w:szCs w:val="22"/>
        </w:rPr>
        <w:t xml:space="preserve">, J. White, V. </w:t>
      </w:r>
      <w:proofErr w:type="spellStart"/>
      <w:r w:rsidRPr="00B62C27">
        <w:rPr>
          <w:bCs/>
          <w:iCs/>
          <w:szCs w:val="22"/>
        </w:rPr>
        <w:t>Bliskovsky</w:t>
      </w:r>
      <w:proofErr w:type="spellEnd"/>
      <w:r w:rsidRPr="00B62C27">
        <w:rPr>
          <w:bCs/>
          <w:iCs/>
          <w:szCs w:val="22"/>
        </w:rPr>
        <w:t xml:space="preserve">, A. Vargas, E. </w:t>
      </w:r>
      <w:proofErr w:type="spellStart"/>
      <w:r w:rsidRPr="00B62C27">
        <w:rPr>
          <w:bCs/>
          <w:iCs/>
          <w:szCs w:val="22"/>
        </w:rPr>
        <w:t>Polley</w:t>
      </w:r>
      <w:proofErr w:type="spellEnd"/>
      <w:r w:rsidRPr="00B62C27">
        <w:rPr>
          <w:bCs/>
          <w:iCs/>
          <w:szCs w:val="22"/>
        </w:rPr>
        <w:t xml:space="preserve">, E. Bowman, M. Khan, A. Robles, B. Ryan, </w:t>
      </w:r>
    </w:p>
    <w:p w14:paraId="7294B893" w14:textId="77777777" w:rsidR="009007FC" w:rsidRDefault="009007FC" w:rsidP="009007FC">
      <w:pPr>
        <w:pStyle w:val="DataField11pt-Single"/>
        <w:ind w:left="360"/>
        <w:jc w:val="both"/>
        <w:rPr>
          <w:bCs/>
          <w:iCs/>
          <w:szCs w:val="22"/>
        </w:rPr>
      </w:pPr>
      <w:r w:rsidRPr="00B62C27">
        <w:rPr>
          <w:bCs/>
          <w:iCs/>
          <w:szCs w:val="22"/>
        </w:rPr>
        <w:t xml:space="preserve">A. </w:t>
      </w:r>
      <w:proofErr w:type="spellStart"/>
      <w:r w:rsidRPr="00B62C27">
        <w:rPr>
          <w:bCs/>
          <w:iCs/>
          <w:szCs w:val="22"/>
        </w:rPr>
        <w:t>Dzutsev</w:t>
      </w:r>
      <w:proofErr w:type="spellEnd"/>
      <w:r w:rsidRPr="00B62C27">
        <w:rPr>
          <w:bCs/>
          <w:iCs/>
          <w:szCs w:val="22"/>
        </w:rPr>
        <w:t xml:space="preserve">, G. </w:t>
      </w:r>
      <w:proofErr w:type="spellStart"/>
      <w:r w:rsidRPr="00B62C27">
        <w:rPr>
          <w:bCs/>
          <w:iCs/>
          <w:szCs w:val="22"/>
        </w:rPr>
        <w:t>Trinchieri</w:t>
      </w:r>
      <w:proofErr w:type="spellEnd"/>
      <w:r w:rsidRPr="00B62C27">
        <w:rPr>
          <w:bCs/>
          <w:iCs/>
          <w:szCs w:val="22"/>
        </w:rPr>
        <w:t xml:space="preserve">, M. Pineda, S. </w:t>
      </w:r>
      <w:proofErr w:type="spellStart"/>
      <w:r w:rsidRPr="00B62C27">
        <w:rPr>
          <w:bCs/>
          <w:iCs/>
          <w:szCs w:val="22"/>
        </w:rPr>
        <w:t>Bilke</w:t>
      </w:r>
      <w:proofErr w:type="spellEnd"/>
      <w:r w:rsidRPr="00B62C27">
        <w:rPr>
          <w:bCs/>
          <w:iCs/>
          <w:szCs w:val="22"/>
        </w:rPr>
        <w:t xml:space="preserve">, P. Meltzer, C. Deming, S. </w:t>
      </w:r>
      <w:proofErr w:type="spellStart"/>
      <w:r w:rsidRPr="00B62C27">
        <w:rPr>
          <w:bCs/>
          <w:iCs/>
          <w:szCs w:val="22"/>
        </w:rPr>
        <w:t>Conlan</w:t>
      </w:r>
      <w:proofErr w:type="spellEnd"/>
      <w:r w:rsidRPr="00B62C27">
        <w:rPr>
          <w:bCs/>
          <w:iCs/>
          <w:szCs w:val="22"/>
        </w:rPr>
        <w:t xml:space="preserve">, J. Oh, J.A. Segre, C.C. Harris. Microbiome-TP53 Gene Interaction in Human Lung Cancer. </w:t>
      </w:r>
      <w:r w:rsidRPr="00B62C27">
        <w:rPr>
          <w:bCs/>
          <w:i/>
          <w:iCs/>
          <w:szCs w:val="22"/>
        </w:rPr>
        <w:t>Genome Biology</w:t>
      </w:r>
      <w:r w:rsidRPr="00B62C27">
        <w:rPr>
          <w:bCs/>
          <w:iCs/>
          <w:szCs w:val="22"/>
        </w:rPr>
        <w:t>. 2018. </w:t>
      </w:r>
    </w:p>
    <w:p w14:paraId="4E79DACF" w14:textId="77777777" w:rsidR="009007FC" w:rsidRPr="00B62C27" w:rsidRDefault="009007FC" w:rsidP="009007FC">
      <w:pPr>
        <w:pStyle w:val="DataField11pt-Single"/>
        <w:ind w:left="360"/>
        <w:jc w:val="both"/>
        <w:rPr>
          <w:bCs/>
          <w:iCs/>
          <w:szCs w:val="22"/>
        </w:rPr>
      </w:pPr>
    </w:p>
    <w:p w14:paraId="33CC1755" w14:textId="77777777" w:rsidR="009007FC" w:rsidRDefault="009007FC" w:rsidP="009007FC">
      <w:pPr>
        <w:pStyle w:val="DataField11pt-Single"/>
        <w:jc w:val="both"/>
        <w:rPr>
          <w:bCs/>
          <w:iCs/>
          <w:szCs w:val="22"/>
        </w:rPr>
      </w:pPr>
      <w:proofErr w:type="spellStart"/>
      <w:r w:rsidRPr="00B62C27">
        <w:rPr>
          <w:bCs/>
          <w:iCs/>
          <w:szCs w:val="22"/>
        </w:rPr>
        <w:t>Daquigan</w:t>
      </w:r>
      <w:proofErr w:type="spellEnd"/>
      <w:r w:rsidRPr="00B62C27">
        <w:rPr>
          <w:bCs/>
          <w:iCs/>
          <w:szCs w:val="22"/>
        </w:rPr>
        <w:t xml:space="preserve"> N, </w:t>
      </w:r>
      <w:proofErr w:type="spellStart"/>
      <w:r w:rsidRPr="00B62C27">
        <w:rPr>
          <w:bCs/>
          <w:iCs/>
          <w:szCs w:val="22"/>
        </w:rPr>
        <w:t>Seekatz</w:t>
      </w:r>
      <w:proofErr w:type="spellEnd"/>
      <w:r w:rsidRPr="00B62C27">
        <w:rPr>
          <w:bCs/>
          <w:iCs/>
          <w:szCs w:val="22"/>
        </w:rPr>
        <w:t xml:space="preserve"> AM, </w:t>
      </w:r>
      <w:r w:rsidRPr="00B62C27">
        <w:rPr>
          <w:b/>
          <w:bCs/>
          <w:iCs/>
          <w:szCs w:val="22"/>
          <w:u w:val="single"/>
        </w:rPr>
        <w:t>Greathouse KL</w:t>
      </w:r>
      <w:r w:rsidRPr="00B62C27">
        <w:rPr>
          <w:bCs/>
          <w:iCs/>
          <w:szCs w:val="22"/>
        </w:rPr>
        <w:t xml:space="preserve">, Young VB, White JR. High-resolution profiling of the gut </w:t>
      </w:r>
    </w:p>
    <w:p w14:paraId="37A7F371" w14:textId="77777777" w:rsidR="009007FC" w:rsidRDefault="009007FC" w:rsidP="009007FC">
      <w:pPr>
        <w:pStyle w:val="DataField11pt-Single"/>
        <w:ind w:left="360"/>
        <w:jc w:val="both"/>
        <w:rPr>
          <w:bCs/>
          <w:iCs/>
          <w:szCs w:val="22"/>
        </w:rPr>
      </w:pPr>
      <w:r w:rsidRPr="00B62C27">
        <w:rPr>
          <w:bCs/>
          <w:iCs/>
          <w:szCs w:val="22"/>
        </w:rPr>
        <w:t>microbiome reveals the extent of </w:t>
      </w:r>
      <w:r w:rsidRPr="00B62C27">
        <w:rPr>
          <w:bCs/>
          <w:i/>
          <w:iCs/>
          <w:szCs w:val="22"/>
        </w:rPr>
        <w:t>Clostridium difficile</w:t>
      </w:r>
      <w:r w:rsidRPr="00B62C27">
        <w:rPr>
          <w:bCs/>
          <w:iCs/>
          <w:szCs w:val="22"/>
        </w:rPr>
        <w:t> burden. </w:t>
      </w:r>
      <w:r w:rsidRPr="00B62C27">
        <w:rPr>
          <w:bCs/>
          <w:i/>
          <w:iCs/>
          <w:szCs w:val="22"/>
        </w:rPr>
        <w:t>NPJ Biofilms Microbiomes</w:t>
      </w:r>
      <w:r w:rsidRPr="00B62C27">
        <w:rPr>
          <w:bCs/>
          <w:iCs/>
          <w:szCs w:val="22"/>
        </w:rPr>
        <w:t xml:space="preserve">. 2017 Dec </w:t>
      </w:r>
      <w:proofErr w:type="gramStart"/>
      <w:r w:rsidRPr="00B62C27">
        <w:rPr>
          <w:bCs/>
          <w:iCs/>
          <w:szCs w:val="22"/>
        </w:rPr>
        <w:t>5;3:35</w:t>
      </w:r>
      <w:proofErr w:type="gramEnd"/>
      <w:r w:rsidRPr="00B62C27">
        <w:rPr>
          <w:bCs/>
          <w:iCs/>
          <w:szCs w:val="22"/>
        </w:rPr>
        <w:t xml:space="preserve">. </w:t>
      </w:r>
      <w:proofErr w:type="spellStart"/>
      <w:r w:rsidRPr="00B62C27">
        <w:rPr>
          <w:bCs/>
          <w:iCs/>
          <w:szCs w:val="22"/>
        </w:rPr>
        <w:t>doi</w:t>
      </w:r>
      <w:proofErr w:type="spellEnd"/>
      <w:r w:rsidRPr="00B62C27">
        <w:rPr>
          <w:bCs/>
          <w:iCs/>
          <w:szCs w:val="22"/>
        </w:rPr>
        <w:t xml:space="preserve">: 10.1038/s41522-017-0043-0. </w:t>
      </w:r>
      <w:proofErr w:type="spellStart"/>
      <w:r w:rsidRPr="00B62C27">
        <w:rPr>
          <w:bCs/>
          <w:iCs/>
          <w:szCs w:val="22"/>
        </w:rPr>
        <w:t>eCollection</w:t>
      </w:r>
      <w:proofErr w:type="spellEnd"/>
      <w:r w:rsidRPr="00B62C27">
        <w:rPr>
          <w:bCs/>
          <w:iCs/>
          <w:szCs w:val="22"/>
        </w:rPr>
        <w:t xml:space="preserve"> 2017. PubMed PMID: 29214047; PubMed Central PMCID: PMC5717231.</w:t>
      </w:r>
    </w:p>
    <w:p w14:paraId="41330E8B" w14:textId="77777777" w:rsidR="009007FC" w:rsidRPr="00B62C27" w:rsidRDefault="009007FC" w:rsidP="009007FC">
      <w:pPr>
        <w:pStyle w:val="DataField11pt-Single"/>
        <w:ind w:left="360"/>
        <w:jc w:val="both"/>
        <w:rPr>
          <w:bCs/>
          <w:iCs/>
          <w:szCs w:val="22"/>
        </w:rPr>
      </w:pPr>
    </w:p>
    <w:p w14:paraId="5EC1B1D4" w14:textId="77777777" w:rsidR="009007FC" w:rsidRPr="00F12E32" w:rsidRDefault="009007FC" w:rsidP="009007FC">
      <w:pPr>
        <w:pStyle w:val="DataField11pt-Single"/>
        <w:jc w:val="both"/>
        <w:rPr>
          <w:bCs/>
          <w:iCs/>
          <w:szCs w:val="22"/>
        </w:rPr>
      </w:pPr>
      <w:proofErr w:type="spellStart"/>
      <w:r w:rsidRPr="00F12E32">
        <w:rPr>
          <w:bCs/>
          <w:szCs w:val="22"/>
        </w:rPr>
        <w:t>Bríd</w:t>
      </w:r>
      <w:proofErr w:type="spellEnd"/>
      <w:r w:rsidRPr="00F12E32">
        <w:rPr>
          <w:bCs/>
          <w:szCs w:val="22"/>
        </w:rPr>
        <w:t xml:space="preserve"> M Ryan, PhD, </w:t>
      </w:r>
      <w:proofErr w:type="spellStart"/>
      <w:r w:rsidRPr="00F12E32">
        <w:rPr>
          <w:bCs/>
          <w:szCs w:val="22"/>
        </w:rPr>
        <w:t>Jin</w:t>
      </w:r>
      <w:proofErr w:type="spellEnd"/>
      <w:r w:rsidRPr="00F12E32">
        <w:rPr>
          <w:bCs/>
          <w:szCs w:val="22"/>
        </w:rPr>
        <w:t xml:space="preserve"> Jen, MD, Ana I Robles, PhD, Cain McClary, MD, Kara </w:t>
      </w:r>
      <w:proofErr w:type="spellStart"/>
      <w:r w:rsidRPr="00F12E32">
        <w:rPr>
          <w:bCs/>
          <w:szCs w:val="22"/>
        </w:rPr>
        <w:t>Calhouna</w:t>
      </w:r>
      <w:proofErr w:type="spellEnd"/>
      <w:r w:rsidRPr="00F12E32">
        <w:rPr>
          <w:bCs/>
          <w:szCs w:val="22"/>
        </w:rPr>
        <w:t xml:space="preserve">, BS, Elise D </w:t>
      </w:r>
      <w:r w:rsidRPr="00F12E32">
        <w:rPr>
          <w:bCs/>
          <w:szCs w:val="22"/>
        </w:rPr>
        <w:tab/>
      </w:r>
      <w:proofErr w:type="spellStart"/>
      <w:r w:rsidRPr="00F12E32">
        <w:rPr>
          <w:bCs/>
          <w:szCs w:val="22"/>
        </w:rPr>
        <w:t>Bowmana</w:t>
      </w:r>
      <w:proofErr w:type="spellEnd"/>
      <w:r w:rsidRPr="00F12E32">
        <w:rPr>
          <w:bCs/>
          <w:szCs w:val="22"/>
        </w:rPr>
        <w:t xml:space="preserve">, M.Sc., </w:t>
      </w:r>
      <w:proofErr w:type="spellStart"/>
      <w:r w:rsidRPr="00F12E32">
        <w:rPr>
          <w:bCs/>
          <w:szCs w:val="22"/>
        </w:rPr>
        <w:t>Kirsi</w:t>
      </w:r>
      <w:proofErr w:type="spellEnd"/>
      <w:r w:rsidRPr="00F12E32">
        <w:rPr>
          <w:bCs/>
          <w:szCs w:val="22"/>
        </w:rPr>
        <w:t xml:space="preserve"> </w:t>
      </w:r>
      <w:proofErr w:type="spellStart"/>
      <w:r w:rsidRPr="00F12E32">
        <w:rPr>
          <w:bCs/>
          <w:szCs w:val="22"/>
        </w:rPr>
        <w:t>Vähäkangas</w:t>
      </w:r>
      <w:proofErr w:type="spellEnd"/>
      <w:r w:rsidRPr="00F12E32">
        <w:rPr>
          <w:bCs/>
          <w:szCs w:val="22"/>
        </w:rPr>
        <w:t xml:space="preserve">, MD, </w:t>
      </w:r>
      <w:r w:rsidRPr="009D49AA">
        <w:rPr>
          <w:b/>
          <w:bCs/>
          <w:szCs w:val="22"/>
          <w:u w:val="single"/>
        </w:rPr>
        <w:t>K. Leigh Greathouse</w:t>
      </w:r>
      <w:r w:rsidRPr="00F12E32">
        <w:rPr>
          <w:bCs/>
          <w:szCs w:val="22"/>
        </w:rPr>
        <w:t xml:space="preserve">, PhD, Wang, </w:t>
      </w:r>
      <w:proofErr w:type="spellStart"/>
      <w:r w:rsidRPr="00F12E32">
        <w:rPr>
          <w:bCs/>
          <w:szCs w:val="22"/>
        </w:rPr>
        <w:t>Yie</w:t>
      </w:r>
      <w:proofErr w:type="spellEnd"/>
      <w:r w:rsidRPr="00F12E32">
        <w:rPr>
          <w:bCs/>
          <w:szCs w:val="22"/>
        </w:rPr>
        <w:t xml:space="preserve">, MD, Susan </w:t>
      </w:r>
      <w:proofErr w:type="spellStart"/>
      <w:r w:rsidRPr="00F12E32">
        <w:rPr>
          <w:bCs/>
          <w:szCs w:val="22"/>
        </w:rPr>
        <w:t>Olivo</w:t>
      </w:r>
      <w:proofErr w:type="spellEnd"/>
      <w:r w:rsidRPr="00F12E32">
        <w:rPr>
          <w:bCs/>
          <w:szCs w:val="22"/>
        </w:rPr>
        <w:t xml:space="preserve"> </w:t>
      </w:r>
      <w:r w:rsidRPr="00F12E32">
        <w:rPr>
          <w:bCs/>
          <w:szCs w:val="22"/>
        </w:rPr>
        <w:tab/>
        <w:t xml:space="preserve">Marston, PhD, Angela S. Wenzlaff, MPH, Bo </w:t>
      </w:r>
      <w:proofErr w:type="spellStart"/>
      <w:r w:rsidRPr="00F12E32">
        <w:rPr>
          <w:bCs/>
          <w:szCs w:val="22"/>
        </w:rPr>
        <w:t>Dengb</w:t>
      </w:r>
      <w:proofErr w:type="spellEnd"/>
      <w:r w:rsidRPr="00F12E32">
        <w:rPr>
          <w:bCs/>
          <w:szCs w:val="22"/>
        </w:rPr>
        <w:t xml:space="preserve">, MD, Ping Yang, MD, Ann G. Schwartz, PhD, Curtis C </w:t>
      </w:r>
      <w:r w:rsidRPr="00F12E32">
        <w:rPr>
          <w:bCs/>
          <w:szCs w:val="22"/>
        </w:rPr>
        <w:tab/>
        <w:t xml:space="preserve">Harris, MD. A DRD1 Polymorphism Predisposes to Lung Cancer among those Exposed to Secondhand </w:t>
      </w:r>
      <w:r w:rsidRPr="00F12E32">
        <w:rPr>
          <w:bCs/>
          <w:szCs w:val="22"/>
        </w:rPr>
        <w:tab/>
        <w:t xml:space="preserve">smoke during Childhood. </w:t>
      </w:r>
      <w:r w:rsidRPr="00F12E32">
        <w:rPr>
          <w:bCs/>
          <w:i/>
          <w:iCs/>
          <w:szCs w:val="22"/>
        </w:rPr>
        <w:t xml:space="preserve">Cancer Prevention Research. </w:t>
      </w:r>
      <w:r w:rsidRPr="00F12E32">
        <w:rPr>
          <w:bCs/>
          <w:iCs/>
          <w:szCs w:val="22"/>
        </w:rPr>
        <w:t xml:space="preserve">2014 Oct 3. </w:t>
      </w:r>
    </w:p>
    <w:p w14:paraId="47CFE8DB" w14:textId="77777777" w:rsidR="009007FC" w:rsidRPr="00F12E32" w:rsidRDefault="009007FC" w:rsidP="009007FC">
      <w:pPr>
        <w:pStyle w:val="DataField11pt-Single"/>
        <w:jc w:val="both"/>
        <w:rPr>
          <w:bCs/>
          <w:iCs/>
          <w:szCs w:val="22"/>
        </w:rPr>
      </w:pPr>
    </w:p>
    <w:p w14:paraId="0E250768" w14:textId="77777777" w:rsidR="009007FC" w:rsidRPr="00DE1333" w:rsidRDefault="009007FC" w:rsidP="009007FC">
      <w:pPr>
        <w:autoSpaceDE/>
        <w:autoSpaceDN/>
        <w:ind w:left="540" w:hanging="540"/>
        <w:rPr>
          <w:rFonts w:cs="Arial"/>
          <w:szCs w:val="22"/>
        </w:rPr>
      </w:pPr>
      <w:r w:rsidRPr="00DE1333">
        <w:rPr>
          <w:rFonts w:cs="Arial"/>
          <w:b/>
          <w:szCs w:val="22"/>
          <w:u w:val="single"/>
        </w:rPr>
        <w:t>Greathouse, K. L.</w:t>
      </w:r>
      <w:r w:rsidRPr="00DE1333">
        <w:rPr>
          <w:rFonts w:cs="Arial"/>
          <w:szCs w:val="22"/>
        </w:rPr>
        <w:t xml:space="preserve">, </w:t>
      </w:r>
      <w:proofErr w:type="spellStart"/>
      <w:r w:rsidRPr="00DE1333">
        <w:rPr>
          <w:rFonts w:cs="Arial"/>
          <w:szCs w:val="22"/>
        </w:rPr>
        <w:t>Faucher</w:t>
      </w:r>
      <w:proofErr w:type="spellEnd"/>
      <w:r w:rsidRPr="00DE1333">
        <w:rPr>
          <w:rFonts w:cs="Arial"/>
          <w:szCs w:val="22"/>
        </w:rPr>
        <w:t>, M. A., &amp; Hastings-</w:t>
      </w:r>
      <w:proofErr w:type="spellStart"/>
      <w:r w:rsidRPr="00DE1333">
        <w:rPr>
          <w:rFonts w:cs="Arial"/>
          <w:szCs w:val="22"/>
        </w:rPr>
        <w:t>Tolsma</w:t>
      </w:r>
      <w:proofErr w:type="spellEnd"/>
      <w:r w:rsidRPr="00DE1333">
        <w:rPr>
          <w:rFonts w:cs="Arial"/>
          <w:szCs w:val="22"/>
        </w:rPr>
        <w:t xml:space="preserve">, M. (2017). The Gut Microbiome, Obesity, and Weight Control in Women's Reproductive Health. </w:t>
      </w:r>
      <w:r w:rsidRPr="00DE1333">
        <w:rPr>
          <w:rFonts w:cs="Arial"/>
          <w:i/>
          <w:iCs/>
          <w:szCs w:val="22"/>
        </w:rPr>
        <w:t xml:space="preserve">West J </w:t>
      </w:r>
      <w:proofErr w:type="spellStart"/>
      <w:r w:rsidRPr="00DE1333">
        <w:rPr>
          <w:rFonts w:cs="Arial"/>
          <w:i/>
          <w:iCs/>
          <w:szCs w:val="22"/>
        </w:rPr>
        <w:t>Nurs</w:t>
      </w:r>
      <w:proofErr w:type="spellEnd"/>
      <w:r w:rsidRPr="00DE1333">
        <w:rPr>
          <w:rFonts w:cs="Arial"/>
          <w:i/>
          <w:iCs/>
          <w:szCs w:val="22"/>
        </w:rPr>
        <w:t xml:space="preserve"> Res, 39</w:t>
      </w:r>
      <w:r w:rsidRPr="00DE1333">
        <w:rPr>
          <w:rFonts w:cs="Arial"/>
          <w:szCs w:val="22"/>
        </w:rPr>
        <w:t xml:space="preserve">(8), 1094-1119. </w:t>
      </w:r>
    </w:p>
    <w:p w14:paraId="3D99DF32" w14:textId="77777777" w:rsidR="009007FC" w:rsidRDefault="009007FC" w:rsidP="009007FC">
      <w:pPr>
        <w:ind w:left="360" w:hanging="360"/>
        <w:rPr>
          <w:rFonts w:cs="Arial"/>
          <w:color w:val="000000" w:themeColor="text1"/>
          <w:szCs w:val="22"/>
        </w:rPr>
      </w:pPr>
    </w:p>
    <w:p w14:paraId="531466C4" w14:textId="77777777" w:rsidR="009007FC" w:rsidRDefault="009007FC" w:rsidP="009007FC">
      <w:pPr>
        <w:ind w:left="360" w:hanging="360"/>
        <w:rPr>
          <w:rFonts w:cs="Arial"/>
          <w:color w:val="000000" w:themeColor="text1"/>
          <w:szCs w:val="22"/>
        </w:rPr>
      </w:pPr>
      <w:r w:rsidRPr="009D49AA">
        <w:rPr>
          <w:rFonts w:cs="Arial"/>
          <w:b/>
          <w:bCs/>
          <w:color w:val="000000" w:themeColor="text1"/>
          <w:szCs w:val="22"/>
          <w:u w:val="single"/>
        </w:rPr>
        <w:t>K.L. Greathouse</w:t>
      </w:r>
      <w:r w:rsidRPr="00F12E32">
        <w:rPr>
          <w:rFonts w:cs="Arial"/>
          <w:b/>
          <w:bCs/>
          <w:color w:val="000000" w:themeColor="text1"/>
          <w:szCs w:val="22"/>
        </w:rPr>
        <w:t xml:space="preserve">, </w:t>
      </w:r>
      <w:r w:rsidRPr="00F12E32">
        <w:rPr>
          <w:rFonts w:cs="Arial"/>
          <w:color w:val="000000" w:themeColor="text1"/>
          <w:szCs w:val="22"/>
        </w:rPr>
        <w:t xml:space="preserve">C.C. Harris, S. </w:t>
      </w:r>
      <w:proofErr w:type="spellStart"/>
      <w:r w:rsidRPr="00F12E32">
        <w:rPr>
          <w:rFonts w:cs="Arial"/>
          <w:color w:val="000000" w:themeColor="text1"/>
          <w:szCs w:val="22"/>
        </w:rPr>
        <w:t>Bultman</w:t>
      </w:r>
      <w:proofErr w:type="spellEnd"/>
      <w:r w:rsidRPr="00F12E32">
        <w:rPr>
          <w:rFonts w:cs="Arial"/>
          <w:bCs/>
          <w:color w:val="000000" w:themeColor="text1"/>
          <w:szCs w:val="22"/>
        </w:rPr>
        <w:t xml:space="preserve">. </w:t>
      </w:r>
      <w:r w:rsidRPr="00F12E32">
        <w:rPr>
          <w:rFonts w:cs="Arial"/>
          <w:color w:val="000000" w:themeColor="text1"/>
          <w:szCs w:val="22"/>
        </w:rPr>
        <w:t xml:space="preserve">Dysfunctional families: Clostridium </w:t>
      </w:r>
      <w:proofErr w:type="spellStart"/>
      <w:r w:rsidRPr="00F12E32">
        <w:rPr>
          <w:rFonts w:cs="Arial"/>
          <w:color w:val="000000" w:themeColor="text1"/>
          <w:szCs w:val="22"/>
        </w:rPr>
        <w:t>scindens</w:t>
      </w:r>
      <w:proofErr w:type="spellEnd"/>
      <w:r w:rsidRPr="00F12E32">
        <w:rPr>
          <w:rFonts w:cs="Arial"/>
          <w:color w:val="000000" w:themeColor="text1"/>
          <w:szCs w:val="22"/>
        </w:rPr>
        <w:t xml:space="preserve"> and </w:t>
      </w:r>
      <w:r w:rsidRPr="00F12E32">
        <w:rPr>
          <w:rFonts w:cs="Arial"/>
          <w:color w:val="000000" w:themeColor="text1"/>
          <w:szCs w:val="22"/>
        </w:rPr>
        <w:tab/>
        <w:t xml:space="preserve">secondary bile acids inhibit the growth of Clostridium difficile. </w:t>
      </w:r>
      <w:r w:rsidRPr="00F12E32">
        <w:rPr>
          <w:rFonts w:cs="Arial"/>
          <w:i/>
          <w:color w:val="000000" w:themeColor="text1"/>
          <w:szCs w:val="22"/>
        </w:rPr>
        <w:t xml:space="preserve">Cell Metabolism. </w:t>
      </w:r>
      <w:r w:rsidRPr="00F12E32">
        <w:rPr>
          <w:rFonts w:cs="Arial"/>
          <w:color w:val="000000" w:themeColor="text1"/>
          <w:szCs w:val="22"/>
        </w:rPr>
        <w:t xml:space="preserve">21(1): </w:t>
      </w:r>
      <w:r w:rsidRPr="00F12E32">
        <w:rPr>
          <w:rFonts w:cs="Arial"/>
          <w:color w:val="000000" w:themeColor="text1"/>
          <w:szCs w:val="22"/>
        </w:rPr>
        <w:tab/>
        <w:t>9-</w:t>
      </w:r>
      <w:r w:rsidRPr="00F12E32">
        <w:rPr>
          <w:rFonts w:cs="Arial"/>
          <w:color w:val="000000" w:themeColor="text1"/>
          <w:szCs w:val="22"/>
        </w:rPr>
        <w:tab/>
        <w:t>10, 2015.</w:t>
      </w:r>
    </w:p>
    <w:p w14:paraId="50B752BB" w14:textId="77777777" w:rsidR="009007FC" w:rsidRDefault="009007FC" w:rsidP="009007FC">
      <w:pPr>
        <w:pStyle w:val="DataField11pt-Single"/>
        <w:jc w:val="both"/>
        <w:rPr>
          <w:bCs/>
          <w:iCs/>
          <w:szCs w:val="22"/>
        </w:rPr>
      </w:pPr>
    </w:p>
    <w:p w14:paraId="23EDAE7F" w14:textId="77777777" w:rsidR="009007FC" w:rsidRPr="0089200B" w:rsidRDefault="009007FC" w:rsidP="009007FC">
      <w:pPr>
        <w:pStyle w:val="DataField11pt-Single"/>
        <w:jc w:val="both"/>
        <w:rPr>
          <w:bCs/>
          <w:iCs/>
          <w:szCs w:val="22"/>
        </w:rPr>
      </w:pPr>
      <w:proofErr w:type="spellStart"/>
      <w:r w:rsidRPr="0089200B">
        <w:rPr>
          <w:bCs/>
          <w:iCs/>
          <w:szCs w:val="22"/>
        </w:rPr>
        <w:t>Falana</w:t>
      </w:r>
      <w:proofErr w:type="spellEnd"/>
      <w:r w:rsidRPr="0089200B">
        <w:rPr>
          <w:bCs/>
          <w:iCs/>
          <w:szCs w:val="22"/>
        </w:rPr>
        <w:t xml:space="preserve"> K, Knight R, Martin CR, </w:t>
      </w:r>
      <w:proofErr w:type="spellStart"/>
      <w:r w:rsidRPr="0089200B">
        <w:rPr>
          <w:bCs/>
          <w:iCs/>
          <w:szCs w:val="22"/>
        </w:rPr>
        <w:t>Goldszmid</w:t>
      </w:r>
      <w:proofErr w:type="spellEnd"/>
      <w:r w:rsidRPr="0089200B">
        <w:rPr>
          <w:bCs/>
          <w:iCs/>
          <w:szCs w:val="22"/>
        </w:rPr>
        <w:t xml:space="preserve"> R, </w:t>
      </w:r>
      <w:r w:rsidRPr="0089200B">
        <w:rPr>
          <w:b/>
          <w:bCs/>
          <w:iCs/>
          <w:szCs w:val="22"/>
          <w:u w:val="single"/>
        </w:rPr>
        <w:t>Greathouse KL</w:t>
      </w:r>
      <w:r w:rsidRPr="0089200B">
        <w:rPr>
          <w:bCs/>
          <w:iCs/>
          <w:szCs w:val="22"/>
        </w:rPr>
        <w:t xml:space="preserve">, Gere J, Young H, </w:t>
      </w:r>
      <w:proofErr w:type="spellStart"/>
      <w:r w:rsidRPr="0089200B">
        <w:rPr>
          <w:bCs/>
          <w:iCs/>
          <w:szCs w:val="22"/>
        </w:rPr>
        <w:t>Kuo</w:t>
      </w:r>
      <w:proofErr w:type="spellEnd"/>
      <w:r w:rsidRPr="0089200B">
        <w:rPr>
          <w:bCs/>
          <w:iCs/>
          <w:szCs w:val="22"/>
        </w:rPr>
        <w:t xml:space="preserve"> WP. Short Course in the</w:t>
      </w:r>
    </w:p>
    <w:p w14:paraId="704BFA74" w14:textId="77777777" w:rsidR="009007FC" w:rsidRPr="0089200B" w:rsidRDefault="009007FC" w:rsidP="009007FC">
      <w:pPr>
        <w:pStyle w:val="DataField11pt-Single"/>
        <w:jc w:val="both"/>
        <w:rPr>
          <w:bCs/>
          <w:iCs/>
          <w:szCs w:val="22"/>
        </w:rPr>
      </w:pPr>
      <w:r w:rsidRPr="0089200B">
        <w:rPr>
          <w:bCs/>
          <w:iCs/>
          <w:szCs w:val="22"/>
        </w:rPr>
        <w:t xml:space="preserve">Microbiome. </w:t>
      </w:r>
      <w:r w:rsidRPr="00DE1333">
        <w:rPr>
          <w:bCs/>
          <w:i/>
          <w:iCs/>
          <w:szCs w:val="22"/>
        </w:rPr>
        <w:t xml:space="preserve">J </w:t>
      </w:r>
      <w:proofErr w:type="spellStart"/>
      <w:r w:rsidRPr="00DE1333">
        <w:rPr>
          <w:bCs/>
          <w:i/>
          <w:iCs/>
          <w:szCs w:val="22"/>
        </w:rPr>
        <w:t>Circ</w:t>
      </w:r>
      <w:proofErr w:type="spellEnd"/>
      <w:r w:rsidRPr="00DE1333">
        <w:rPr>
          <w:bCs/>
          <w:i/>
          <w:iCs/>
          <w:szCs w:val="22"/>
        </w:rPr>
        <w:t xml:space="preserve"> </w:t>
      </w:r>
      <w:proofErr w:type="spellStart"/>
      <w:r w:rsidRPr="00DE1333">
        <w:rPr>
          <w:bCs/>
          <w:i/>
          <w:iCs/>
          <w:szCs w:val="22"/>
        </w:rPr>
        <w:t>Biomark</w:t>
      </w:r>
      <w:proofErr w:type="spellEnd"/>
      <w:r w:rsidRPr="0089200B">
        <w:rPr>
          <w:bCs/>
          <w:iCs/>
          <w:szCs w:val="22"/>
        </w:rPr>
        <w:t xml:space="preserve">. 2015 Jul </w:t>
      </w:r>
      <w:proofErr w:type="gramStart"/>
      <w:r w:rsidRPr="0089200B">
        <w:rPr>
          <w:bCs/>
          <w:iCs/>
          <w:szCs w:val="22"/>
        </w:rPr>
        <w:t>27;4:8</w:t>
      </w:r>
      <w:proofErr w:type="gramEnd"/>
      <w:r w:rsidRPr="0089200B">
        <w:rPr>
          <w:bCs/>
          <w:iCs/>
          <w:szCs w:val="22"/>
        </w:rPr>
        <w:t xml:space="preserve">. </w:t>
      </w:r>
      <w:proofErr w:type="spellStart"/>
      <w:r w:rsidRPr="0089200B">
        <w:rPr>
          <w:bCs/>
          <w:iCs/>
          <w:szCs w:val="22"/>
        </w:rPr>
        <w:t>doi</w:t>
      </w:r>
      <w:proofErr w:type="spellEnd"/>
      <w:r w:rsidRPr="0089200B">
        <w:rPr>
          <w:bCs/>
          <w:iCs/>
          <w:szCs w:val="22"/>
        </w:rPr>
        <w:t xml:space="preserve">: 10.5772/61257. </w:t>
      </w:r>
      <w:proofErr w:type="spellStart"/>
      <w:r w:rsidRPr="0089200B">
        <w:rPr>
          <w:bCs/>
          <w:iCs/>
          <w:szCs w:val="22"/>
        </w:rPr>
        <w:t>eCollection</w:t>
      </w:r>
      <w:proofErr w:type="spellEnd"/>
      <w:r w:rsidRPr="0089200B">
        <w:rPr>
          <w:bCs/>
          <w:iCs/>
          <w:szCs w:val="22"/>
        </w:rPr>
        <w:t xml:space="preserve"> 2015 Jan-Dec. PubMed PMID:</w:t>
      </w:r>
    </w:p>
    <w:p w14:paraId="2DD41673" w14:textId="77777777" w:rsidR="009007FC" w:rsidRPr="0089200B" w:rsidRDefault="009007FC" w:rsidP="009007FC">
      <w:pPr>
        <w:pStyle w:val="DataField11pt-Single"/>
        <w:jc w:val="both"/>
        <w:rPr>
          <w:bCs/>
          <w:iCs/>
          <w:szCs w:val="22"/>
        </w:rPr>
      </w:pPr>
      <w:r w:rsidRPr="0089200B">
        <w:rPr>
          <w:bCs/>
          <w:iCs/>
          <w:szCs w:val="22"/>
        </w:rPr>
        <w:t>28936244; PubMed Central PMCID: PMC5572982.</w:t>
      </w:r>
    </w:p>
    <w:p w14:paraId="3C6DF93E" w14:textId="77777777" w:rsidR="009007FC" w:rsidRDefault="009007FC" w:rsidP="009007FC">
      <w:pPr>
        <w:pStyle w:val="DataField11pt-Single"/>
        <w:jc w:val="both"/>
        <w:rPr>
          <w:bCs/>
          <w:iCs/>
          <w:szCs w:val="22"/>
        </w:rPr>
      </w:pPr>
    </w:p>
    <w:p w14:paraId="61FF9397" w14:textId="77777777" w:rsidR="009007FC" w:rsidRPr="00F12E32" w:rsidRDefault="009007FC" w:rsidP="009007FC">
      <w:pPr>
        <w:pStyle w:val="DataField11pt-Single"/>
        <w:jc w:val="both"/>
        <w:rPr>
          <w:bCs/>
          <w:szCs w:val="22"/>
        </w:rPr>
      </w:pPr>
    </w:p>
    <w:p w14:paraId="24CE006B" w14:textId="77777777" w:rsidR="009007FC" w:rsidRPr="00F12E32" w:rsidRDefault="009007FC" w:rsidP="009007FC">
      <w:pPr>
        <w:pStyle w:val="DataField11pt-Single"/>
        <w:jc w:val="both"/>
        <w:rPr>
          <w:bCs/>
          <w:szCs w:val="22"/>
          <w:u w:val="single"/>
        </w:rPr>
      </w:pPr>
      <w:r w:rsidRPr="00F12E32">
        <w:rPr>
          <w:bCs/>
          <w:szCs w:val="22"/>
          <w:u w:val="single"/>
        </w:rPr>
        <w:t>Developmental reprogramming of the female reproductive tract</w:t>
      </w:r>
    </w:p>
    <w:p w14:paraId="0DF2C651" w14:textId="77777777" w:rsidR="009007FC" w:rsidRPr="00F12E32" w:rsidRDefault="009007FC" w:rsidP="009007FC">
      <w:pPr>
        <w:pStyle w:val="DataField11pt-Single"/>
        <w:jc w:val="both"/>
        <w:rPr>
          <w:bCs/>
          <w:szCs w:val="22"/>
        </w:rPr>
      </w:pPr>
      <w:r w:rsidRPr="00F12E32">
        <w:rPr>
          <w:bCs/>
          <w:szCs w:val="22"/>
        </w:rPr>
        <w:t xml:space="preserve">We found several genes specific to uterine leiomyomas that were reprogrammed by exposure to </w:t>
      </w:r>
      <w:proofErr w:type="spellStart"/>
      <w:r w:rsidRPr="00F12E32">
        <w:rPr>
          <w:bCs/>
          <w:szCs w:val="22"/>
        </w:rPr>
        <w:t>xenoestrogen</w:t>
      </w:r>
      <w:proofErr w:type="spellEnd"/>
      <w:r w:rsidRPr="00F12E32">
        <w:rPr>
          <w:bCs/>
          <w:szCs w:val="22"/>
        </w:rPr>
        <w:t>. In addition</w:t>
      </w:r>
      <w:r>
        <w:rPr>
          <w:bCs/>
          <w:szCs w:val="22"/>
        </w:rPr>
        <w:t>,</w:t>
      </w:r>
      <w:r w:rsidRPr="00F12E32">
        <w:rPr>
          <w:bCs/>
          <w:szCs w:val="22"/>
        </w:rPr>
        <w:t xml:space="preserve"> we also found that either estradiol or </w:t>
      </w:r>
      <w:proofErr w:type="spellStart"/>
      <w:r w:rsidRPr="00F12E32">
        <w:rPr>
          <w:bCs/>
          <w:szCs w:val="22"/>
        </w:rPr>
        <w:t>xenoestrogen</w:t>
      </w:r>
      <w:proofErr w:type="spellEnd"/>
      <w:r w:rsidRPr="00F12E32">
        <w:rPr>
          <w:bCs/>
          <w:szCs w:val="22"/>
        </w:rPr>
        <w:t xml:space="preserve"> resulted in estrogen receptor (ER) signaling via phosphatidylinositol 3-kinase/protein kinase B and phosphorylation the histone methyltransferase enhancer of </w:t>
      </w:r>
      <w:proofErr w:type="spellStart"/>
      <w:r w:rsidRPr="00F12E32">
        <w:rPr>
          <w:bCs/>
          <w:szCs w:val="22"/>
        </w:rPr>
        <w:t>zeste</w:t>
      </w:r>
      <w:proofErr w:type="spellEnd"/>
      <w:r w:rsidRPr="00F12E32">
        <w:rPr>
          <w:bCs/>
          <w:szCs w:val="22"/>
        </w:rPr>
        <w:t xml:space="preserve"> homolog 2 (EZH2). In turn, this modification of EZH2 reduced levels of trimethylation of lysine 27 on histone H3 (H3K27me3). Using an animal model of uterine leiomyoma, which contained a tumor suppressor gene defect in Tsc2, I sought to determine if neonatal exposure to either </w:t>
      </w:r>
      <w:proofErr w:type="spellStart"/>
      <w:r w:rsidRPr="00F12E32">
        <w:rPr>
          <w:bCs/>
          <w:szCs w:val="22"/>
        </w:rPr>
        <w:t>xenoestrogen</w:t>
      </w:r>
      <w:proofErr w:type="spellEnd"/>
      <w:r w:rsidRPr="00F12E32">
        <w:rPr>
          <w:bCs/>
          <w:szCs w:val="22"/>
        </w:rPr>
        <w:t xml:space="preserve"> could alter susceptibility to tumor formation in adult animals and the mechanism by which developmental reprogramming occurred. In my research, I used several molecular techniques to identify developmentally reprogrammed genes, nongenomic signaling patterns and histone modifications. I was also involved with dosing animals, necropsy and estrous staging. From this work I identified the pathway activated by early exposure to genistein, phosphoinositide 3-kinase PI3K/AKT, which I found lead to estrogen receptor signaling to the EZH2. This early signaling to EZH2 lead to aberrant decrease in the levels of the repressive chromatin mark H3K27me3 and resulted in </w:t>
      </w:r>
      <w:proofErr w:type="spellStart"/>
      <w:r w:rsidRPr="00F12E32">
        <w:rPr>
          <w:bCs/>
          <w:szCs w:val="22"/>
        </w:rPr>
        <w:t>hyperresponsive</w:t>
      </w:r>
      <w:proofErr w:type="spellEnd"/>
      <w:r w:rsidRPr="00F12E32">
        <w:rPr>
          <w:bCs/>
          <w:szCs w:val="22"/>
        </w:rPr>
        <w:t xml:space="preserve"> estrogen-activated genes in the adult uterus. However, this response was not seen with bisphenol A. Together these results demonstrated not only could early exposure to dietary estrogens lead to a gene-environment interaction that resulted in increased tumor formation, but also demonstrated a mechanism by which this reprogramming occurs.</w:t>
      </w:r>
    </w:p>
    <w:p w14:paraId="35AEC2CE" w14:textId="77777777" w:rsidR="009007FC" w:rsidRPr="00F12E32" w:rsidRDefault="009007FC" w:rsidP="009007FC">
      <w:pPr>
        <w:pStyle w:val="DataField11pt-Single"/>
        <w:jc w:val="both"/>
        <w:rPr>
          <w:bCs/>
          <w:szCs w:val="22"/>
        </w:rPr>
      </w:pPr>
    </w:p>
    <w:p w14:paraId="0C742737" w14:textId="77777777" w:rsidR="009007FC" w:rsidRPr="00F12E32" w:rsidRDefault="009007FC" w:rsidP="009007FC">
      <w:pPr>
        <w:pStyle w:val="DataField11pt-Single"/>
        <w:jc w:val="both"/>
        <w:rPr>
          <w:bCs/>
          <w:szCs w:val="22"/>
        </w:rPr>
      </w:pPr>
      <w:r w:rsidRPr="009D49AA">
        <w:rPr>
          <w:b/>
          <w:bCs/>
          <w:szCs w:val="22"/>
          <w:u w:val="single"/>
        </w:rPr>
        <w:t>Greathouse, K. L.</w:t>
      </w:r>
      <w:r w:rsidRPr="00F12E32">
        <w:rPr>
          <w:bCs/>
          <w:szCs w:val="22"/>
        </w:rPr>
        <w:t xml:space="preserve"> </w:t>
      </w:r>
      <w:r w:rsidRPr="00F12E32">
        <w:rPr>
          <w:bCs/>
          <w:i/>
          <w:iCs/>
          <w:szCs w:val="22"/>
        </w:rPr>
        <w:t xml:space="preserve">et al. </w:t>
      </w:r>
      <w:r w:rsidRPr="00F12E32">
        <w:rPr>
          <w:bCs/>
          <w:szCs w:val="22"/>
        </w:rPr>
        <w:t xml:space="preserve">Identification of uterine leiomyoma genes developmentally reprogrammed by neonatal </w:t>
      </w:r>
      <w:r w:rsidRPr="00F12E32">
        <w:rPr>
          <w:bCs/>
          <w:szCs w:val="22"/>
        </w:rPr>
        <w:tab/>
        <w:t xml:space="preserve">exposure to diethylstilbestrol. </w:t>
      </w:r>
      <w:r w:rsidRPr="00F12E32">
        <w:rPr>
          <w:bCs/>
          <w:i/>
          <w:iCs/>
          <w:szCs w:val="22"/>
        </w:rPr>
        <w:t xml:space="preserve">Reproductive sciences </w:t>
      </w:r>
      <w:r w:rsidRPr="00F12E32">
        <w:rPr>
          <w:b/>
          <w:bCs/>
          <w:szCs w:val="22"/>
        </w:rPr>
        <w:t>15</w:t>
      </w:r>
      <w:r w:rsidRPr="00F12E32">
        <w:rPr>
          <w:bCs/>
          <w:szCs w:val="22"/>
        </w:rPr>
        <w:t xml:space="preserve">, 765-778, doi:10.1177/1933719108322440 (2008). </w:t>
      </w:r>
    </w:p>
    <w:p w14:paraId="5F111C4E" w14:textId="77777777" w:rsidR="009007FC" w:rsidRPr="00F12E32" w:rsidRDefault="009007FC" w:rsidP="009007FC">
      <w:pPr>
        <w:pStyle w:val="DataField11pt-Single"/>
        <w:jc w:val="both"/>
        <w:rPr>
          <w:bCs/>
          <w:szCs w:val="22"/>
        </w:rPr>
      </w:pPr>
    </w:p>
    <w:p w14:paraId="2E77C670" w14:textId="77777777" w:rsidR="009007FC" w:rsidRDefault="009007FC" w:rsidP="009007FC">
      <w:pPr>
        <w:pStyle w:val="DataField11pt-Single"/>
        <w:jc w:val="both"/>
        <w:rPr>
          <w:bCs/>
          <w:szCs w:val="22"/>
        </w:rPr>
      </w:pPr>
      <w:proofErr w:type="spellStart"/>
      <w:r w:rsidRPr="00F12E32">
        <w:rPr>
          <w:bCs/>
          <w:szCs w:val="22"/>
        </w:rPr>
        <w:t>Bredfeldt</w:t>
      </w:r>
      <w:proofErr w:type="spellEnd"/>
      <w:r w:rsidRPr="00F12E32">
        <w:rPr>
          <w:bCs/>
          <w:szCs w:val="22"/>
        </w:rPr>
        <w:t>, T. G.</w:t>
      </w:r>
      <w:r>
        <w:rPr>
          <w:bCs/>
          <w:szCs w:val="22"/>
        </w:rPr>
        <w:t xml:space="preserve">, </w:t>
      </w:r>
      <w:r w:rsidRPr="009D49AA">
        <w:rPr>
          <w:b/>
          <w:bCs/>
          <w:szCs w:val="22"/>
          <w:u w:val="single"/>
        </w:rPr>
        <w:t>Greathouse, K.L</w:t>
      </w:r>
      <w:r w:rsidRPr="00F12E32">
        <w:rPr>
          <w:bCs/>
          <w:szCs w:val="22"/>
        </w:rPr>
        <w:t xml:space="preserve"> </w:t>
      </w:r>
      <w:r w:rsidRPr="00F12E32">
        <w:rPr>
          <w:bCs/>
          <w:i/>
          <w:iCs/>
          <w:szCs w:val="22"/>
        </w:rPr>
        <w:t xml:space="preserve">et al. </w:t>
      </w:r>
      <w:proofErr w:type="spellStart"/>
      <w:r w:rsidRPr="00F12E32">
        <w:rPr>
          <w:bCs/>
          <w:szCs w:val="22"/>
        </w:rPr>
        <w:t>Xenoestrogen</w:t>
      </w:r>
      <w:proofErr w:type="spellEnd"/>
      <w:r w:rsidRPr="00F12E32">
        <w:rPr>
          <w:bCs/>
          <w:szCs w:val="22"/>
        </w:rPr>
        <w:t xml:space="preserve">-induced regulation of EZH2 and histone methylation via </w:t>
      </w:r>
    </w:p>
    <w:p w14:paraId="440471F5" w14:textId="77777777" w:rsidR="009007FC" w:rsidRPr="00F12E32" w:rsidRDefault="009007FC" w:rsidP="009007FC">
      <w:pPr>
        <w:pStyle w:val="DataField11pt-Single"/>
        <w:ind w:left="360"/>
        <w:jc w:val="both"/>
        <w:rPr>
          <w:bCs/>
          <w:szCs w:val="22"/>
        </w:rPr>
      </w:pPr>
      <w:r w:rsidRPr="00F12E32">
        <w:rPr>
          <w:bCs/>
          <w:szCs w:val="22"/>
        </w:rPr>
        <w:t xml:space="preserve">estrogen receptor </w:t>
      </w:r>
      <w:r w:rsidRPr="00F12E32">
        <w:rPr>
          <w:bCs/>
          <w:szCs w:val="22"/>
        </w:rPr>
        <w:tab/>
        <w:t xml:space="preserve">signaling to PI3K/AKT. </w:t>
      </w:r>
      <w:r w:rsidRPr="00F12E32">
        <w:rPr>
          <w:bCs/>
          <w:i/>
          <w:iCs/>
          <w:szCs w:val="22"/>
        </w:rPr>
        <w:t xml:space="preserve">Molecular endocrinology </w:t>
      </w:r>
      <w:r w:rsidRPr="00F12E32">
        <w:rPr>
          <w:b/>
          <w:bCs/>
          <w:szCs w:val="22"/>
        </w:rPr>
        <w:t>24</w:t>
      </w:r>
      <w:r w:rsidRPr="00F12E32">
        <w:rPr>
          <w:bCs/>
          <w:szCs w:val="22"/>
        </w:rPr>
        <w:t xml:space="preserve">, 993-1006, doi:10.1210/me.2009-0438 (2010). </w:t>
      </w:r>
    </w:p>
    <w:p w14:paraId="7994917A" w14:textId="77777777" w:rsidR="009007FC" w:rsidRPr="00F12E32" w:rsidRDefault="009007FC" w:rsidP="009007FC">
      <w:pPr>
        <w:pStyle w:val="DataField11pt-Single"/>
        <w:jc w:val="both"/>
        <w:rPr>
          <w:bCs/>
          <w:szCs w:val="22"/>
        </w:rPr>
      </w:pPr>
    </w:p>
    <w:p w14:paraId="539DEE7A" w14:textId="77777777" w:rsidR="009007FC" w:rsidRPr="00F12E32" w:rsidRDefault="009007FC" w:rsidP="009007FC">
      <w:pPr>
        <w:pStyle w:val="DataField11pt-Single"/>
        <w:jc w:val="both"/>
        <w:rPr>
          <w:bCs/>
          <w:szCs w:val="22"/>
        </w:rPr>
      </w:pPr>
      <w:r w:rsidRPr="009D49AA">
        <w:rPr>
          <w:b/>
          <w:bCs/>
          <w:szCs w:val="22"/>
          <w:u w:val="single"/>
        </w:rPr>
        <w:t>Greathouse, K. L.</w:t>
      </w:r>
      <w:r w:rsidRPr="00F12E32">
        <w:rPr>
          <w:bCs/>
          <w:szCs w:val="22"/>
        </w:rPr>
        <w:t xml:space="preserve"> </w:t>
      </w:r>
      <w:r w:rsidRPr="00F12E32">
        <w:rPr>
          <w:bCs/>
          <w:i/>
          <w:iCs/>
          <w:szCs w:val="22"/>
        </w:rPr>
        <w:t xml:space="preserve">et al. </w:t>
      </w:r>
      <w:r w:rsidRPr="00F12E32">
        <w:rPr>
          <w:bCs/>
          <w:szCs w:val="22"/>
        </w:rPr>
        <w:t xml:space="preserve">Environmental estrogens differentially engage the histone methyltransferase EZH2 to </w:t>
      </w:r>
      <w:r w:rsidRPr="00F12E32">
        <w:rPr>
          <w:bCs/>
          <w:szCs w:val="22"/>
        </w:rPr>
        <w:tab/>
        <w:t xml:space="preserve">increase risk of uterine tumorigenesis. </w:t>
      </w:r>
      <w:r>
        <w:rPr>
          <w:bCs/>
          <w:i/>
          <w:iCs/>
          <w:szCs w:val="22"/>
        </w:rPr>
        <w:t>Molecular cancer research</w:t>
      </w:r>
      <w:r w:rsidRPr="00F12E32">
        <w:rPr>
          <w:bCs/>
          <w:i/>
          <w:iCs/>
          <w:szCs w:val="22"/>
        </w:rPr>
        <w:t xml:space="preserve">: MCR </w:t>
      </w:r>
      <w:r w:rsidRPr="00F12E32">
        <w:rPr>
          <w:b/>
          <w:bCs/>
          <w:szCs w:val="22"/>
        </w:rPr>
        <w:t>10</w:t>
      </w:r>
      <w:r w:rsidRPr="00F12E32">
        <w:rPr>
          <w:bCs/>
          <w:szCs w:val="22"/>
        </w:rPr>
        <w:t>, 546-557, doi:10.1158/1541-</w:t>
      </w:r>
      <w:r w:rsidRPr="00F12E32">
        <w:rPr>
          <w:bCs/>
          <w:szCs w:val="22"/>
        </w:rPr>
        <w:tab/>
        <w:t>7786.MCR-11-0605 (2012).</w:t>
      </w:r>
    </w:p>
    <w:p w14:paraId="6CD2B395" w14:textId="77777777" w:rsidR="009007FC" w:rsidRPr="00F12E32" w:rsidRDefault="009007FC" w:rsidP="009007FC">
      <w:pPr>
        <w:pStyle w:val="DataField11pt-Single"/>
        <w:jc w:val="both"/>
        <w:rPr>
          <w:bCs/>
          <w:szCs w:val="22"/>
        </w:rPr>
      </w:pPr>
    </w:p>
    <w:p w14:paraId="6A403F3B" w14:textId="77777777" w:rsidR="009007FC" w:rsidRPr="0089200B" w:rsidRDefault="009007FC" w:rsidP="009007FC">
      <w:pPr>
        <w:pStyle w:val="DataField11pt-Single"/>
        <w:jc w:val="both"/>
        <w:rPr>
          <w:b/>
          <w:bCs/>
          <w:iCs/>
          <w:szCs w:val="22"/>
          <w:u w:val="single"/>
        </w:rPr>
      </w:pPr>
      <w:r w:rsidRPr="0089200B">
        <w:rPr>
          <w:b/>
          <w:bCs/>
          <w:iCs/>
          <w:szCs w:val="22"/>
          <w:u w:val="single"/>
        </w:rPr>
        <w:t xml:space="preserve">Complete List of Published Works in </w:t>
      </w:r>
      <w:proofErr w:type="spellStart"/>
      <w:r w:rsidRPr="0089200B">
        <w:rPr>
          <w:b/>
          <w:bCs/>
          <w:iCs/>
          <w:szCs w:val="22"/>
          <w:u w:val="single"/>
        </w:rPr>
        <w:t>MyBibliography</w:t>
      </w:r>
      <w:proofErr w:type="spellEnd"/>
      <w:r w:rsidRPr="0089200B">
        <w:rPr>
          <w:b/>
          <w:bCs/>
          <w:iCs/>
          <w:szCs w:val="22"/>
          <w:u w:val="single"/>
        </w:rPr>
        <w:t>:</w:t>
      </w:r>
    </w:p>
    <w:p w14:paraId="3DC6AE0C" w14:textId="77777777" w:rsidR="009007FC" w:rsidRPr="0089200B" w:rsidRDefault="009007FC" w:rsidP="009007FC">
      <w:pPr>
        <w:pStyle w:val="DataField11pt-Single"/>
        <w:jc w:val="both"/>
        <w:rPr>
          <w:bCs/>
          <w:iCs/>
          <w:szCs w:val="22"/>
        </w:rPr>
      </w:pPr>
      <w:r w:rsidRPr="0089200B">
        <w:rPr>
          <w:bCs/>
          <w:iCs/>
          <w:szCs w:val="22"/>
        </w:rPr>
        <w:t>https://www.ncbi.nlm.nih.gov/sites/myncbi/1RGAUfG1s69Q8/bibliography/53509358/public/?sort=date&amp;direction=ascending.</w:t>
      </w:r>
    </w:p>
    <w:p w14:paraId="37AA3DD7" w14:textId="77777777" w:rsidR="00300FF9" w:rsidRPr="00F12E32" w:rsidRDefault="00300FF9" w:rsidP="00661564">
      <w:pPr>
        <w:pStyle w:val="DataField11pt-Single"/>
        <w:jc w:val="both"/>
        <w:rPr>
          <w:rStyle w:val="Strong"/>
          <w:szCs w:val="22"/>
        </w:rPr>
      </w:pPr>
    </w:p>
    <w:p w14:paraId="53A037CE" w14:textId="6C0876E2" w:rsidR="00BC74DD" w:rsidRDefault="00047E2B" w:rsidP="00047E2B">
      <w:pPr>
        <w:pStyle w:val="DataField11pt-Single"/>
        <w:jc w:val="both"/>
        <w:rPr>
          <w:b/>
          <w:bCs/>
          <w:szCs w:val="22"/>
        </w:rPr>
      </w:pPr>
      <w:r>
        <w:rPr>
          <w:b/>
          <w:bCs/>
          <w:szCs w:val="22"/>
        </w:rPr>
        <w:t xml:space="preserve">D. </w:t>
      </w:r>
      <w:r w:rsidRPr="00047E2B">
        <w:rPr>
          <w:b/>
          <w:bCs/>
          <w:szCs w:val="22"/>
        </w:rPr>
        <w:t>Additional Information: Research Support and/or Scholastic Performance</w:t>
      </w:r>
    </w:p>
    <w:p w14:paraId="1BC5B5A3" w14:textId="77777777" w:rsidR="00047E2B" w:rsidRPr="002030A6" w:rsidRDefault="00047E2B" w:rsidP="00047E2B">
      <w:pPr>
        <w:pStyle w:val="DataField11pt-Single"/>
        <w:jc w:val="both"/>
        <w:rPr>
          <w:rStyle w:val="Strong"/>
          <w:b w:val="0"/>
          <w:szCs w:val="22"/>
        </w:rPr>
      </w:pPr>
    </w:p>
    <w:p w14:paraId="7B24C376" w14:textId="0AD5F9AC" w:rsidR="002030A6" w:rsidRDefault="002030A6" w:rsidP="002030A6">
      <w:pPr>
        <w:pStyle w:val="DataField11pt-Single"/>
        <w:jc w:val="both"/>
        <w:rPr>
          <w:rStyle w:val="Strong"/>
          <w:szCs w:val="22"/>
          <w:u w:val="single"/>
        </w:rPr>
      </w:pPr>
      <w:r>
        <w:rPr>
          <w:rStyle w:val="Strong"/>
          <w:szCs w:val="22"/>
          <w:u w:val="single"/>
        </w:rPr>
        <w:t>Ongoing Research</w:t>
      </w:r>
      <w:r w:rsidR="00047E2B">
        <w:rPr>
          <w:rStyle w:val="Strong"/>
          <w:szCs w:val="22"/>
          <w:u w:val="single"/>
        </w:rPr>
        <w:t xml:space="preserve"> Support</w:t>
      </w:r>
    </w:p>
    <w:p w14:paraId="4DD7EB96" w14:textId="77777777" w:rsidR="00047E2B" w:rsidRPr="002030A6" w:rsidRDefault="00047E2B" w:rsidP="002030A6">
      <w:pPr>
        <w:pStyle w:val="DataField11pt-Single"/>
        <w:jc w:val="both"/>
        <w:rPr>
          <w:rStyle w:val="Strong"/>
          <w:szCs w:val="22"/>
          <w:u w:val="single"/>
        </w:rPr>
      </w:pPr>
    </w:p>
    <w:p w14:paraId="0FBBCCBF" w14:textId="63B5C75E" w:rsidR="009007FC" w:rsidRPr="009007FC" w:rsidRDefault="009007FC" w:rsidP="006B2DA0">
      <w:pPr>
        <w:tabs>
          <w:tab w:val="left" w:pos="1260"/>
        </w:tabs>
        <w:jc w:val="both"/>
        <w:rPr>
          <w:rFonts w:cs="Arial"/>
          <w:bCs/>
          <w:szCs w:val="22"/>
        </w:rPr>
      </w:pPr>
      <w:r>
        <w:rPr>
          <w:rFonts w:cs="Arial"/>
          <w:b/>
          <w:bCs/>
          <w:szCs w:val="22"/>
        </w:rPr>
        <w:t>Faculty Research Investment Program (FRIP)</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 xml:space="preserve">    </w:t>
      </w:r>
      <w:r>
        <w:rPr>
          <w:rFonts w:cs="Arial"/>
          <w:bCs/>
          <w:szCs w:val="22"/>
        </w:rPr>
        <w:t>Funding: $50,000 (2019-2020)</w:t>
      </w:r>
    </w:p>
    <w:p w14:paraId="077F79D7" w14:textId="77777777" w:rsidR="009007FC" w:rsidRPr="009007FC" w:rsidRDefault="009007FC" w:rsidP="009007FC">
      <w:pPr>
        <w:tabs>
          <w:tab w:val="left" w:pos="1260"/>
        </w:tabs>
        <w:jc w:val="both"/>
        <w:rPr>
          <w:rFonts w:cs="Arial"/>
          <w:bCs/>
          <w:szCs w:val="22"/>
        </w:rPr>
      </w:pPr>
      <w:r>
        <w:rPr>
          <w:rFonts w:cs="Arial"/>
          <w:bCs/>
          <w:szCs w:val="22"/>
        </w:rPr>
        <w:t xml:space="preserve">Project title: </w:t>
      </w:r>
      <w:r w:rsidRPr="009007FC">
        <w:rPr>
          <w:rFonts w:cs="Arial"/>
          <w:bCs/>
          <w:i/>
          <w:iCs/>
          <w:szCs w:val="22"/>
        </w:rPr>
        <w:t>Mediation of Host-Pathogen Interaction by Bacterial Outer Membrane Vesicle Small RNAs in Colon Cancer</w:t>
      </w:r>
    </w:p>
    <w:p w14:paraId="52C75F4A" w14:textId="637C8D68" w:rsidR="009007FC" w:rsidRPr="009007FC" w:rsidRDefault="009007FC" w:rsidP="006B2DA0">
      <w:pPr>
        <w:tabs>
          <w:tab w:val="left" w:pos="1260"/>
        </w:tabs>
        <w:jc w:val="both"/>
        <w:rPr>
          <w:rFonts w:cs="Arial"/>
          <w:bCs/>
          <w:szCs w:val="22"/>
        </w:rPr>
      </w:pPr>
      <w:r>
        <w:rPr>
          <w:rFonts w:cs="Arial"/>
          <w:bCs/>
          <w:szCs w:val="22"/>
        </w:rPr>
        <w:t xml:space="preserve">Investigators: K. Leigh Greathouse, PI; Robert Britton, Co-PI, Ramon </w:t>
      </w:r>
      <w:proofErr w:type="spellStart"/>
      <w:r>
        <w:rPr>
          <w:rFonts w:cs="Arial"/>
          <w:bCs/>
          <w:szCs w:val="22"/>
        </w:rPr>
        <w:t>Lavado</w:t>
      </w:r>
      <w:proofErr w:type="spellEnd"/>
      <w:r>
        <w:rPr>
          <w:rFonts w:cs="Arial"/>
          <w:bCs/>
          <w:szCs w:val="22"/>
        </w:rPr>
        <w:t>, Co-PI, Noah Shroyer, Co-PI</w:t>
      </w:r>
    </w:p>
    <w:p w14:paraId="2F38D38E" w14:textId="7AB1D2D7" w:rsidR="00EC2DD2" w:rsidRDefault="00EC2DD2" w:rsidP="006B2DA0">
      <w:pPr>
        <w:tabs>
          <w:tab w:val="left" w:pos="1260"/>
        </w:tabs>
        <w:jc w:val="both"/>
        <w:rPr>
          <w:rFonts w:cs="Arial"/>
          <w:bCs/>
          <w:szCs w:val="22"/>
        </w:rPr>
      </w:pPr>
      <w:r>
        <w:rPr>
          <w:rFonts w:cs="Arial"/>
          <w:bCs/>
          <w:szCs w:val="22"/>
        </w:rPr>
        <w:t>The goal of this project is to determine the effect of bacterial outer membrane vesicles and their small RNA cargo on TLR activation and inflammation in 3D colon organoids.</w:t>
      </w:r>
    </w:p>
    <w:p w14:paraId="12F27D5E" w14:textId="77777777" w:rsidR="00EC2DD2" w:rsidRPr="00EC2DD2" w:rsidRDefault="00EC2DD2" w:rsidP="006B2DA0">
      <w:pPr>
        <w:tabs>
          <w:tab w:val="left" w:pos="1260"/>
        </w:tabs>
        <w:jc w:val="both"/>
        <w:rPr>
          <w:rFonts w:cs="Arial"/>
          <w:bCs/>
          <w:szCs w:val="22"/>
        </w:rPr>
      </w:pPr>
    </w:p>
    <w:p w14:paraId="2843677C" w14:textId="709C175A" w:rsidR="006B2DA0" w:rsidRPr="002030A6" w:rsidRDefault="006B2DA0" w:rsidP="006B2DA0">
      <w:pPr>
        <w:tabs>
          <w:tab w:val="left" w:pos="1260"/>
        </w:tabs>
        <w:jc w:val="both"/>
        <w:rPr>
          <w:rFonts w:cs="Arial"/>
          <w:bCs/>
          <w:szCs w:val="22"/>
        </w:rPr>
      </w:pPr>
      <w:r w:rsidRPr="002030A6">
        <w:rPr>
          <w:rFonts w:cs="Arial"/>
          <w:b/>
          <w:bCs/>
          <w:szCs w:val="22"/>
        </w:rPr>
        <w:t>University Research Committee (URC)</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Cs/>
          <w:szCs w:val="22"/>
        </w:rPr>
        <w:t xml:space="preserve"> </w:t>
      </w:r>
      <w:r>
        <w:rPr>
          <w:rFonts w:cs="Arial"/>
          <w:bCs/>
          <w:szCs w:val="22"/>
        </w:rPr>
        <w:tab/>
        <w:t>Funding: $7318 (2018-2019</w:t>
      </w:r>
      <w:r w:rsidRPr="002030A6">
        <w:rPr>
          <w:rFonts w:cs="Arial"/>
          <w:bCs/>
          <w:szCs w:val="22"/>
        </w:rPr>
        <w:t>)</w:t>
      </w:r>
      <w:r w:rsidRPr="002030A6">
        <w:rPr>
          <w:rFonts w:cs="Arial"/>
          <w:bCs/>
          <w:szCs w:val="22"/>
        </w:rPr>
        <w:tab/>
      </w:r>
    </w:p>
    <w:p w14:paraId="50BA7823" w14:textId="77777777" w:rsidR="006B2DA0" w:rsidRPr="006B2DA0" w:rsidRDefault="006B2DA0" w:rsidP="006B2DA0">
      <w:pPr>
        <w:tabs>
          <w:tab w:val="left" w:pos="1260"/>
        </w:tabs>
        <w:jc w:val="both"/>
        <w:rPr>
          <w:rFonts w:cs="Arial"/>
          <w:bCs/>
          <w:i/>
          <w:szCs w:val="22"/>
        </w:rPr>
      </w:pPr>
      <w:r>
        <w:rPr>
          <w:rFonts w:cs="Arial"/>
          <w:bCs/>
          <w:szCs w:val="22"/>
        </w:rPr>
        <w:t xml:space="preserve">Project title: </w:t>
      </w:r>
      <w:r w:rsidRPr="006B2DA0">
        <w:rPr>
          <w:rFonts w:cs="Arial"/>
          <w:bCs/>
          <w:i/>
          <w:szCs w:val="22"/>
        </w:rPr>
        <w:t xml:space="preserve">A fiber intervention to prevent weight gain and reduce stress levels for physicians in training. </w:t>
      </w:r>
    </w:p>
    <w:p w14:paraId="0825C791" w14:textId="2E9A1A22" w:rsidR="00945208" w:rsidRPr="006B2DA0" w:rsidRDefault="006B2DA0" w:rsidP="006B2DA0">
      <w:pPr>
        <w:tabs>
          <w:tab w:val="left" w:pos="1260"/>
        </w:tabs>
        <w:jc w:val="both"/>
        <w:rPr>
          <w:rStyle w:val="Strong"/>
          <w:rFonts w:cs="Arial"/>
          <w:szCs w:val="22"/>
        </w:rPr>
      </w:pPr>
      <w:r>
        <w:rPr>
          <w:rFonts w:cs="Arial"/>
          <w:bCs/>
          <w:szCs w:val="22"/>
        </w:rPr>
        <w:t xml:space="preserve">Investigators: </w:t>
      </w:r>
      <w:proofErr w:type="spellStart"/>
      <w:r>
        <w:rPr>
          <w:rFonts w:cs="Arial"/>
          <w:bCs/>
          <w:szCs w:val="22"/>
        </w:rPr>
        <w:t>LesLee</w:t>
      </w:r>
      <w:proofErr w:type="spellEnd"/>
      <w:r>
        <w:rPr>
          <w:rFonts w:cs="Arial"/>
          <w:bCs/>
          <w:szCs w:val="22"/>
        </w:rPr>
        <w:t xml:space="preserve"> Funderburk, PI, Leigh Greathouse, Co-PI. </w:t>
      </w:r>
    </w:p>
    <w:p w14:paraId="14386689" w14:textId="688FD2EF" w:rsidR="006B2DA0" w:rsidRPr="00731D0F" w:rsidRDefault="00EC2DD2" w:rsidP="00945208">
      <w:pPr>
        <w:tabs>
          <w:tab w:val="left" w:pos="1260"/>
        </w:tabs>
        <w:jc w:val="both"/>
        <w:rPr>
          <w:rFonts w:cs="Arial"/>
          <w:szCs w:val="22"/>
        </w:rPr>
      </w:pPr>
      <w:r>
        <w:rPr>
          <w:rFonts w:cs="Arial"/>
          <w:bCs/>
          <w:szCs w:val="22"/>
        </w:rPr>
        <w:t xml:space="preserve">The goal of this RCT </w:t>
      </w:r>
      <w:r w:rsidR="00731D0F" w:rsidRPr="00731D0F">
        <w:rPr>
          <w:rFonts w:cs="Arial"/>
          <w:szCs w:val="22"/>
        </w:rPr>
        <w:t xml:space="preserve">is </w:t>
      </w:r>
      <w:r>
        <w:rPr>
          <w:rFonts w:cs="Arial"/>
          <w:szCs w:val="22"/>
        </w:rPr>
        <w:t>to determine the effects of</w:t>
      </w:r>
      <w:r w:rsidR="00731D0F" w:rsidRPr="00731D0F">
        <w:rPr>
          <w:rFonts w:cs="Arial"/>
          <w:szCs w:val="22"/>
        </w:rPr>
        <w:t xml:space="preserve"> increased dietary fiber </w:t>
      </w:r>
      <w:r>
        <w:rPr>
          <w:rFonts w:cs="Arial"/>
          <w:szCs w:val="22"/>
        </w:rPr>
        <w:t xml:space="preserve">on </w:t>
      </w:r>
      <w:r w:rsidR="00731D0F" w:rsidRPr="00731D0F">
        <w:rPr>
          <w:rFonts w:cs="Arial"/>
          <w:szCs w:val="22"/>
        </w:rPr>
        <w:t>weight gain, adiposity and reduce perceived stress levels in residents at the Family Health Clinic as the result of changes in distal gut microbiota composition and function.</w:t>
      </w:r>
    </w:p>
    <w:p w14:paraId="52C26126" w14:textId="77777777" w:rsidR="006B2DA0" w:rsidRDefault="006B2DA0" w:rsidP="00945208">
      <w:pPr>
        <w:tabs>
          <w:tab w:val="left" w:pos="1260"/>
        </w:tabs>
        <w:jc w:val="both"/>
        <w:rPr>
          <w:rFonts w:cs="Arial"/>
          <w:b/>
          <w:bCs/>
          <w:szCs w:val="22"/>
        </w:rPr>
      </w:pPr>
    </w:p>
    <w:p w14:paraId="10B27608" w14:textId="01BEDA1A" w:rsidR="00CF13AD" w:rsidRPr="00047E2B" w:rsidRDefault="00CF13AD" w:rsidP="00CF13AD">
      <w:pPr>
        <w:pStyle w:val="DataField11pt-Single"/>
        <w:rPr>
          <w:bCs/>
          <w:szCs w:val="22"/>
        </w:rPr>
      </w:pPr>
      <w:r w:rsidRPr="00CF13AD">
        <w:rPr>
          <w:b/>
          <w:bCs/>
          <w:szCs w:val="22"/>
        </w:rPr>
        <w:t>Undergraduate Research Student Award (URSA)</w:t>
      </w:r>
      <w:r w:rsidR="00047E2B" w:rsidRPr="00047E2B">
        <w:rPr>
          <w:bCs/>
          <w:szCs w:val="22"/>
        </w:rPr>
        <w:tab/>
      </w:r>
      <w:r w:rsidR="00047E2B" w:rsidRPr="00047E2B">
        <w:rPr>
          <w:bCs/>
          <w:szCs w:val="22"/>
        </w:rPr>
        <w:tab/>
      </w:r>
      <w:r w:rsidR="00047E2B" w:rsidRPr="00047E2B">
        <w:rPr>
          <w:bCs/>
          <w:szCs w:val="22"/>
        </w:rPr>
        <w:tab/>
      </w:r>
      <w:r w:rsidR="00047E2B">
        <w:rPr>
          <w:bCs/>
          <w:szCs w:val="22"/>
        </w:rPr>
        <w:tab/>
      </w:r>
      <w:r w:rsidR="00047E2B">
        <w:rPr>
          <w:bCs/>
          <w:szCs w:val="22"/>
        </w:rPr>
        <w:tab/>
      </w:r>
      <w:r w:rsidR="00047E2B">
        <w:rPr>
          <w:bCs/>
          <w:szCs w:val="22"/>
        </w:rPr>
        <w:tab/>
      </w:r>
      <w:r w:rsidR="00047E2B">
        <w:rPr>
          <w:bCs/>
          <w:szCs w:val="22"/>
        </w:rPr>
        <w:tab/>
      </w:r>
      <w:r>
        <w:rPr>
          <w:bCs/>
          <w:szCs w:val="22"/>
        </w:rPr>
        <w:t xml:space="preserve">     Funding: $4946 (2019-2020)</w:t>
      </w:r>
    </w:p>
    <w:p w14:paraId="1F12BF61" w14:textId="36FC7F07" w:rsidR="00047E2B" w:rsidRPr="00CF13AD" w:rsidRDefault="00605EC2" w:rsidP="00047E2B">
      <w:pPr>
        <w:pStyle w:val="DataField11pt-Single"/>
        <w:jc w:val="both"/>
        <w:rPr>
          <w:bCs/>
          <w:i/>
          <w:szCs w:val="22"/>
          <w:lang w:val="en-CA"/>
        </w:rPr>
      </w:pPr>
      <w:r>
        <w:rPr>
          <w:bCs/>
          <w:szCs w:val="22"/>
        </w:rPr>
        <w:lastRenderedPageBreak/>
        <w:t xml:space="preserve">Project title: </w:t>
      </w:r>
      <w:r w:rsidR="00CF13AD" w:rsidRPr="00CF13AD">
        <w:rPr>
          <w:bCs/>
          <w:i/>
          <w:szCs w:val="22"/>
          <w:lang w:val="en-CA"/>
        </w:rPr>
        <w:t>Characterization of Outer Membrane Vesicle RNA During the Phases of Growth of B. fragilis</w:t>
      </w:r>
      <w:r w:rsidR="00047E2B" w:rsidRPr="00605EC2">
        <w:rPr>
          <w:bCs/>
          <w:i/>
          <w:szCs w:val="22"/>
        </w:rPr>
        <w:t>.</w:t>
      </w:r>
      <w:r w:rsidR="00047E2B" w:rsidRPr="00047E2B">
        <w:rPr>
          <w:bCs/>
          <w:szCs w:val="22"/>
        </w:rPr>
        <w:t xml:space="preserve"> The goal of this study is to </w:t>
      </w:r>
      <w:r w:rsidR="00CF13AD" w:rsidRPr="00CF13AD">
        <w:rPr>
          <w:bCs/>
          <w:szCs w:val="22"/>
          <w:lang w:val="en-CA"/>
        </w:rPr>
        <w:t>characterize the size and concentration outer membrane vesicles secreted at each phase of growth, as well as, sequence their RNAs to analyze the differences in gene expression</w:t>
      </w:r>
      <w:r w:rsidR="00CF13AD">
        <w:rPr>
          <w:bCs/>
          <w:szCs w:val="22"/>
          <w:lang w:val="en-CA"/>
        </w:rPr>
        <w:t>.</w:t>
      </w:r>
    </w:p>
    <w:p w14:paraId="2D44A962" w14:textId="77777777" w:rsidR="00047E2B" w:rsidRPr="00047E2B" w:rsidRDefault="00047E2B" w:rsidP="00047E2B">
      <w:pPr>
        <w:pStyle w:val="DataField11pt-Single"/>
        <w:jc w:val="both"/>
        <w:rPr>
          <w:bCs/>
          <w:szCs w:val="22"/>
        </w:rPr>
      </w:pPr>
      <w:r w:rsidRPr="00047E2B">
        <w:rPr>
          <w:bCs/>
          <w:szCs w:val="22"/>
        </w:rPr>
        <w:t>Role: PI</w:t>
      </w:r>
    </w:p>
    <w:p w14:paraId="352E930D" w14:textId="77777777" w:rsidR="00047E2B" w:rsidRPr="00047E2B" w:rsidRDefault="00047E2B" w:rsidP="00B06EEF">
      <w:pPr>
        <w:pStyle w:val="DataField11pt-Single"/>
        <w:jc w:val="both"/>
        <w:rPr>
          <w:bCs/>
          <w:szCs w:val="22"/>
        </w:rPr>
      </w:pPr>
    </w:p>
    <w:p w14:paraId="3A95149B" w14:textId="77777777" w:rsidR="00DE1333" w:rsidRDefault="00DE1333" w:rsidP="00945208">
      <w:pPr>
        <w:tabs>
          <w:tab w:val="left" w:pos="1260"/>
        </w:tabs>
        <w:jc w:val="both"/>
        <w:rPr>
          <w:rFonts w:cs="Arial"/>
          <w:b/>
          <w:bCs/>
          <w:szCs w:val="22"/>
          <w:u w:val="single"/>
        </w:rPr>
      </w:pPr>
    </w:p>
    <w:p w14:paraId="05E4750C" w14:textId="77777777" w:rsidR="00307AC5" w:rsidRPr="00F12E32" w:rsidRDefault="00307AC5" w:rsidP="00945208">
      <w:pPr>
        <w:tabs>
          <w:tab w:val="left" w:pos="1260"/>
        </w:tabs>
        <w:jc w:val="both"/>
        <w:rPr>
          <w:rStyle w:val="Strong"/>
          <w:b w:val="0"/>
          <w:szCs w:val="22"/>
        </w:rPr>
      </w:pPr>
    </w:p>
    <w:sectPr w:rsidR="00307AC5" w:rsidRPr="00F12E32"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CF64F" w14:textId="77777777" w:rsidR="008D0DC8" w:rsidRDefault="008D0DC8">
      <w:r>
        <w:separator/>
      </w:r>
    </w:p>
  </w:endnote>
  <w:endnote w:type="continuationSeparator" w:id="0">
    <w:p w14:paraId="7CAD9CFD" w14:textId="77777777" w:rsidR="008D0DC8" w:rsidRDefault="008D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8AD25" w14:textId="77777777" w:rsidR="008D0DC8" w:rsidRDefault="008D0DC8">
      <w:r>
        <w:separator/>
      </w:r>
    </w:p>
  </w:footnote>
  <w:footnote w:type="continuationSeparator" w:id="0">
    <w:p w14:paraId="1AA4611C" w14:textId="77777777" w:rsidR="008D0DC8" w:rsidRDefault="008D0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11C0" w14:textId="77777777" w:rsidR="00E726EB" w:rsidRDefault="00E72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321E5"/>
    <w:multiLevelType w:val="hybridMultilevel"/>
    <w:tmpl w:val="6D4A3CF6"/>
    <w:lvl w:ilvl="0" w:tplc="4F1C64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8013D"/>
    <w:multiLevelType w:val="hybridMultilevel"/>
    <w:tmpl w:val="17B245C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B6CE8"/>
    <w:multiLevelType w:val="hybridMultilevel"/>
    <w:tmpl w:val="1110CEB2"/>
    <w:lvl w:ilvl="0" w:tplc="5B02EBB4">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15:restartNumberingAfterBreak="0">
    <w:nsid w:val="18DB5012"/>
    <w:multiLevelType w:val="hybridMultilevel"/>
    <w:tmpl w:val="F4727218"/>
    <w:lvl w:ilvl="0" w:tplc="CB285D12">
      <w:start w:val="4"/>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DF1FEE"/>
    <w:multiLevelType w:val="hybridMultilevel"/>
    <w:tmpl w:val="FAC4E99C"/>
    <w:lvl w:ilvl="0" w:tplc="4F1C64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F53CC"/>
    <w:multiLevelType w:val="hybridMultilevel"/>
    <w:tmpl w:val="44969202"/>
    <w:lvl w:ilvl="0" w:tplc="F0E2C6AC">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95F3A"/>
    <w:multiLevelType w:val="hybridMultilevel"/>
    <w:tmpl w:val="A94E9B14"/>
    <w:lvl w:ilvl="0" w:tplc="BAA60296">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4F7A2EC7"/>
    <w:multiLevelType w:val="hybridMultilevel"/>
    <w:tmpl w:val="66B80558"/>
    <w:lvl w:ilvl="0" w:tplc="4F1C64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257CB5"/>
    <w:multiLevelType w:val="hybridMultilevel"/>
    <w:tmpl w:val="9CC4AAB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6" w15:restartNumberingAfterBreak="0">
    <w:nsid w:val="7DAD252E"/>
    <w:multiLevelType w:val="hybridMultilevel"/>
    <w:tmpl w:val="6D4A3CF6"/>
    <w:lvl w:ilvl="0" w:tplc="4F1C64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0"/>
  </w:num>
  <w:num w:numId="13">
    <w:abstractNumId w:val="14"/>
  </w:num>
  <w:num w:numId="14">
    <w:abstractNumId w:val="25"/>
  </w:num>
  <w:num w:numId="15">
    <w:abstractNumId w:val="23"/>
  </w:num>
  <w:num w:numId="16">
    <w:abstractNumId w:val="24"/>
  </w:num>
  <w:num w:numId="17">
    <w:abstractNumId w:val="10"/>
  </w:num>
  <w:num w:numId="18">
    <w:abstractNumId w:val="16"/>
  </w:num>
  <w:num w:numId="19">
    <w:abstractNumId w:val="21"/>
  </w:num>
  <w:num w:numId="20">
    <w:abstractNumId w:val="11"/>
  </w:num>
  <w:num w:numId="21">
    <w:abstractNumId w:val="26"/>
  </w:num>
  <w:num w:numId="22">
    <w:abstractNumId w:val="17"/>
  </w:num>
  <w:num w:numId="23">
    <w:abstractNumId w:val="22"/>
  </w:num>
  <w:num w:numId="24">
    <w:abstractNumId w:val="12"/>
  </w:num>
  <w:num w:numId="25">
    <w:abstractNumId w:val="13"/>
  </w:num>
  <w:num w:numId="26">
    <w:abstractNumId w:val="19"/>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45"/>
    <w:rsid w:val="00007231"/>
    <w:rsid w:val="00023A7A"/>
    <w:rsid w:val="00031F9C"/>
    <w:rsid w:val="00046D08"/>
    <w:rsid w:val="00047E2B"/>
    <w:rsid w:val="00067621"/>
    <w:rsid w:val="00084466"/>
    <w:rsid w:val="000E3BEC"/>
    <w:rsid w:val="001108CF"/>
    <w:rsid w:val="00122EB3"/>
    <w:rsid w:val="00132CA6"/>
    <w:rsid w:val="0014571A"/>
    <w:rsid w:val="00170D87"/>
    <w:rsid w:val="00177D49"/>
    <w:rsid w:val="001912A6"/>
    <w:rsid w:val="00195B63"/>
    <w:rsid w:val="001B3E28"/>
    <w:rsid w:val="001B4DD2"/>
    <w:rsid w:val="001C065C"/>
    <w:rsid w:val="001D0E2B"/>
    <w:rsid w:val="001E219B"/>
    <w:rsid w:val="002030A6"/>
    <w:rsid w:val="0021204C"/>
    <w:rsid w:val="00241C0C"/>
    <w:rsid w:val="002506F6"/>
    <w:rsid w:val="0028051C"/>
    <w:rsid w:val="0029238C"/>
    <w:rsid w:val="002A70D9"/>
    <w:rsid w:val="002B7443"/>
    <w:rsid w:val="002C4808"/>
    <w:rsid w:val="002D7520"/>
    <w:rsid w:val="002E2CA2"/>
    <w:rsid w:val="002E5125"/>
    <w:rsid w:val="00300FF9"/>
    <w:rsid w:val="00307AC5"/>
    <w:rsid w:val="00317E32"/>
    <w:rsid w:val="00321A19"/>
    <w:rsid w:val="00323DAC"/>
    <w:rsid w:val="00336489"/>
    <w:rsid w:val="0035045F"/>
    <w:rsid w:val="00357F3C"/>
    <w:rsid w:val="0037667F"/>
    <w:rsid w:val="00382AB6"/>
    <w:rsid w:val="00383712"/>
    <w:rsid w:val="003C2647"/>
    <w:rsid w:val="003C62D6"/>
    <w:rsid w:val="003D2399"/>
    <w:rsid w:val="003E4A92"/>
    <w:rsid w:val="003F6A45"/>
    <w:rsid w:val="0040289D"/>
    <w:rsid w:val="00426A91"/>
    <w:rsid w:val="00432346"/>
    <w:rsid w:val="00447F3A"/>
    <w:rsid w:val="00456C01"/>
    <w:rsid w:val="004759D9"/>
    <w:rsid w:val="00483D30"/>
    <w:rsid w:val="0049068A"/>
    <w:rsid w:val="00492B37"/>
    <w:rsid w:val="00493D23"/>
    <w:rsid w:val="004A3FC8"/>
    <w:rsid w:val="004D2327"/>
    <w:rsid w:val="004E0751"/>
    <w:rsid w:val="00503B57"/>
    <w:rsid w:val="005145BB"/>
    <w:rsid w:val="00517BFD"/>
    <w:rsid w:val="0052766F"/>
    <w:rsid w:val="0054471F"/>
    <w:rsid w:val="005461F3"/>
    <w:rsid w:val="00547118"/>
    <w:rsid w:val="00547AC9"/>
    <w:rsid w:val="0055657B"/>
    <w:rsid w:val="00563347"/>
    <w:rsid w:val="005669BE"/>
    <w:rsid w:val="00592740"/>
    <w:rsid w:val="005A7F6F"/>
    <w:rsid w:val="005B4264"/>
    <w:rsid w:val="005C2BDD"/>
    <w:rsid w:val="005C2CF8"/>
    <w:rsid w:val="005C47A8"/>
    <w:rsid w:val="005E406E"/>
    <w:rsid w:val="005F5F51"/>
    <w:rsid w:val="00601C69"/>
    <w:rsid w:val="006020D0"/>
    <w:rsid w:val="00605EC2"/>
    <w:rsid w:val="0060666D"/>
    <w:rsid w:val="00614863"/>
    <w:rsid w:val="00616BCC"/>
    <w:rsid w:val="00624261"/>
    <w:rsid w:val="00633E30"/>
    <w:rsid w:val="00646AF9"/>
    <w:rsid w:val="00656AB8"/>
    <w:rsid w:val="006609B6"/>
    <w:rsid w:val="00661564"/>
    <w:rsid w:val="0066458B"/>
    <w:rsid w:val="0068699D"/>
    <w:rsid w:val="00691A3B"/>
    <w:rsid w:val="006A353C"/>
    <w:rsid w:val="006A56FC"/>
    <w:rsid w:val="006B2D1C"/>
    <w:rsid w:val="006B2DA0"/>
    <w:rsid w:val="006C1AD8"/>
    <w:rsid w:val="006C1E1F"/>
    <w:rsid w:val="006E6FB5"/>
    <w:rsid w:val="007050F5"/>
    <w:rsid w:val="0071140F"/>
    <w:rsid w:val="00722C8F"/>
    <w:rsid w:val="00731D0F"/>
    <w:rsid w:val="0076376A"/>
    <w:rsid w:val="00763DE9"/>
    <w:rsid w:val="007721E6"/>
    <w:rsid w:val="00781234"/>
    <w:rsid w:val="007A302E"/>
    <w:rsid w:val="007B6C90"/>
    <w:rsid w:val="007B7AF3"/>
    <w:rsid w:val="007E0318"/>
    <w:rsid w:val="007F53E1"/>
    <w:rsid w:val="008073EB"/>
    <w:rsid w:val="00843027"/>
    <w:rsid w:val="00873917"/>
    <w:rsid w:val="00874EBC"/>
    <w:rsid w:val="00890CA9"/>
    <w:rsid w:val="0089200B"/>
    <w:rsid w:val="008D0DC8"/>
    <w:rsid w:val="008F2005"/>
    <w:rsid w:val="009007FC"/>
    <w:rsid w:val="0090084E"/>
    <w:rsid w:val="009211D3"/>
    <w:rsid w:val="00933173"/>
    <w:rsid w:val="00934124"/>
    <w:rsid w:val="00945208"/>
    <w:rsid w:val="00952A27"/>
    <w:rsid w:val="00977FA5"/>
    <w:rsid w:val="009D49AA"/>
    <w:rsid w:val="009D7E97"/>
    <w:rsid w:val="009E52CA"/>
    <w:rsid w:val="009F72E5"/>
    <w:rsid w:val="00A03FFA"/>
    <w:rsid w:val="00A04942"/>
    <w:rsid w:val="00A04B52"/>
    <w:rsid w:val="00A1469B"/>
    <w:rsid w:val="00A14EF5"/>
    <w:rsid w:val="00A26D0F"/>
    <w:rsid w:val="00A42D9B"/>
    <w:rsid w:val="00A55D1D"/>
    <w:rsid w:val="00A63D7C"/>
    <w:rsid w:val="00A73AA1"/>
    <w:rsid w:val="00A7514C"/>
    <w:rsid w:val="00A8122C"/>
    <w:rsid w:val="00A8304C"/>
    <w:rsid w:val="00A83312"/>
    <w:rsid w:val="00A91A99"/>
    <w:rsid w:val="00AC0247"/>
    <w:rsid w:val="00AE2634"/>
    <w:rsid w:val="00AE41C4"/>
    <w:rsid w:val="00B06EEF"/>
    <w:rsid w:val="00B56E29"/>
    <w:rsid w:val="00B62C27"/>
    <w:rsid w:val="00BC74DD"/>
    <w:rsid w:val="00BC7EAE"/>
    <w:rsid w:val="00BD4C85"/>
    <w:rsid w:val="00C039A9"/>
    <w:rsid w:val="00C04C3A"/>
    <w:rsid w:val="00C05C55"/>
    <w:rsid w:val="00C076C6"/>
    <w:rsid w:val="00C1247F"/>
    <w:rsid w:val="00C137DA"/>
    <w:rsid w:val="00C20F69"/>
    <w:rsid w:val="00C3113F"/>
    <w:rsid w:val="00C4536F"/>
    <w:rsid w:val="00C46903"/>
    <w:rsid w:val="00C46ADA"/>
    <w:rsid w:val="00C8438D"/>
    <w:rsid w:val="00C849A1"/>
    <w:rsid w:val="00C85025"/>
    <w:rsid w:val="00C918BD"/>
    <w:rsid w:val="00C94E59"/>
    <w:rsid w:val="00CA680A"/>
    <w:rsid w:val="00CE0951"/>
    <w:rsid w:val="00CF13AD"/>
    <w:rsid w:val="00CF68A2"/>
    <w:rsid w:val="00D3779E"/>
    <w:rsid w:val="00D679E5"/>
    <w:rsid w:val="00D708DB"/>
    <w:rsid w:val="00D74391"/>
    <w:rsid w:val="00D8199D"/>
    <w:rsid w:val="00D83360"/>
    <w:rsid w:val="00DA4769"/>
    <w:rsid w:val="00DB7B85"/>
    <w:rsid w:val="00DD31B4"/>
    <w:rsid w:val="00DD738F"/>
    <w:rsid w:val="00DE1333"/>
    <w:rsid w:val="00DF7645"/>
    <w:rsid w:val="00DF7C97"/>
    <w:rsid w:val="00E047AD"/>
    <w:rsid w:val="00E12287"/>
    <w:rsid w:val="00E127A1"/>
    <w:rsid w:val="00E20E6D"/>
    <w:rsid w:val="00E253CD"/>
    <w:rsid w:val="00E33A40"/>
    <w:rsid w:val="00E355C2"/>
    <w:rsid w:val="00E53B95"/>
    <w:rsid w:val="00E6791D"/>
    <w:rsid w:val="00E67A05"/>
    <w:rsid w:val="00E700C1"/>
    <w:rsid w:val="00E726EB"/>
    <w:rsid w:val="00E74AB7"/>
    <w:rsid w:val="00E81FE1"/>
    <w:rsid w:val="00E90203"/>
    <w:rsid w:val="00EA0405"/>
    <w:rsid w:val="00EA2DD0"/>
    <w:rsid w:val="00EB6F3E"/>
    <w:rsid w:val="00EC2DD2"/>
    <w:rsid w:val="00ED35D7"/>
    <w:rsid w:val="00EE67C0"/>
    <w:rsid w:val="00EF4C32"/>
    <w:rsid w:val="00EF69CD"/>
    <w:rsid w:val="00F02126"/>
    <w:rsid w:val="00F07AB3"/>
    <w:rsid w:val="00F12E32"/>
    <w:rsid w:val="00F262AB"/>
    <w:rsid w:val="00F50FBB"/>
    <w:rsid w:val="00F7284D"/>
    <w:rsid w:val="00F94A2B"/>
    <w:rsid w:val="00FA00C6"/>
    <w:rsid w:val="00FC493A"/>
    <w:rsid w:val="00FC5F9E"/>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E549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DataField">
    <w:name w:val="Data Field"/>
    <w:rsid w:val="00492B37"/>
    <w:pPr>
      <w:widowControl w:val="0"/>
    </w:pPr>
    <w:rPr>
      <w:rFonts w:ascii="Arial" w:hAnsi="Arial" w:cs="Arial"/>
      <w:sz w:val="22"/>
      <w:szCs w:val="22"/>
    </w:rPr>
  </w:style>
  <w:style w:type="paragraph" w:customStyle="1" w:styleId="p1">
    <w:name w:val="p1"/>
    <w:basedOn w:val="Normal"/>
    <w:rsid w:val="005B4264"/>
    <w:pPr>
      <w:autoSpaceDE/>
      <w:autoSpaceDN/>
    </w:pPr>
    <w:rPr>
      <w:rFonts w:ascii="Helvetica" w:hAnsi="Helvetica"/>
      <w:sz w:val="17"/>
      <w:szCs w:val="17"/>
    </w:rPr>
  </w:style>
  <w:style w:type="paragraph" w:styleId="ListParagraph">
    <w:name w:val="List Paragraph"/>
    <w:basedOn w:val="Normal"/>
    <w:uiPriority w:val="34"/>
    <w:qFormat/>
    <w:rsid w:val="00B62C27"/>
    <w:pPr>
      <w:ind w:left="720"/>
      <w:contextualSpacing/>
    </w:pPr>
  </w:style>
  <w:style w:type="character" w:styleId="UnresolvedMention">
    <w:name w:val="Unresolved Mention"/>
    <w:basedOn w:val="DefaultParagraphFont"/>
    <w:rsid w:val="00EB6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5765">
      <w:bodyDiv w:val="1"/>
      <w:marLeft w:val="0"/>
      <w:marRight w:val="0"/>
      <w:marTop w:val="0"/>
      <w:marBottom w:val="0"/>
      <w:divBdr>
        <w:top w:val="none" w:sz="0" w:space="0" w:color="auto"/>
        <w:left w:val="none" w:sz="0" w:space="0" w:color="auto"/>
        <w:bottom w:val="none" w:sz="0" w:space="0" w:color="auto"/>
        <w:right w:val="none" w:sz="0" w:space="0" w:color="auto"/>
      </w:divBdr>
    </w:div>
    <w:div w:id="812329345">
      <w:bodyDiv w:val="1"/>
      <w:marLeft w:val="0"/>
      <w:marRight w:val="0"/>
      <w:marTop w:val="0"/>
      <w:marBottom w:val="0"/>
      <w:divBdr>
        <w:top w:val="none" w:sz="0" w:space="0" w:color="auto"/>
        <w:left w:val="none" w:sz="0" w:space="0" w:color="auto"/>
        <w:bottom w:val="none" w:sz="0" w:space="0" w:color="auto"/>
        <w:right w:val="none" w:sz="0" w:space="0" w:color="auto"/>
      </w:divBdr>
    </w:div>
    <w:div w:id="920412187">
      <w:bodyDiv w:val="1"/>
      <w:marLeft w:val="0"/>
      <w:marRight w:val="0"/>
      <w:marTop w:val="0"/>
      <w:marBottom w:val="0"/>
      <w:divBdr>
        <w:top w:val="none" w:sz="0" w:space="0" w:color="auto"/>
        <w:left w:val="none" w:sz="0" w:space="0" w:color="auto"/>
        <w:bottom w:val="none" w:sz="0" w:space="0" w:color="auto"/>
        <w:right w:val="none" w:sz="0" w:space="0" w:color="auto"/>
      </w:divBdr>
      <w:divsChild>
        <w:div w:id="1343583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75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961">
      <w:bodyDiv w:val="1"/>
      <w:marLeft w:val="0"/>
      <w:marRight w:val="0"/>
      <w:marTop w:val="0"/>
      <w:marBottom w:val="0"/>
      <w:divBdr>
        <w:top w:val="none" w:sz="0" w:space="0" w:color="auto"/>
        <w:left w:val="none" w:sz="0" w:space="0" w:color="auto"/>
        <w:bottom w:val="none" w:sz="0" w:space="0" w:color="auto"/>
        <w:right w:val="none" w:sz="0" w:space="0" w:color="auto"/>
      </w:divBdr>
      <w:divsChild>
        <w:div w:id="1782265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16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7328">
      <w:bodyDiv w:val="1"/>
      <w:marLeft w:val="0"/>
      <w:marRight w:val="0"/>
      <w:marTop w:val="0"/>
      <w:marBottom w:val="0"/>
      <w:divBdr>
        <w:top w:val="none" w:sz="0" w:space="0" w:color="auto"/>
        <w:left w:val="none" w:sz="0" w:space="0" w:color="auto"/>
        <w:bottom w:val="none" w:sz="0" w:space="0" w:color="auto"/>
        <w:right w:val="none" w:sz="0" w:space="0" w:color="auto"/>
      </w:divBdr>
    </w:div>
    <w:div w:id="21325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3/9/16 CA Incorporated 2nd round of edits.</Test_x0020_Comment>
    <OMB_x0020_No_x002e_ xmlns="97b54082-1e85-426d-afc6-16ad99d216c1">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7d2d7d228856009b15885e6a71e7db0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287141b1cd8729e63493a37b050eea8"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enumeration value="Data Tables"/>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E293DDF4-7C76-4C1D-BA7D-2A890551F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11217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Leigh Greathouse</cp:lastModifiedBy>
  <cp:revision>4</cp:revision>
  <cp:lastPrinted>2019-01-31T11:27:00Z</cp:lastPrinted>
  <dcterms:created xsi:type="dcterms:W3CDTF">2019-03-26T19:45:00Z</dcterms:created>
  <dcterms:modified xsi:type="dcterms:W3CDTF">2019-04-18T02:17:00Z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