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A327AA" w:rsidR="00284199" w:rsidP="00284199" w:rsidRDefault="00284199" w14:paraId="08A3E60A" w14:textId="40BF2D9A">
      <w:pPr>
        <w:jc w:val="both"/>
        <w:rPr>
          <w:rFonts w:ascii="Arial" w:hAnsi="Arial" w:cs="Arial"/>
          <w:sz w:val="24"/>
          <w:szCs w:val="24"/>
        </w:rPr>
      </w:pPr>
      <w:r>
        <w:rPr>
          <w:rFonts w:ascii="Arial" w:hAnsi="Arial" w:cs="Arial"/>
          <w:sz w:val="24"/>
          <w:szCs w:val="24"/>
        </w:rPr>
        <w:t>Randomize placebo-controlled trial of a dietary prebiotic influences body composition, stress, and the distal gut microbiome</w:t>
      </w:r>
    </w:p>
    <w:p w:rsidR="00284199" w:rsidP="00284199" w:rsidRDefault="00284199" w14:paraId="12BCD558" w14:textId="77777777">
      <w:pPr>
        <w:jc w:val="both"/>
        <w:rPr>
          <w:rFonts w:ascii="Arial" w:hAnsi="Arial" w:cs="Arial"/>
          <w:sz w:val="24"/>
          <w:szCs w:val="24"/>
        </w:rPr>
      </w:pPr>
    </w:p>
    <w:p w:rsidRPr="00186297" w:rsidR="00284199" w:rsidP="00284199" w:rsidRDefault="00284199" w14:paraId="71513DEC" w14:textId="2E561B33">
      <w:pPr>
        <w:jc w:val="both"/>
        <w:rPr>
          <w:rFonts w:ascii="Arial" w:hAnsi="Arial" w:cs="Arial"/>
          <w:sz w:val="24"/>
          <w:szCs w:val="24"/>
          <w:vertAlign w:val="superscript"/>
        </w:rPr>
      </w:pPr>
      <w:r w:rsidRPr="00A327AA">
        <w:rPr>
          <w:rFonts w:ascii="Arial" w:hAnsi="Arial" w:cs="Arial"/>
          <w:sz w:val="24"/>
          <w:szCs w:val="24"/>
        </w:rPr>
        <w:t>K. Leigh Greathouse</w:t>
      </w:r>
      <w:r>
        <w:rPr>
          <w:rFonts w:ascii="Arial" w:hAnsi="Arial" w:cs="Arial"/>
          <w:sz w:val="24"/>
          <w:szCs w:val="24"/>
          <w:vertAlign w:val="superscript"/>
        </w:rPr>
        <w:t xml:space="preserve">1,2, </w:t>
      </w:r>
      <w:proofErr w:type="spellStart"/>
      <w:r w:rsidRPr="00A327AA">
        <w:rPr>
          <w:rFonts w:ascii="Arial" w:hAnsi="Arial" w:cs="Arial"/>
          <w:sz w:val="24"/>
          <w:szCs w:val="24"/>
        </w:rPr>
        <w:t>Aadil</w:t>
      </w:r>
      <w:proofErr w:type="spellEnd"/>
      <w:r w:rsidRPr="00A327AA">
        <w:rPr>
          <w:rFonts w:ascii="Arial" w:hAnsi="Arial" w:cs="Arial"/>
          <w:sz w:val="24"/>
          <w:szCs w:val="24"/>
        </w:rPr>
        <w:t xml:space="preserve"> Sheikh</w:t>
      </w:r>
      <w:r>
        <w:rPr>
          <w:rFonts w:ascii="Arial" w:hAnsi="Arial" w:cs="Arial"/>
          <w:sz w:val="24"/>
          <w:szCs w:val="24"/>
          <w:vertAlign w:val="superscript"/>
        </w:rPr>
        <w:t>1,2</w:t>
      </w:r>
      <w:r w:rsidRPr="00A327AA">
        <w:rPr>
          <w:rFonts w:ascii="Arial" w:hAnsi="Arial" w:cs="Arial"/>
          <w:sz w:val="24"/>
          <w:szCs w:val="24"/>
        </w:rPr>
        <w:t xml:space="preserve">, </w:t>
      </w:r>
      <w:r w:rsidR="00386098">
        <w:rPr>
          <w:rFonts w:ascii="Arial" w:hAnsi="Arial" w:cs="Arial"/>
          <w:sz w:val="24"/>
          <w:szCs w:val="24"/>
        </w:rPr>
        <w:t xml:space="preserve">Matthew Peterson, </w:t>
      </w:r>
      <w:proofErr w:type="spellStart"/>
      <w:r w:rsidRPr="00284199">
        <w:rPr>
          <w:rFonts w:ascii="Arial" w:hAnsi="Arial" w:cs="Arial"/>
          <w:sz w:val="24"/>
          <w:szCs w:val="24"/>
        </w:rPr>
        <w:t>Kaitlan</w:t>
      </w:r>
      <w:proofErr w:type="spellEnd"/>
      <w:r>
        <w:rPr>
          <w:rFonts w:ascii="Arial" w:hAnsi="Arial" w:cs="Arial"/>
          <w:sz w:val="24"/>
          <w:szCs w:val="24"/>
        </w:rPr>
        <w:t xml:space="preserve"> </w:t>
      </w:r>
      <w:proofErr w:type="spellStart"/>
      <w:r w:rsidRPr="00284199">
        <w:rPr>
          <w:rFonts w:ascii="Arial" w:hAnsi="Arial" w:cs="Arial"/>
          <w:sz w:val="24"/>
          <w:szCs w:val="24"/>
        </w:rPr>
        <w:t>Beretich</w:t>
      </w:r>
      <w:proofErr w:type="spellEnd"/>
      <w:r w:rsidRPr="00284199">
        <w:rPr>
          <w:rFonts w:ascii="Arial" w:hAnsi="Arial" w:cs="Arial"/>
          <w:sz w:val="24"/>
          <w:szCs w:val="24"/>
        </w:rPr>
        <w:t>,</w:t>
      </w:r>
      <w:r>
        <w:rPr>
          <w:rFonts w:ascii="Arial" w:hAnsi="Arial" w:cs="Arial"/>
          <w:sz w:val="24"/>
          <w:szCs w:val="24"/>
        </w:rPr>
        <w:t xml:space="preserve"> </w:t>
      </w:r>
      <w:r>
        <w:rPr>
          <w:rFonts w:ascii="Arial" w:hAnsi="Arial" w:cs="Arial"/>
          <w:sz w:val="24"/>
          <w:szCs w:val="24"/>
          <w:vertAlign w:val="superscript"/>
        </w:rPr>
        <w:t>1</w:t>
      </w:r>
      <w:r w:rsidRPr="00A327AA">
        <w:rPr>
          <w:rFonts w:ascii="Arial" w:hAnsi="Arial" w:cs="Arial"/>
          <w:sz w:val="24"/>
          <w:szCs w:val="24"/>
        </w:rPr>
        <w:t>,</w:t>
      </w:r>
      <w:r>
        <w:rPr>
          <w:rFonts w:ascii="Arial" w:hAnsi="Arial" w:cs="Arial"/>
          <w:sz w:val="24"/>
          <w:szCs w:val="24"/>
        </w:rPr>
        <w:t xml:space="preserve">Noah Padgett </w:t>
      </w:r>
      <w:r>
        <w:rPr>
          <w:rFonts w:ascii="Arial" w:hAnsi="Arial" w:cs="Arial"/>
          <w:sz w:val="24"/>
          <w:szCs w:val="24"/>
          <w:vertAlign w:val="superscript"/>
        </w:rPr>
        <w:t>3</w:t>
      </w:r>
      <w:r w:rsidRPr="00A327AA">
        <w:rPr>
          <w:rFonts w:ascii="Arial" w:hAnsi="Arial" w:cs="Arial"/>
          <w:sz w:val="24"/>
          <w:szCs w:val="24"/>
        </w:rPr>
        <w:t xml:space="preserve">, </w:t>
      </w:r>
      <w:proofErr w:type="spellStart"/>
      <w:r>
        <w:rPr>
          <w:rFonts w:ascii="Arial" w:hAnsi="Arial" w:cs="Arial"/>
          <w:sz w:val="24"/>
          <w:szCs w:val="24"/>
        </w:rPr>
        <w:t>LesLee</w:t>
      </w:r>
      <w:proofErr w:type="spellEnd"/>
      <w:r>
        <w:rPr>
          <w:rFonts w:ascii="Arial" w:hAnsi="Arial" w:cs="Arial"/>
          <w:sz w:val="24"/>
          <w:szCs w:val="24"/>
        </w:rPr>
        <w:t xml:space="preserve"> Funderburk</w:t>
      </w:r>
      <w:r>
        <w:rPr>
          <w:rFonts w:ascii="Arial" w:hAnsi="Arial" w:cs="Arial"/>
          <w:sz w:val="24"/>
          <w:szCs w:val="24"/>
          <w:vertAlign w:val="superscript"/>
        </w:rPr>
        <w:t>1</w:t>
      </w:r>
      <w:r w:rsidRPr="00A327AA">
        <w:rPr>
          <w:rFonts w:ascii="Arial" w:hAnsi="Arial" w:cs="Arial"/>
          <w:sz w:val="24"/>
          <w:szCs w:val="24"/>
        </w:rPr>
        <w:t xml:space="preserve">, </w:t>
      </w:r>
    </w:p>
    <w:p w:rsidR="00284199" w:rsidP="00284199" w:rsidRDefault="00284199" w14:paraId="54C18656" w14:textId="77777777">
      <w:pPr>
        <w:jc w:val="both"/>
        <w:rPr>
          <w:rFonts w:ascii="Arial" w:hAnsi="Arial" w:cs="Arial"/>
          <w:sz w:val="24"/>
          <w:szCs w:val="24"/>
        </w:rPr>
      </w:pPr>
    </w:p>
    <w:p w:rsidR="00284199" w:rsidP="00284199" w:rsidRDefault="00284199" w14:paraId="1F4B77F9" w14:textId="77777777">
      <w:pPr>
        <w:jc w:val="both"/>
        <w:rPr>
          <w:rFonts w:ascii="Arial" w:hAnsi="Arial" w:cs="Arial"/>
          <w:sz w:val="24"/>
          <w:szCs w:val="24"/>
        </w:rPr>
      </w:pPr>
    </w:p>
    <w:p w:rsidR="00284199" w:rsidP="00284199" w:rsidRDefault="00284199" w14:paraId="2D46400F" w14:textId="77777777">
      <w:pPr>
        <w:jc w:val="both"/>
        <w:rPr>
          <w:rFonts w:ascii="Arial" w:hAnsi="Arial" w:cs="Arial"/>
          <w:sz w:val="24"/>
          <w:szCs w:val="24"/>
        </w:rPr>
      </w:pPr>
    </w:p>
    <w:p w:rsidR="00284199" w:rsidP="00284199" w:rsidRDefault="00284199" w14:paraId="7B14468E" w14:textId="77777777">
      <w:pPr>
        <w:jc w:val="both"/>
        <w:rPr>
          <w:rFonts w:ascii="Arial" w:hAnsi="Arial" w:cs="Arial"/>
          <w:sz w:val="24"/>
          <w:szCs w:val="24"/>
        </w:rPr>
      </w:pPr>
      <w:r w:rsidRPr="00A327AA">
        <w:rPr>
          <w:rFonts w:ascii="Arial" w:hAnsi="Arial" w:cs="Arial"/>
          <w:sz w:val="24"/>
          <w:szCs w:val="24"/>
        </w:rPr>
        <w:t>Affiliation</w:t>
      </w:r>
    </w:p>
    <w:p w:rsidR="00284199" w:rsidP="00284199" w:rsidRDefault="00284199" w14:paraId="53E39DE3" w14:textId="77777777">
      <w:pPr>
        <w:pStyle w:val="ListParagraph"/>
        <w:numPr>
          <w:ilvl w:val="0"/>
          <w:numId w:val="1"/>
        </w:numPr>
        <w:jc w:val="both"/>
        <w:rPr>
          <w:rFonts w:ascii="Arial" w:hAnsi="Arial" w:cs="Arial"/>
          <w:sz w:val="24"/>
          <w:szCs w:val="24"/>
        </w:rPr>
      </w:pPr>
      <w:r w:rsidRPr="003A7DAC">
        <w:rPr>
          <w:rFonts w:ascii="Arial" w:hAnsi="Arial" w:cs="Arial"/>
          <w:sz w:val="24"/>
          <w:szCs w:val="24"/>
        </w:rPr>
        <w:t xml:space="preserve">Department of Biology, Baylor University, Waco, </w:t>
      </w:r>
      <w:r>
        <w:rPr>
          <w:rFonts w:ascii="Arial" w:hAnsi="Arial" w:cs="Arial"/>
          <w:sz w:val="24"/>
          <w:szCs w:val="24"/>
        </w:rPr>
        <w:t>USA</w:t>
      </w:r>
    </w:p>
    <w:p w:rsidR="00284199" w:rsidP="00284199" w:rsidRDefault="00284199" w14:paraId="5E2CE14F" w14:textId="77777777">
      <w:pPr>
        <w:pStyle w:val="ListParagraph"/>
        <w:numPr>
          <w:ilvl w:val="0"/>
          <w:numId w:val="1"/>
        </w:numPr>
        <w:jc w:val="both"/>
        <w:rPr>
          <w:rFonts w:ascii="Arial" w:hAnsi="Arial" w:cs="Arial"/>
          <w:sz w:val="24"/>
          <w:szCs w:val="24"/>
        </w:rPr>
      </w:pPr>
      <w:r w:rsidRPr="003A7DAC">
        <w:rPr>
          <w:rFonts w:ascii="Arial" w:hAnsi="Arial" w:cs="Arial"/>
          <w:sz w:val="24"/>
          <w:szCs w:val="24"/>
        </w:rPr>
        <w:t xml:space="preserve">Department of </w:t>
      </w:r>
      <w:r>
        <w:rPr>
          <w:rFonts w:ascii="Arial" w:hAnsi="Arial" w:cs="Arial"/>
          <w:sz w:val="24"/>
          <w:szCs w:val="24"/>
        </w:rPr>
        <w:t>Nutrition</w:t>
      </w:r>
      <w:r w:rsidRPr="003A7DAC">
        <w:rPr>
          <w:rFonts w:ascii="Arial" w:hAnsi="Arial" w:cs="Arial"/>
          <w:sz w:val="24"/>
          <w:szCs w:val="24"/>
        </w:rPr>
        <w:t xml:space="preserve">, Baylor University, Waco, </w:t>
      </w:r>
      <w:r>
        <w:rPr>
          <w:rFonts w:ascii="Arial" w:hAnsi="Arial" w:cs="Arial"/>
          <w:sz w:val="24"/>
          <w:szCs w:val="24"/>
        </w:rPr>
        <w:t>USA</w:t>
      </w:r>
    </w:p>
    <w:p w:rsidRPr="00246556" w:rsidR="00284199" w:rsidP="00284199" w:rsidRDefault="00284199" w14:paraId="110BA7DE" w14:textId="3747C106">
      <w:pPr>
        <w:pStyle w:val="ListParagraph"/>
        <w:numPr>
          <w:ilvl w:val="0"/>
          <w:numId w:val="1"/>
        </w:numPr>
        <w:jc w:val="both"/>
        <w:rPr>
          <w:rFonts w:ascii="Arial" w:hAnsi="Arial" w:cs="Arial"/>
          <w:sz w:val="24"/>
          <w:szCs w:val="24"/>
        </w:rPr>
      </w:pPr>
      <w:r w:rsidRPr="00246556">
        <w:rPr>
          <w:rFonts w:ascii="Arial" w:hAnsi="Arial" w:cs="Arial"/>
          <w:sz w:val="24"/>
          <w:szCs w:val="24"/>
        </w:rPr>
        <w:t xml:space="preserve">Department of </w:t>
      </w:r>
      <w:r w:rsidR="00246556">
        <w:rPr>
          <w:rFonts w:ascii="Arial" w:hAnsi="Arial" w:cs="Arial"/>
          <w:sz w:val="24"/>
          <w:szCs w:val="24"/>
        </w:rPr>
        <w:t>Educational Psychology, Baylor University, Waco, USA</w:t>
      </w:r>
      <w:bookmarkStart w:name="_GoBack" w:id="0"/>
      <w:bookmarkEnd w:id="0"/>
    </w:p>
    <w:p w:rsidRPr="00A327AA" w:rsidR="00284199" w:rsidP="00284199" w:rsidRDefault="00284199" w14:paraId="07339FFB" w14:textId="77777777">
      <w:pPr>
        <w:jc w:val="both"/>
        <w:rPr>
          <w:rFonts w:ascii="Arial" w:hAnsi="Arial" w:cs="Arial"/>
          <w:sz w:val="24"/>
          <w:szCs w:val="24"/>
        </w:rPr>
      </w:pPr>
    </w:p>
    <w:p w:rsidRPr="00A327AA" w:rsidR="00284199" w:rsidP="00284199" w:rsidRDefault="00284199" w14:paraId="628D19BA" w14:textId="77777777">
      <w:pPr>
        <w:jc w:val="both"/>
        <w:rPr>
          <w:rFonts w:ascii="Arial" w:hAnsi="Arial" w:cs="Arial"/>
          <w:sz w:val="24"/>
          <w:szCs w:val="24"/>
        </w:rPr>
      </w:pPr>
      <w:r w:rsidRPr="00A327AA">
        <w:rPr>
          <w:rFonts w:ascii="Arial" w:hAnsi="Arial" w:cs="Arial"/>
          <w:sz w:val="24"/>
          <w:szCs w:val="24"/>
        </w:rPr>
        <w:t>Contact Information</w:t>
      </w:r>
    </w:p>
    <w:p w:rsidRPr="00A327AA" w:rsidR="00284199" w:rsidP="00284199" w:rsidRDefault="00284199" w14:paraId="5A20E197" w14:textId="77777777">
      <w:pPr>
        <w:jc w:val="both"/>
        <w:rPr>
          <w:rFonts w:ascii="Arial" w:hAnsi="Arial" w:cs="Arial"/>
          <w:sz w:val="24"/>
          <w:szCs w:val="24"/>
        </w:rPr>
      </w:pPr>
      <w:r w:rsidRPr="00A327AA">
        <w:rPr>
          <w:rFonts w:ascii="Arial" w:hAnsi="Arial" w:cs="Arial"/>
          <w:sz w:val="24"/>
          <w:szCs w:val="24"/>
        </w:rPr>
        <w:br w:type="page"/>
      </w:r>
    </w:p>
    <w:p w:rsidRPr="00F926C9" w:rsidR="00284199" w:rsidP="00284199" w:rsidRDefault="00284199" w14:paraId="3A7B42B6" w14:textId="77777777">
      <w:pPr>
        <w:jc w:val="both"/>
        <w:rPr>
          <w:rFonts w:ascii="Arial" w:hAnsi="Arial" w:cs="Arial"/>
          <w:b/>
          <w:sz w:val="24"/>
          <w:szCs w:val="24"/>
        </w:rPr>
      </w:pPr>
      <w:r w:rsidRPr="00F926C9">
        <w:rPr>
          <w:rFonts w:ascii="Arial" w:hAnsi="Arial" w:cs="Arial"/>
          <w:b/>
          <w:sz w:val="24"/>
          <w:szCs w:val="24"/>
        </w:rPr>
        <w:lastRenderedPageBreak/>
        <w:t>Abstract</w:t>
      </w:r>
    </w:p>
    <w:p w:rsidRPr="00A327AA" w:rsidR="00284199" w:rsidP="00284199" w:rsidRDefault="00284199" w14:paraId="25BB0654" w14:textId="77777777">
      <w:pPr>
        <w:jc w:val="both"/>
        <w:rPr>
          <w:rFonts w:ascii="Arial" w:hAnsi="Arial" w:cs="Arial"/>
          <w:sz w:val="24"/>
          <w:szCs w:val="24"/>
        </w:rPr>
      </w:pPr>
      <w:r w:rsidRPr="00A327AA">
        <w:rPr>
          <w:rFonts w:ascii="Arial" w:hAnsi="Arial" w:cs="Arial"/>
          <w:sz w:val="24"/>
          <w:szCs w:val="24"/>
        </w:rPr>
        <w:br w:type="page"/>
      </w:r>
    </w:p>
    <w:p w:rsidR="00284199" w:rsidP="00284199" w:rsidRDefault="00284199" w14:paraId="12EE7F90" w14:textId="77777777">
      <w:pPr>
        <w:jc w:val="both"/>
        <w:rPr>
          <w:rFonts w:ascii="Arial" w:hAnsi="Arial" w:cs="Arial"/>
          <w:b/>
          <w:sz w:val="24"/>
          <w:szCs w:val="24"/>
        </w:rPr>
      </w:pPr>
      <w:r w:rsidRPr="00F926C9">
        <w:rPr>
          <w:rFonts w:ascii="Arial" w:hAnsi="Arial" w:cs="Arial"/>
          <w:b/>
          <w:sz w:val="24"/>
          <w:szCs w:val="24"/>
        </w:rPr>
        <w:lastRenderedPageBreak/>
        <w:t>Introduction</w:t>
      </w:r>
    </w:p>
    <w:p w:rsidR="00284199" w:rsidP="00284199" w:rsidRDefault="00284199" w14:paraId="62A06FE2" w14:textId="77777777">
      <w:pPr>
        <w:jc w:val="both"/>
        <w:rPr>
          <w:rFonts w:ascii="Arial" w:hAnsi="Arial" w:cs="Arial"/>
          <w:b/>
          <w:sz w:val="24"/>
          <w:szCs w:val="24"/>
        </w:rPr>
      </w:pPr>
    </w:p>
    <w:p w:rsidRPr="00F926C9" w:rsidR="00284199" w:rsidP="00284199" w:rsidRDefault="00284199" w14:paraId="0F7D9EA4" w14:textId="77777777">
      <w:pPr>
        <w:jc w:val="both"/>
        <w:rPr>
          <w:rFonts w:ascii="Arial" w:hAnsi="Arial" w:cs="Arial"/>
          <w:b/>
          <w:sz w:val="24"/>
          <w:szCs w:val="24"/>
        </w:rPr>
      </w:pPr>
      <w:r w:rsidRPr="0DA8BCCC" w:rsidR="0DA8BCCC">
        <w:rPr>
          <w:rFonts w:ascii="Arial" w:hAnsi="Arial" w:cs="Arial"/>
          <w:b w:val="1"/>
          <w:bCs w:val="1"/>
          <w:sz w:val="24"/>
          <w:szCs w:val="24"/>
        </w:rPr>
        <w:t>Materials and Methods</w:t>
      </w:r>
    </w:p>
    <w:p w:rsidR="0DA8BCCC" w:rsidP="319139D9" w:rsidRDefault="0DA8BCCC" w14:paraId="49AF6633" w14:textId="02CBA1F0">
      <w:pPr>
        <w:pStyle w:val="Normal"/>
        <w:jc w:val="both"/>
        <w:rPr>
          <w:rFonts w:ascii="Arial" w:hAnsi="Arial" w:cs="Arial"/>
          <w:b w:val="0"/>
          <w:bCs w:val="0"/>
          <w:i w:val="1"/>
          <w:iCs w:val="1"/>
          <w:sz w:val="24"/>
          <w:szCs w:val="24"/>
        </w:rPr>
      </w:pPr>
      <w:r w:rsidRPr="319139D9" w:rsidR="319139D9">
        <w:rPr>
          <w:rFonts w:ascii="Arial" w:hAnsi="Arial" w:cs="Arial"/>
          <w:b w:val="0"/>
          <w:bCs w:val="0"/>
          <w:i w:val="0"/>
          <w:iCs w:val="0"/>
          <w:sz w:val="24"/>
          <w:szCs w:val="24"/>
        </w:rPr>
        <w:t>This study utilized a single blind, placebo controlled, parallel design to assess the effect of dietary fiber on the gut microbiome</w:t>
      </w:r>
      <w:r w:rsidRPr="319139D9" w:rsidR="319139D9">
        <w:rPr>
          <w:rFonts w:ascii="Arial" w:hAnsi="Arial" w:cs="Arial"/>
          <w:b w:val="0"/>
          <w:bCs w:val="0"/>
          <w:i w:val="0"/>
          <w:iCs w:val="0"/>
          <w:sz w:val="24"/>
          <w:szCs w:val="24"/>
        </w:rPr>
        <w:t>, perceived stress, and anthropometric variables</w:t>
      </w:r>
      <w:r w:rsidRPr="319139D9" w:rsidR="319139D9">
        <w:rPr>
          <w:rFonts w:ascii="Arial" w:hAnsi="Arial" w:cs="Arial"/>
          <w:b w:val="0"/>
          <w:bCs w:val="0"/>
          <w:i w:val="0"/>
          <w:iCs w:val="0"/>
          <w:sz w:val="24"/>
          <w:szCs w:val="24"/>
        </w:rPr>
        <w:t>.</w:t>
      </w:r>
      <w:r w:rsidRPr="319139D9" w:rsidR="319139D9">
        <w:rPr>
          <w:rFonts w:ascii="Arial" w:hAnsi="Arial" w:cs="Arial"/>
          <w:b w:val="0"/>
          <w:bCs w:val="0"/>
          <w:i w:val="0"/>
          <w:iCs w:val="0"/>
          <w:sz w:val="24"/>
          <w:szCs w:val="24"/>
        </w:rPr>
        <w:t xml:space="preserve">  </w:t>
      </w:r>
    </w:p>
    <w:p w:rsidR="0DA8BCCC" w:rsidP="0DA8BCCC" w:rsidRDefault="0DA8BCCC" w14:paraId="604703F2" w14:textId="52471B57">
      <w:pPr>
        <w:pStyle w:val="Normal"/>
        <w:jc w:val="both"/>
        <w:rPr>
          <w:rFonts w:ascii="Arial" w:hAnsi="Arial" w:cs="Arial"/>
          <w:b w:val="0"/>
          <w:bCs w:val="0"/>
          <w:i w:val="0"/>
          <w:iCs w:val="0"/>
          <w:sz w:val="24"/>
          <w:szCs w:val="24"/>
        </w:rPr>
      </w:pPr>
      <w:r w:rsidRPr="0DA8BCCC" w:rsidR="0DA8BCCC">
        <w:rPr>
          <w:rFonts w:ascii="Arial" w:hAnsi="Arial" w:cs="Arial"/>
          <w:b w:val="0"/>
          <w:bCs w:val="0"/>
          <w:i w:val="1"/>
          <w:iCs w:val="1"/>
          <w:sz w:val="24"/>
          <w:szCs w:val="24"/>
        </w:rPr>
        <w:t>Participants</w:t>
      </w:r>
    </w:p>
    <w:p w:rsidR="0DA8BCCC" w:rsidP="0DA8BCCC" w:rsidRDefault="0DA8BCCC" w14:paraId="212DBFC6" w14:textId="06B1502E">
      <w:pPr>
        <w:pStyle w:val="Normal"/>
        <w:bidi w:val="0"/>
        <w:spacing w:before="0" w:beforeAutospacing="off" w:after="160" w:afterAutospacing="off" w:line="259" w:lineRule="auto"/>
        <w:ind w:left="0" w:right="0"/>
        <w:jc w:val="both"/>
        <w:rPr>
          <w:rFonts w:ascii="Arial" w:hAnsi="Arial" w:cs="Arial"/>
          <w:b w:val="0"/>
          <w:bCs w:val="0"/>
          <w:i w:val="0"/>
          <w:iCs w:val="0"/>
          <w:sz w:val="24"/>
          <w:szCs w:val="24"/>
        </w:rPr>
      </w:pPr>
      <w:r w:rsidRPr="0DA8BCCC" w:rsidR="0DA8BCCC">
        <w:rPr>
          <w:rFonts w:ascii="Arial" w:hAnsi="Arial" w:cs="Arial"/>
          <w:b w:val="0"/>
          <w:bCs w:val="0"/>
          <w:i w:val="0"/>
          <w:iCs w:val="0"/>
          <w:sz w:val="24"/>
          <w:szCs w:val="24"/>
        </w:rPr>
        <w:t>All participants in this study were resident physicians at the Family Health Center in Waco, TX.  This population was selected based on pilot data indicating they are at a greater risk for weight gain and have higher levels of stress than the average population.  Exclusion criteria for this study included: 1) Pregnancy 2) Currently on prescribed metformin or NSAIDS 3) A diagnosed gastro-intestinal disease (Ie: irritable bowel syndrome or Crohn’s disease) 4) Known allergy to the supplement, placebo, or provided meals 5) Antibiotic use within the last 3 months.  Interested individuals were verbally screened using the indicated inclusion/exclusion criteria, those passing the screening were enrolled in the study.  Informed consent was obtained prior to partaking in any study procedures.</w:t>
      </w:r>
    </w:p>
    <w:p w:rsidR="0DA8BCCC" w:rsidP="0DA8BCCC" w:rsidRDefault="0DA8BCCC" w14:paraId="7CB8CEFC" w14:textId="45069D03">
      <w:pPr>
        <w:pStyle w:val="Normal"/>
        <w:bidi w:val="0"/>
        <w:spacing w:before="0" w:beforeAutospacing="off" w:after="160" w:afterAutospacing="off" w:line="259" w:lineRule="auto"/>
        <w:ind w:left="0" w:right="0"/>
        <w:jc w:val="both"/>
        <w:rPr>
          <w:rFonts w:ascii="Arial" w:hAnsi="Arial" w:cs="Arial"/>
          <w:b w:val="0"/>
          <w:bCs w:val="0"/>
          <w:i w:val="0"/>
          <w:iCs w:val="0"/>
          <w:sz w:val="24"/>
          <w:szCs w:val="24"/>
        </w:rPr>
      </w:pPr>
      <w:r w:rsidRPr="0DA8BCCC" w:rsidR="0DA8BCCC">
        <w:rPr>
          <w:rFonts w:ascii="Arial" w:hAnsi="Arial" w:cs="Arial"/>
          <w:b w:val="0"/>
          <w:bCs w:val="0"/>
          <w:i w:val="1"/>
          <w:iCs w:val="1"/>
          <w:sz w:val="24"/>
          <w:szCs w:val="24"/>
        </w:rPr>
        <w:t>Dietary Fiber Intervention</w:t>
      </w:r>
    </w:p>
    <w:p w:rsidR="0DA8BCCC" w:rsidP="319139D9" w:rsidRDefault="0DA8BCCC" w14:paraId="0B2B5A95" w14:textId="6376B6FB">
      <w:pPr>
        <w:pStyle w:val="Normal"/>
        <w:bidi w:val="0"/>
        <w:spacing w:before="0" w:beforeAutospacing="off" w:after="160" w:afterAutospacing="off" w:line="259" w:lineRule="auto"/>
        <w:ind w:left="0" w:right="0"/>
        <w:jc w:val="both"/>
        <w:rPr>
          <w:rFonts w:ascii="Arial" w:hAnsi="Arial" w:cs="Arial"/>
          <w:b w:val="0"/>
          <w:bCs w:val="0"/>
          <w:i w:val="0"/>
          <w:iCs w:val="0"/>
          <w:sz w:val="24"/>
          <w:szCs w:val="24"/>
        </w:rPr>
      </w:pPr>
      <w:r w:rsidRPr="319139D9" w:rsidR="319139D9">
        <w:rPr>
          <w:rFonts w:ascii="Arial" w:hAnsi="Arial" w:cs="Arial"/>
          <w:b w:val="0"/>
          <w:bCs w:val="0"/>
          <w:i w:val="0"/>
          <w:iCs w:val="0"/>
          <w:sz w:val="24"/>
          <w:szCs w:val="24"/>
        </w:rPr>
        <w:t xml:space="preserve">After obtaining informed consent, participants were randomly assigned to two groups – fiber or placebo.  </w:t>
      </w:r>
      <w:r w:rsidRPr="319139D9" w:rsidR="319139D9">
        <w:rPr>
          <w:rFonts w:ascii="Arial" w:hAnsi="Arial" w:cs="Arial"/>
          <w:b w:val="0"/>
          <w:bCs w:val="0"/>
          <w:i w:val="0"/>
          <w:iCs w:val="0"/>
          <w:sz w:val="24"/>
          <w:szCs w:val="24"/>
        </w:rPr>
        <w:t>This study lasted for thirteen weeks, with baseline assessments being conducted during the first week and the intervention occurring during the subsequent twelve weeks.  The fiber group received a p-inulin supplement (Prebiotin; Camp Hill, PA) while the placebo group received an isocaloric amount of maltodextrin placebo.  Supplement/placebo was consumed every day for twelve weeks, with the dosage ramped such that 2g/day were consumed during week 1, 4g/day during week 2, 8g/day during week 3, 12g/day during week 4, and 16g/day during weeks 5 through 12.  In addition to the supplement, participants in the fiber group consumed a high fiber meal replacement three days per week (BuffBake; Santa Ana, CA) while participants in the placebo group consumed a low fiber meal replacement three days per week (</w:t>
      </w:r>
      <w:proofErr w:type="spellStart"/>
      <w:r w:rsidRPr="319139D9" w:rsidR="319139D9">
        <w:rPr>
          <w:rFonts w:ascii="Arial" w:hAnsi="Arial" w:cs="Arial"/>
          <w:b w:val="0"/>
          <w:bCs w:val="0"/>
          <w:i w:val="0"/>
          <w:iCs w:val="0"/>
          <w:sz w:val="24"/>
          <w:szCs w:val="24"/>
        </w:rPr>
        <w:t>MyCookie</w:t>
      </w:r>
      <w:proofErr w:type="spellEnd"/>
      <w:r w:rsidRPr="319139D9" w:rsidR="319139D9">
        <w:rPr>
          <w:rFonts w:ascii="Arial" w:hAnsi="Arial" w:cs="Arial"/>
          <w:b w:val="0"/>
          <w:bCs w:val="0"/>
          <w:i w:val="0"/>
          <w:iCs w:val="0"/>
          <w:sz w:val="24"/>
          <w:szCs w:val="24"/>
        </w:rPr>
        <w:t>; Frisco, TX).  To enhance compliance, supplements and meal replacements were provided to participants one week at a time.  Participants reported their degree of compliance at the end of each week.</w:t>
      </w:r>
    </w:p>
    <w:p w:rsidR="0DA8BCCC" w:rsidP="0DA8BCCC" w:rsidRDefault="0DA8BCCC" w14:paraId="74D47198" w14:textId="14BE1401">
      <w:pPr>
        <w:pStyle w:val="Normal"/>
        <w:bidi w:val="0"/>
        <w:spacing w:before="0" w:beforeAutospacing="off" w:after="160" w:afterAutospacing="off" w:line="259" w:lineRule="auto"/>
        <w:ind w:left="0" w:right="0"/>
        <w:jc w:val="both"/>
        <w:rPr>
          <w:rFonts w:ascii="Arial" w:hAnsi="Arial" w:cs="Arial"/>
          <w:b w:val="0"/>
          <w:bCs w:val="0"/>
          <w:i w:val="0"/>
          <w:iCs w:val="0"/>
          <w:sz w:val="24"/>
          <w:szCs w:val="24"/>
        </w:rPr>
      </w:pPr>
      <w:r w:rsidRPr="0DA8BCCC" w:rsidR="0DA8BCCC">
        <w:rPr>
          <w:rFonts w:ascii="Arial" w:hAnsi="Arial" w:cs="Arial"/>
          <w:b w:val="0"/>
          <w:bCs w:val="0"/>
          <w:i w:val="1"/>
          <w:iCs w:val="1"/>
          <w:sz w:val="24"/>
          <w:szCs w:val="24"/>
        </w:rPr>
        <w:t>Microbiome Analysis</w:t>
      </w:r>
    </w:p>
    <w:p w:rsidR="0DA8BCCC" w:rsidP="319139D9" w:rsidRDefault="0DA8BCCC" w14:paraId="06264842" w14:textId="7E8CA033">
      <w:pPr>
        <w:pStyle w:val="Normal"/>
        <w:bidi w:val="0"/>
        <w:spacing w:before="0" w:beforeAutospacing="off" w:after="160" w:afterAutospacing="off" w:line="259" w:lineRule="auto"/>
        <w:ind w:left="0" w:right="0"/>
        <w:jc w:val="both"/>
        <w:rPr>
          <w:rFonts w:ascii="Arial" w:hAnsi="Arial" w:cs="Arial"/>
          <w:b w:val="0"/>
          <w:bCs w:val="0"/>
          <w:i w:val="1"/>
          <w:iCs w:val="1"/>
          <w:sz w:val="24"/>
          <w:szCs w:val="24"/>
        </w:rPr>
      </w:pPr>
      <w:r w:rsidRPr="319139D9" w:rsidR="319139D9">
        <w:rPr>
          <w:rFonts w:ascii="Arial" w:hAnsi="Arial" w:cs="Arial"/>
          <w:b w:val="0"/>
          <w:bCs w:val="0"/>
          <w:i w:val="0"/>
          <w:iCs w:val="0"/>
          <w:sz w:val="24"/>
          <w:szCs w:val="24"/>
        </w:rPr>
        <w:t>To assess for changes in the gut microbiome, stool samples were obtained from participants at baseline and at the end of weeks 4, 8, and 12 of the intervention.  Prior to each sampling timepoint, each participant was provided with a stool sample kit (</w:t>
      </w:r>
      <w:proofErr w:type="spellStart"/>
      <w:r w:rsidRPr="319139D9" w:rsidR="319139D9">
        <w:rPr>
          <w:rFonts w:ascii="Arial" w:hAnsi="Arial" w:cs="Arial"/>
          <w:b w:val="0"/>
          <w:bCs w:val="0"/>
          <w:i w:val="0"/>
          <w:iCs w:val="0"/>
          <w:sz w:val="24"/>
          <w:szCs w:val="24"/>
        </w:rPr>
        <w:t>OMNIgene</w:t>
      </w:r>
      <w:proofErr w:type="spellEnd"/>
      <w:r w:rsidRPr="319139D9" w:rsidR="319139D9">
        <w:rPr>
          <w:rFonts w:ascii="Arial" w:hAnsi="Arial" w:cs="Arial"/>
          <w:b w:val="0"/>
          <w:bCs w:val="0"/>
          <w:i w:val="0"/>
          <w:iCs w:val="0"/>
          <w:sz w:val="24"/>
          <w:szCs w:val="24"/>
        </w:rPr>
        <w:t xml:space="preserve"> gut, DNA </w:t>
      </w:r>
      <w:proofErr w:type="spellStart"/>
      <w:r w:rsidRPr="319139D9" w:rsidR="319139D9">
        <w:rPr>
          <w:rFonts w:ascii="Arial" w:hAnsi="Arial" w:cs="Arial"/>
          <w:b w:val="0"/>
          <w:bCs w:val="0"/>
          <w:i w:val="0"/>
          <w:iCs w:val="0"/>
          <w:sz w:val="24"/>
          <w:szCs w:val="24"/>
        </w:rPr>
        <w:t>genotek</w:t>
      </w:r>
      <w:proofErr w:type="spellEnd"/>
      <w:r w:rsidRPr="319139D9" w:rsidR="319139D9">
        <w:rPr>
          <w:rFonts w:ascii="Arial" w:hAnsi="Arial" w:cs="Arial"/>
          <w:b w:val="0"/>
          <w:bCs w:val="0"/>
          <w:i w:val="0"/>
          <w:iCs w:val="0"/>
          <w:sz w:val="24"/>
          <w:szCs w:val="24"/>
        </w:rPr>
        <w:t xml:space="preserve"> Inc, Canada) and instructions to take home with them.  The stool sample was turned into the researchers the following week.  Sequencing analysis...</w:t>
      </w:r>
    </w:p>
    <w:p w:rsidR="0DA8BCCC" w:rsidP="0DA8BCCC" w:rsidRDefault="0DA8BCCC" w14:paraId="35385C73" w14:textId="08E33389">
      <w:pPr>
        <w:pStyle w:val="Normal"/>
        <w:bidi w:val="0"/>
        <w:spacing w:before="0" w:beforeAutospacing="off" w:after="160" w:afterAutospacing="off" w:line="259" w:lineRule="auto"/>
        <w:ind w:left="0" w:right="0"/>
        <w:jc w:val="both"/>
        <w:rPr>
          <w:rFonts w:ascii="Arial" w:hAnsi="Arial" w:cs="Arial"/>
          <w:b w:val="0"/>
          <w:bCs w:val="0"/>
          <w:i w:val="0"/>
          <w:iCs w:val="0"/>
          <w:sz w:val="24"/>
          <w:szCs w:val="24"/>
        </w:rPr>
      </w:pPr>
      <w:r w:rsidRPr="0DA8BCCC" w:rsidR="0DA8BCCC">
        <w:rPr>
          <w:rFonts w:ascii="Arial" w:hAnsi="Arial" w:cs="Arial"/>
          <w:b w:val="0"/>
          <w:bCs w:val="0"/>
          <w:i w:val="1"/>
          <w:iCs w:val="1"/>
          <w:sz w:val="24"/>
          <w:szCs w:val="24"/>
        </w:rPr>
        <w:t>Diet Analysis</w:t>
      </w:r>
    </w:p>
    <w:p w:rsidR="0DA8BCCC" w:rsidP="319139D9" w:rsidRDefault="0DA8BCCC" w14:paraId="01339F48" w14:textId="27718847">
      <w:pPr>
        <w:pStyle w:val="Normal"/>
        <w:bidi w:val="0"/>
        <w:spacing w:before="0" w:beforeAutospacing="off" w:after="160" w:afterAutospacing="off" w:line="259" w:lineRule="auto"/>
        <w:ind w:left="0" w:right="0"/>
        <w:jc w:val="both"/>
        <w:rPr>
          <w:rFonts w:ascii="Arial" w:hAnsi="Arial" w:cs="Arial"/>
          <w:b w:val="0"/>
          <w:bCs w:val="0"/>
          <w:i w:val="1"/>
          <w:iCs w:val="1"/>
          <w:sz w:val="24"/>
          <w:szCs w:val="24"/>
        </w:rPr>
      </w:pPr>
      <w:r w:rsidRPr="319139D9" w:rsidR="319139D9">
        <w:rPr>
          <w:rFonts w:ascii="Arial" w:hAnsi="Arial" w:cs="Arial"/>
          <w:b w:val="0"/>
          <w:bCs w:val="0"/>
          <w:i w:val="0"/>
          <w:iCs w:val="0"/>
          <w:sz w:val="24"/>
          <w:szCs w:val="24"/>
        </w:rPr>
        <w:t>Baseline dietary habits were measured using the Diet History Questionnaire version 3 (DHQIII).  The DHQIII is a web-based tool that was completed during the baseline week of the study.  To control for acute dietary changes to the gut microbiome, a 24-hour dietary recall was obtained for the day prior to the collection of each stool sample (at baseline, and the end of weeks 4, 8, and 12) using the Automated Self-Administered 24-hour Dietary Assessment Tool (ASA24).</w:t>
      </w:r>
    </w:p>
    <w:p w:rsidR="0DA8BCCC" w:rsidP="0DA8BCCC" w:rsidRDefault="0DA8BCCC" w14:paraId="6A289EB1" w14:textId="2607971B">
      <w:pPr>
        <w:pStyle w:val="Normal"/>
        <w:bidi w:val="0"/>
        <w:spacing w:before="0" w:beforeAutospacing="off" w:after="160" w:afterAutospacing="off" w:line="259" w:lineRule="auto"/>
        <w:ind w:left="0" w:right="0"/>
        <w:jc w:val="both"/>
        <w:rPr>
          <w:rFonts w:ascii="Arial" w:hAnsi="Arial" w:cs="Arial"/>
          <w:b w:val="0"/>
          <w:bCs w:val="0"/>
          <w:i w:val="1"/>
          <w:iCs w:val="1"/>
          <w:sz w:val="24"/>
          <w:szCs w:val="24"/>
        </w:rPr>
      </w:pPr>
      <w:r w:rsidRPr="0DA8BCCC" w:rsidR="0DA8BCCC">
        <w:rPr>
          <w:rFonts w:ascii="Arial" w:hAnsi="Arial" w:cs="Arial"/>
          <w:b w:val="0"/>
          <w:bCs w:val="0"/>
          <w:i w:val="1"/>
          <w:iCs w:val="1"/>
          <w:sz w:val="24"/>
          <w:szCs w:val="24"/>
        </w:rPr>
        <w:t>Stress Response and Analysis</w:t>
      </w:r>
    </w:p>
    <w:p w:rsidR="319139D9" w:rsidP="319139D9" w:rsidRDefault="319139D9" w14:paraId="19BE1774" w14:textId="773473C4">
      <w:pPr>
        <w:pStyle w:val="Normal"/>
        <w:spacing w:before="0" w:beforeAutospacing="off" w:after="160" w:afterAutospacing="off" w:line="259" w:lineRule="auto"/>
        <w:ind w:left="0" w:right="0"/>
        <w:jc w:val="both"/>
        <w:rPr>
          <w:rFonts w:ascii="Arial" w:hAnsi="Arial" w:cs="Arial"/>
          <w:b w:val="0"/>
          <w:bCs w:val="0"/>
          <w:i w:val="1"/>
          <w:iCs w:val="1"/>
          <w:sz w:val="24"/>
          <w:szCs w:val="24"/>
        </w:rPr>
      </w:pPr>
      <w:r w:rsidRPr="319139D9" w:rsidR="319139D9">
        <w:rPr>
          <w:rFonts w:ascii="Arial" w:hAnsi="Arial" w:cs="Arial"/>
          <w:b w:val="0"/>
          <w:bCs w:val="0"/>
          <w:i w:val="0"/>
          <w:iCs w:val="0"/>
          <w:sz w:val="24"/>
          <w:szCs w:val="24"/>
        </w:rPr>
        <w:t xml:space="preserve">To assess for the relationship between the gut microbiome and stress, participants completed the Perceived Stress Scale (PSS; </w:t>
      </w:r>
      <w:r w:rsidRPr="319139D9" w:rsidR="319139D9">
        <w:rPr>
          <w:rFonts w:ascii="Arial" w:hAnsi="Arial" w:eastAsia="Arial" w:cs="Arial"/>
          <w:noProof w:val="0"/>
          <w:sz w:val="24"/>
          <w:szCs w:val="24"/>
          <w:lang w:val="en-US"/>
        </w:rPr>
        <w:t xml:space="preserve">Cohen, </w:t>
      </w:r>
      <w:proofErr w:type="spellStart"/>
      <w:r w:rsidRPr="319139D9" w:rsidR="319139D9">
        <w:rPr>
          <w:rFonts w:ascii="Arial" w:hAnsi="Arial" w:eastAsia="Arial" w:cs="Arial"/>
          <w:noProof w:val="0"/>
          <w:sz w:val="24"/>
          <w:szCs w:val="24"/>
          <w:lang w:val="en-US"/>
        </w:rPr>
        <w:t>Kamarck</w:t>
      </w:r>
      <w:proofErr w:type="spellEnd"/>
      <w:r w:rsidRPr="319139D9" w:rsidR="319139D9">
        <w:rPr>
          <w:rFonts w:ascii="Arial" w:hAnsi="Arial" w:eastAsia="Arial" w:cs="Arial"/>
          <w:noProof w:val="0"/>
          <w:sz w:val="24"/>
          <w:szCs w:val="24"/>
          <w:lang w:val="en-US"/>
        </w:rPr>
        <w:t>, &amp; Mermelstein, 1993) during baseline and at the end of the twelve-week intervention period.  The PSS is a 10 item self-report measure of stress within the last month, in terms of unpredictability, overload and uncontrollability.  Each question is answered with a range of 0-4 with 0 equating to “never” and 4, “very often.”  Possible scores range from 0 to 40 with higher scores indicating greater perceived stress</w:t>
      </w:r>
    </w:p>
    <w:p w:rsidR="0DA8BCCC" w:rsidP="0DA8BCCC" w:rsidRDefault="0DA8BCCC" w14:paraId="4BBDB92D" w14:textId="0EE33270">
      <w:pPr>
        <w:pStyle w:val="Normal"/>
        <w:bidi w:val="0"/>
        <w:spacing w:before="0" w:beforeAutospacing="off" w:after="160" w:afterAutospacing="off" w:line="259" w:lineRule="auto"/>
        <w:ind w:left="0" w:right="0"/>
        <w:jc w:val="both"/>
        <w:rPr>
          <w:rFonts w:ascii="Arial" w:hAnsi="Arial" w:cs="Arial"/>
          <w:b w:val="0"/>
          <w:bCs w:val="0"/>
          <w:i w:val="1"/>
          <w:iCs w:val="1"/>
          <w:sz w:val="24"/>
          <w:szCs w:val="24"/>
        </w:rPr>
      </w:pPr>
      <w:r w:rsidRPr="319139D9" w:rsidR="319139D9">
        <w:rPr>
          <w:rFonts w:ascii="Arial" w:hAnsi="Arial" w:cs="Arial"/>
          <w:b w:val="0"/>
          <w:bCs w:val="0"/>
          <w:i w:val="1"/>
          <w:iCs w:val="1"/>
          <w:sz w:val="24"/>
          <w:szCs w:val="24"/>
        </w:rPr>
        <w:t>Body Composition Analysis</w:t>
      </w:r>
    </w:p>
    <w:p w:rsidR="0DA8BCCC" w:rsidP="319139D9" w:rsidRDefault="0DA8BCCC" w14:paraId="7983797B" w14:textId="35A846B6">
      <w:pPr>
        <w:bidi w:val="0"/>
        <w:jc w:val="both"/>
        <w:rPr>
          <w:rFonts w:ascii="Arial" w:hAnsi="Arial" w:eastAsia="Arial" w:cs="Arial"/>
          <w:noProof w:val="0"/>
          <w:sz w:val="24"/>
          <w:szCs w:val="24"/>
          <w:lang w:val="en-US"/>
        </w:rPr>
      </w:pPr>
      <w:r w:rsidRPr="319139D9" w:rsidR="319139D9">
        <w:rPr>
          <w:rFonts w:ascii="Arial" w:hAnsi="Arial" w:eastAsia="Arial" w:cs="Arial"/>
          <w:noProof w:val="0"/>
          <w:sz w:val="24"/>
          <w:szCs w:val="24"/>
          <w:lang w:val="en-US"/>
        </w:rPr>
        <w:t xml:space="preserve">Anthropometric measures were obtained during the baseline week and at the end of the twelve-week intervention.  Height was measured to the nearest 0.10 centimeter using a stadiometer.  Weight was measured to the nearest 0.10 kilogram using a calibrated digital scale.  Waist circumference was measured three times to the nearest 0.10 centimeter using a </w:t>
      </w:r>
      <w:proofErr w:type="spellStart"/>
      <w:r w:rsidRPr="319139D9" w:rsidR="319139D9">
        <w:rPr>
          <w:rFonts w:ascii="Arial" w:hAnsi="Arial" w:eastAsia="Arial" w:cs="Arial"/>
          <w:noProof w:val="0"/>
          <w:sz w:val="24"/>
          <w:szCs w:val="24"/>
          <w:lang w:val="en-US"/>
        </w:rPr>
        <w:t>Gulik</w:t>
      </w:r>
      <w:proofErr w:type="spellEnd"/>
      <w:r w:rsidRPr="319139D9" w:rsidR="319139D9">
        <w:rPr>
          <w:rFonts w:ascii="Arial" w:hAnsi="Arial" w:eastAsia="Arial" w:cs="Arial"/>
          <w:noProof w:val="0"/>
          <w:sz w:val="24"/>
          <w:szCs w:val="24"/>
          <w:lang w:val="en-US"/>
        </w:rPr>
        <w:t xml:space="preserve"> tape measure at an area just above the iliac crest per National Heart, Lung, and Blood guidelines.  Percent body fat was measured using the </w:t>
      </w:r>
      <w:r w:rsidRPr="319139D9" w:rsidR="319139D9">
        <w:rPr>
          <w:rFonts w:ascii="Arial" w:hAnsi="Arial" w:eastAsia="Arial" w:cs="Arial"/>
          <w:noProof w:val="0"/>
          <w:sz w:val="24"/>
          <w:szCs w:val="24"/>
          <w:lang w:val="en-US"/>
        </w:rPr>
        <w:t>InBody</w:t>
      </w:r>
      <w:r w:rsidRPr="319139D9" w:rsidR="319139D9">
        <w:rPr>
          <w:rFonts w:ascii="Arial" w:hAnsi="Arial" w:eastAsia="Arial" w:cs="Arial"/>
          <w:noProof w:val="0"/>
          <w:sz w:val="24"/>
          <w:szCs w:val="24"/>
          <w:lang w:val="en-US"/>
        </w:rPr>
        <w:t>...</w:t>
      </w:r>
    </w:p>
    <w:p w:rsidR="72130B60" w:rsidP="72130B60" w:rsidRDefault="72130B60" w14:paraId="202D640E" w14:textId="620DA4BE">
      <w:pPr>
        <w:pStyle w:val="Normal"/>
        <w:jc w:val="both"/>
        <w:rPr>
          <w:rFonts w:ascii="Arial" w:hAnsi="Arial" w:cs="Arial"/>
          <w:b w:val="1"/>
          <w:bCs w:val="1"/>
          <w:sz w:val="24"/>
          <w:szCs w:val="24"/>
        </w:rPr>
      </w:pPr>
      <w:r w:rsidRPr="72130B60" w:rsidR="72130B60">
        <w:rPr>
          <w:rFonts w:ascii="Arial" w:hAnsi="Arial" w:cs="Arial"/>
          <w:b w:val="0"/>
          <w:bCs w:val="0"/>
          <w:i w:val="1"/>
          <w:iCs w:val="1"/>
          <w:sz w:val="24"/>
          <w:szCs w:val="24"/>
        </w:rPr>
        <w:t>Blood Analysis</w:t>
      </w:r>
    </w:p>
    <w:p w:rsidR="72130B60" w:rsidP="72130B60" w:rsidRDefault="72130B60" w14:paraId="5AE13AC0" w14:textId="236634BD">
      <w:pPr>
        <w:pStyle w:val="Normal"/>
        <w:jc w:val="both"/>
        <w:rPr>
          <w:rFonts w:ascii="Arial" w:hAnsi="Arial" w:cs="Arial"/>
          <w:b w:val="0"/>
          <w:bCs w:val="0"/>
          <w:i w:val="0"/>
          <w:iCs w:val="0"/>
          <w:sz w:val="24"/>
          <w:szCs w:val="24"/>
        </w:rPr>
      </w:pPr>
      <w:r w:rsidRPr="72130B60" w:rsidR="72130B60">
        <w:rPr>
          <w:rFonts w:ascii="Arial" w:hAnsi="Arial" w:cs="Arial"/>
          <w:b w:val="0"/>
          <w:bCs w:val="0"/>
          <w:i w:val="0"/>
          <w:iCs w:val="0"/>
          <w:sz w:val="24"/>
          <w:szCs w:val="24"/>
        </w:rPr>
        <w:t>Blood draws were conducted with participants in the fasted state before and after 12 weeks of supplementation.  Blood samples were collected via venipuncture at the most prominent vein in the antecubital space.  Samples were allowed to clot on ice for 60min before centrifuging at 3500g for 15 min.  After centrifugation, serum samples were aliquoted into microcentrifuge tubes and stored at -80°C for later analysis.</w:t>
      </w:r>
    </w:p>
    <w:p w:rsidR="72130B60" w:rsidP="72130B60" w:rsidRDefault="72130B60" w14:paraId="55EC6CEA" w14:textId="03B5D7D0">
      <w:pPr>
        <w:pStyle w:val="Normal"/>
        <w:jc w:val="both"/>
        <w:rPr>
          <w:rFonts w:ascii="Arial" w:hAnsi="Arial" w:cs="Arial"/>
          <w:b w:val="0"/>
          <w:bCs w:val="0"/>
          <w:i w:val="0"/>
          <w:iCs w:val="0"/>
          <w:sz w:val="24"/>
          <w:szCs w:val="24"/>
        </w:rPr>
      </w:pPr>
      <w:r w:rsidRPr="72130B60" w:rsidR="72130B60">
        <w:rPr>
          <w:rFonts w:ascii="Arial" w:hAnsi="Arial" w:cs="Arial"/>
          <w:b w:val="0"/>
          <w:bCs w:val="0"/>
          <w:i w:val="0"/>
          <w:iCs w:val="0"/>
          <w:sz w:val="24"/>
          <w:szCs w:val="24"/>
        </w:rPr>
        <w:t xml:space="preserve">Serum levels of Peptide YY (PYY) were measured using a commercially available enzyme-linked immunosorbent assay (ELISA) following the manufacturer’s instructions (Raybiotech Inc., Peachtree Corners, GA).  High-sensitivity C-Reactive Protein (hsCRP) levels were measured via particle enhanced immunoturbidimetry (Roche, Basel, Switzerland).  Insulin levels were assessed utilizing electrochemiluminescence immunoassay (ECLIA) (Roche, Basel, Switzerland).  A basic metabolic panel and lipid panel were conducted using Roche COBAS automated methodology (Roche, Basel, Switzerland).  </w:t>
      </w:r>
    </w:p>
    <w:p w:rsidR="72130B60" w:rsidP="72130B60" w:rsidRDefault="72130B60" w14:paraId="18232837" w14:textId="5FF284E7">
      <w:pPr>
        <w:pStyle w:val="Normal"/>
        <w:jc w:val="both"/>
        <w:rPr>
          <w:rFonts w:ascii="Arial" w:hAnsi="Arial" w:cs="Arial"/>
          <w:b w:val="0"/>
          <w:bCs w:val="0"/>
          <w:i w:val="0"/>
          <w:iCs w:val="0"/>
          <w:sz w:val="24"/>
          <w:szCs w:val="24"/>
        </w:rPr>
      </w:pPr>
    </w:p>
    <w:p w:rsidRPr="00F926C9" w:rsidR="00284199" w:rsidP="00284199" w:rsidRDefault="00284199" w14:paraId="6164D54E" w14:textId="77777777">
      <w:pPr>
        <w:jc w:val="both"/>
        <w:rPr>
          <w:rFonts w:ascii="Arial" w:hAnsi="Arial" w:cs="Arial"/>
          <w:b/>
          <w:sz w:val="24"/>
          <w:szCs w:val="24"/>
        </w:rPr>
      </w:pPr>
      <w:r w:rsidRPr="00F926C9">
        <w:rPr>
          <w:rFonts w:ascii="Arial" w:hAnsi="Arial" w:cs="Arial"/>
          <w:b/>
          <w:sz w:val="24"/>
          <w:szCs w:val="24"/>
        </w:rPr>
        <w:t>Results</w:t>
      </w:r>
    </w:p>
    <w:p w:rsidRPr="00A327AA" w:rsidR="00284199" w:rsidP="00284199" w:rsidRDefault="00284199" w14:paraId="7457EFAB" w14:textId="77777777">
      <w:pPr>
        <w:jc w:val="both"/>
        <w:rPr>
          <w:rFonts w:ascii="Arial" w:hAnsi="Arial" w:cs="Arial"/>
          <w:sz w:val="24"/>
          <w:szCs w:val="24"/>
        </w:rPr>
      </w:pPr>
      <w:r w:rsidRPr="00A327AA">
        <w:rPr>
          <w:rFonts w:ascii="Arial" w:hAnsi="Arial" w:cs="Arial"/>
          <w:sz w:val="24"/>
          <w:szCs w:val="24"/>
        </w:rPr>
        <w:br w:type="page"/>
      </w:r>
    </w:p>
    <w:p w:rsidRPr="00F926C9" w:rsidR="00284199" w:rsidP="00284199" w:rsidRDefault="00284199" w14:paraId="6C926742" w14:textId="77777777">
      <w:pPr>
        <w:jc w:val="both"/>
        <w:rPr>
          <w:rFonts w:ascii="Arial" w:hAnsi="Arial" w:cs="Arial"/>
          <w:b/>
          <w:sz w:val="24"/>
          <w:szCs w:val="24"/>
        </w:rPr>
      </w:pPr>
      <w:r w:rsidRPr="00F926C9">
        <w:rPr>
          <w:rFonts w:ascii="Arial" w:hAnsi="Arial" w:cs="Arial"/>
          <w:b/>
          <w:sz w:val="24"/>
          <w:szCs w:val="24"/>
        </w:rPr>
        <w:lastRenderedPageBreak/>
        <w:t>Discussion</w:t>
      </w:r>
    </w:p>
    <w:p w:rsidRPr="00A327AA" w:rsidR="00284199" w:rsidP="00284199" w:rsidRDefault="00284199" w14:paraId="47903DCC" w14:textId="77777777">
      <w:pPr>
        <w:jc w:val="both"/>
        <w:rPr>
          <w:rFonts w:ascii="Arial" w:hAnsi="Arial" w:cs="Arial"/>
          <w:sz w:val="24"/>
          <w:szCs w:val="24"/>
        </w:rPr>
      </w:pPr>
      <w:r w:rsidRPr="00A327AA">
        <w:rPr>
          <w:rFonts w:ascii="Arial" w:hAnsi="Arial" w:cs="Arial"/>
          <w:sz w:val="24"/>
          <w:szCs w:val="24"/>
        </w:rPr>
        <w:br w:type="page"/>
      </w:r>
    </w:p>
    <w:p w:rsidRPr="00F926C9" w:rsidR="00284199" w:rsidP="00284199" w:rsidRDefault="00284199" w14:paraId="039F8777" w14:textId="77777777">
      <w:pPr>
        <w:jc w:val="both"/>
        <w:rPr>
          <w:rFonts w:ascii="Arial" w:hAnsi="Arial" w:cs="Arial"/>
          <w:b/>
          <w:sz w:val="24"/>
          <w:szCs w:val="24"/>
        </w:rPr>
      </w:pPr>
      <w:r w:rsidRPr="00F926C9">
        <w:rPr>
          <w:rFonts w:ascii="Arial" w:hAnsi="Arial" w:cs="Arial"/>
          <w:b/>
          <w:sz w:val="24"/>
          <w:szCs w:val="24"/>
        </w:rPr>
        <w:lastRenderedPageBreak/>
        <w:t>Figure Legends</w:t>
      </w:r>
    </w:p>
    <w:p w:rsidR="00284199" w:rsidP="00284199" w:rsidRDefault="00284199" w14:paraId="7444E1EC" w14:textId="42952E37">
      <w:pPr>
        <w:jc w:val="both"/>
        <w:rPr>
          <w:rFonts w:ascii="Arial" w:hAnsi="Arial" w:cs="Arial"/>
          <w:sz w:val="24"/>
          <w:szCs w:val="24"/>
        </w:rPr>
      </w:pPr>
      <w:r>
        <w:rPr>
          <w:rFonts w:ascii="Arial" w:hAnsi="Arial" w:cs="Arial"/>
          <w:sz w:val="24"/>
          <w:szCs w:val="24"/>
        </w:rPr>
        <w:t xml:space="preserve"> </w:t>
      </w:r>
    </w:p>
    <w:p w:rsidRPr="00A327AA" w:rsidR="00284199" w:rsidP="00284199" w:rsidRDefault="00284199" w14:paraId="119C1C70" w14:textId="77777777">
      <w:pPr>
        <w:jc w:val="both"/>
        <w:rPr>
          <w:rFonts w:ascii="Arial" w:hAnsi="Arial" w:cs="Arial"/>
          <w:sz w:val="24"/>
          <w:szCs w:val="24"/>
        </w:rPr>
      </w:pPr>
    </w:p>
    <w:p w:rsidRPr="00A327AA" w:rsidR="00284199" w:rsidP="00284199" w:rsidRDefault="00284199" w14:paraId="2CFBB859" w14:textId="77777777">
      <w:pPr>
        <w:jc w:val="both"/>
        <w:rPr>
          <w:rFonts w:ascii="Arial" w:hAnsi="Arial" w:cs="Arial"/>
          <w:sz w:val="24"/>
          <w:szCs w:val="24"/>
        </w:rPr>
      </w:pPr>
      <w:r w:rsidRPr="00A327AA">
        <w:rPr>
          <w:rFonts w:ascii="Arial" w:hAnsi="Arial" w:cs="Arial"/>
          <w:sz w:val="24"/>
          <w:szCs w:val="24"/>
        </w:rPr>
        <w:br w:type="page"/>
      </w:r>
    </w:p>
    <w:p w:rsidR="00284199" w:rsidP="00284199" w:rsidRDefault="00284199" w14:paraId="4FDC08FF" w14:textId="77777777">
      <w:pPr>
        <w:jc w:val="both"/>
        <w:rPr>
          <w:rFonts w:ascii="Arial" w:hAnsi="Arial" w:cs="Arial"/>
          <w:b/>
          <w:sz w:val="24"/>
          <w:szCs w:val="24"/>
        </w:rPr>
      </w:pPr>
      <w:r w:rsidRPr="00F926C9">
        <w:rPr>
          <w:rFonts w:ascii="Arial" w:hAnsi="Arial" w:cs="Arial"/>
          <w:b/>
          <w:sz w:val="24"/>
          <w:szCs w:val="24"/>
        </w:rPr>
        <w:lastRenderedPageBreak/>
        <w:t>References</w:t>
      </w:r>
    </w:p>
    <w:p w:rsidR="00284199" w:rsidP="00284199" w:rsidRDefault="00284199" w14:paraId="4751F03C" w14:textId="77777777">
      <w:pPr>
        <w:jc w:val="both"/>
        <w:rPr>
          <w:rFonts w:ascii="Arial" w:hAnsi="Arial" w:cs="Arial"/>
          <w:b/>
          <w:sz w:val="24"/>
          <w:szCs w:val="24"/>
        </w:rPr>
      </w:pPr>
    </w:p>
    <w:p w:rsidRPr="00F926C9" w:rsidR="00284199" w:rsidP="00284199" w:rsidRDefault="00284199" w14:paraId="2D7A0038" w14:textId="77777777">
      <w:pPr>
        <w:jc w:val="both"/>
        <w:rPr>
          <w:rFonts w:ascii="Arial" w:hAnsi="Arial" w:cs="Arial"/>
          <w:b/>
          <w:sz w:val="24"/>
          <w:szCs w:val="24"/>
        </w:rPr>
      </w:pPr>
      <w:r w:rsidRPr="00F926C9">
        <w:rPr>
          <w:rFonts w:ascii="Arial" w:hAnsi="Arial" w:cs="Arial"/>
          <w:b/>
          <w:sz w:val="24"/>
          <w:szCs w:val="24"/>
        </w:rPr>
        <w:t>Acknowledgements</w:t>
      </w:r>
    </w:p>
    <w:p w:rsidR="00E7311B" w:rsidRDefault="00E7311B" w14:paraId="3AED7162" w14:textId="77777777"/>
    <w:sectPr w:rsidR="00E7311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236C0"/>
    <w:multiLevelType w:val="hybridMultilevel"/>
    <w:tmpl w:val="3D30A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199"/>
    <w:rsid w:val="0001128B"/>
    <w:rsid w:val="000170A2"/>
    <w:rsid w:val="00017C64"/>
    <w:rsid w:val="00034383"/>
    <w:rsid w:val="0005121E"/>
    <w:rsid w:val="000771F5"/>
    <w:rsid w:val="00084B64"/>
    <w:rsid w:val="000E2DBF"/>
    <w:rsid w:val="000F3771"/>
    <w:rsid w:val="001039C1"/>
    <w:rsid w:val="00112D2F"/>
    <w:rsid w:val="00133BAD"/>
    <w:rsid w:val="001401AB"/>
    <w:rsid w:val="0014356B"/>
    <w:rsid w:val="00174232"/>
    <w:rsid w:val="0018587F"/>
    <w:rsid w:val="001D00E9"/>
    <w:rsid w:val="001E2CED"/>
    <w:rsid w:val="001F56A5"/>
    <w:rsid w:val="00200AF5"/>
    <w:rsid w:val="00230AA6"/>
    <w:rsid w:val="002325A6"/>
    <w:rsid w:val="00244524"/>
    <w:rsid w:val="00245442"/>
    <w:rsid w:val="00246556"/>
    <w:rsid w:val="00252C42"/>
    <w:rsid w:val="00253DCA"/>
    <w:rsid w:val="00255776"/>
    <w:rsid w:val="00261631"/>
    <w:rsid w:val="00284199"/>
    <w:rsid w:val="002C2EDA"/>
    <w:rsid w:val="002D67E6"/>
    <w:rsid w:val="002F6EB5"/>
    <w:rsid w:val="0030090D"/>
    <w:rsid w:val="003071FD"/>
    <w:rsid w:val="00317B73"/>
    <w:rsid w:val="0032189B"/>
    <w:rsid w:val="0032719D"/>
    <w:rsid w:val="003411C4"/>
    <w:rsid w:val="00383A7B"/>
    <w:rsid w:val="00386098"/>
    <w:rsid w:val="003B1C58"/>
    <w:rsid w:val="003D4D1C"/>
    <w:rsid w:val="00436A13"/>
    <w:rsid w:val="004441DB"/>
    <w:rsid w:val="00456FE0"/>
    <w:rsid w:val="00473D36"/>
    <w:rsid w:val="0049727D"/>
    <w:rsid w:val="004A28A6"/>
    <w:rsid w:val="004B20B6"/>
    <w:rsid w:val="004B69AD"/>
    <w:rsid w:val="004B7137"/>
    <w:rsid w:val="004C6F81"/>
    <w:rsid w:val="00510BED"/>
    <w:rsid w:val="00526207"/>
    <w:rsid w:val="005269BB"/>
    <w:rsid w:val="00562C3A"/>
    <w:rsid w:val="00572D0D"/>
    <w:rsid w:val="005826EB"/>
    <w:rsid w:val="00582E4F"/>
    <w:rsid w:val="00583240"/>
    <w:rsid w:val="005B300C"/>
    <w:rsid w:val="005C6048"/>
    <w:rsid w:val="005D0F77"/>
    <w:rsid w:val="005D2F62"/>
    <w:rsid w:val="005F0FEA"/>
    <w:rsid w:val="005F7E0C"/>
    <w:rsid w:val="006014E8"/>
    <w:rsid w:val="006029F1"/>
    <w:rsid w:val="00631B59"/>
    <w:rsid w:val="00637DF3"/>
    <w:rsid w:val="006448D5"/>
    <w:rsid w:val="00651353"/>
    <w:rsid w:val="00655CB8"/>
    <w:rsid w:val="006567F2"/>
    <w:rsid w:val="00664BD8"/>
    <w:rsid w:val="00666F9A"/>
    <w:rsid w:val="00685A0F"/>
    <w:rsid w:val="006879BF"/>
    <w:rsid w:val="00694181"/>
    <w:rsid w:val="00697D2D"/>
    <w:rsid w:val="006D4382"/>
    <w:rsid w:val="00701666"/>
    <w:rsid w:val="00704CC3"/>
    <w:rsid w:val="00715606"/>
    <w:rsid w:val="007425B3"/>
    <w:rsid w:val="00745377"/>
    <w:rsid w:val="007715E0"/>
    <w:rsid w:val="0077743B"/>
    <w:rsid w:val="007A05CA"/>
    <w:rsid w:val="007A27C1"/>
    <w:rsid w:val="007A4709"/>
    <w:rsid w:val="007A5325"/>
    <w:rsid w:val="007A6D89"/>
    <w:rsid w:val="007C3121"/>
    <w:rsid w:val="007C604B"/>
    <w:rsid w:val="007F7D5D"/>
    <w:rsid w:val="008038CC"/>
    <w:rsid w:val="00803F55"/>
    <w:rsid w:val="008322CC"/>
    <w:rsid w:val="00835BF4"/>
    <w:rsid w:val="0085488A"/>
    <w:rsid w:val="0086060B"/>
    <w:rsid w:val="008826AD"/>
    <w:rsid w:val="008939F2"/>
    <w:rsid w:val="008A4D70"/>
    <w:rsid w:val="008B30F4"/>
    <w:rsid w:val="008C6E6D"/>
    <w:rsid w:val="008D263A"/>
    <w:rsid w:val="008D38F8"/>
    <w:rsid w:val="008D4125"/>
    <w:rsid w:val="008F00B1"/>
    <w:rsid w:val="00917041"/>
    <w:rsid w:val="00942F41"/>
    <w:rsid w:val="00947A07"/>
    <w:rsid w:val="00951750"/>
    <w:rsid w:val="00956417"/>
    <w:rsid w:val="00987C45"/>
    <w:rsid w:val="00993B35"/>
    <w:rsid w:val="009A070D"/>
    <w:rsid w:val="009A2794"/>
    <w:rsid w:val="009C5807"/>
    <w:rsid w:val="009E65C5"/>
    <w:rsid w:val="00A0354D"/>
    <w:rsid w:val="00A06E92"/>
    <w:rsid w:val="00A35E26"/>
    <w:rsid w:val="00A4768C"/>
    <w:rsid w:val="00A60608"/>
    <w:rsid w:val="00A63A1D"/>
    <w:rsid w:val="00A65636"/>
    <w:rsid w:val="00A77CF7"/>
    <w:rsid w:val="00A91F9C"/>
    <w:rsid w:val="00A922FC"/>
    <w:rsid w:val="00AD3D1C"/>
    <w:rsid w:val="00AE2C03"/>
    <w:rsid w:val="00AF0960"/>
    <w:rsid w:val="00AF5125"/>
    <w:rsid w:val="00B17DC1"/>
    <w:rsid w:val="00B3011C"/>
    <w:rsid w:val="00B52ACF"/>
    <w:rsid w:val="00B5601D"/>
    <w:rsid w:val="00B629E0"/>
    <w:rsid w:val="00B8493F"/>
    <w:rsid w:val="00B84F7A"/>
    <w:rsid w:val="00BA30BB"/>
    <w:rsid w:val="00BB04D7"/>
    <w:rsid w:val="00BB7734"/>
    <w:rsid w:val="00BC7E42"/>
    <w:rsid w:val="00BD0899"/>
    <w:rsid w:val="00C06FFD"/>
    <w:rsid w:val="00C2081D"/>
    <w:rsid w:val="00C23A41"/>
    <w:rsid w:val="00C33DF7"/>
    <w:rsid w:val="00C35715"/>
    <w:rsid w:val="00C36911"/>
    <w:rsid w:val="00C54D45"/>
    <w:rsid w:val="00C578F5"/>
    <w:rsid w:val="00C60F50"/>
    <w:rsid w:val="00C71E34"/>
    <w:rsid w:val="00C95D4D"/>
    <w:rsid w:val="00C95F8C"/>
    <w:rsid w:val="00CA18EE"/>
    <w:rsid w:val="00CA3095"/>
    <w:rsid w:val="00CA6C0B"/>
    <w:rsid w:val="00CA7123"/>
    <w:rsid w:val="00CD118A"/>
    <w:rsid w:val="00CF06B8"/>
    <w:rsid w:val="00D004C9"/>
    <w:rsid w:val="00D249FC"/>
    <w:rsid w:val="00D51A14"/>
    <w:rsid w:val="00D64F26"/>
    <w:rsid w:val="00D738C5"/>
    <w:rsid w:val="00D81BF5"/>
    <w:rsid w:val="00D852DE"/>
    <w:rsid w:val="00D85D7E"/>
    <w:rsid w:val="00D921EB"/>
    <w:rsid w:val="00DB47A5"/>
    <w:rsid w:val="00DC5BD2"/>
    <w:rsid w:val="00DF1AB8"/>
    <w:rsid w:val="00DF4B11"/>
    <w:rsid w:val="00E03BF4"/>
    <w:rsid w:val="00E10742"/>
    <w:rsid w:val="00E231AA"/>
    <w:rsid w:val="00E23D0D"/>
    <w:rsid w:val="00E27D86"/>
    <w:rsid w:val="00E31D24"/>
    <w:rsid w:val="00E401C6"/>
    <w:rsid w:val="00E614EB"/>
    <w:rsid w:val="00E65537"/>
    <w:rsid w:val="00E66322"/>
    <w:rsid w:val="00E67E29"/>
    <w:rsid w:val="00E7109C"/>
    <w:rsid w:val="00E7311B"/>
    <w:rsid w:val="00E763BE"/>
    <w:rsid w:val="00E81A55"/>
    <w:rsid w:val="00E81B89"/>
    <w:rsid w:val="00E82697"/>
    <w:rsid w:val="00E9642F"/>
    <w:rsid w:val="00E97517"/>
    <w:rsid w:val="00EB2FF4"/>
    <w:rsid w:val="00EB649D"/>
    <w:rsid w:val="00EC15BA"/>
    <w:rsid w:val="00EE7ED7"/>
    <w:rsid w:val="00F074C4"/>
    <w:rsid w:val="00F10F76"/>
    <w:rsid w:val="00F41D81"/>
    <w:rsid w:val="00F463E6"/>
    <w:rsid w:val="00F47E1F"/>
    <w:rsid w:val="00F51B3A"/>
    <w:rsid w:val="00F535C4"/>
    <w:rsid w:val="00F56595"/>
    <w:rsid w:val="00FB2ADB"/>
    <w:rsid w:val="00FB4A5E"/>
    <w:rsid w:val="00FB7B92"/>
    <w:rsid w:val="00FC1E31"/>
    <w:rsid w:val="00FC2DEA"/>
    <w:rsid w:val="00FC653B"/>
    <w:rsid w:val="00FD516D"/>
    <w:rsid w:val="0DA8BCCC"/>
    <w:rsid w:val="319139D9"/>
    <w:rsid w:val="72130B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9BF8530"/>
  <w15:chartTrackingRefBased/>
  <w15:docId w15:val="{C101D49C-49D9-D345-84E9-33195E870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284199"/>
    <w:pPr>
      <w:spacing w:after="160" w:line="259" w:lineRule="auto"/>
    </w:pPr>
    <w:rPr>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284199"/>
    <w:pPr>
      <w:ind w:left="720"/>
      <w:contextualSpacing/>
    </w:pPr>
  </w:style>
  <w:style w:type="character" w:styleId="CommentReference">
    <w:name w:val="annotation reference"/>
    <w:basedOn w:val="DefaultParagraphFont"/>
    <w:uiPriority w:val="99"/>
    <w:semiHidden/>
    <w:unhideWhenUsed/>
    <w:rsid w:val="00284199"/>
    <w:rPr>
      <w:sz w:val="16"/>
      <w:szCs w:val="16"/>
    </w:rPr>
  </w:style>
  <w:style w:type="paragraph" w:styleId="CommentText">
    <w:name w:val="annotation text"/>
    <w:basedOn w:val="Normal"/>
    <w:link w:val="CommentTextChar"/>
    <w:uiPriority w:val="99"/>
    <w:semiHidden/>
    <w:unhideWhenUsed/>
    <w:rsid w:val="00284199"/>
    <w:pPr>
      <w:spacing w:line="240" w:lineRule="auto"/>
    </w:pPr>
    <w:rPr>
      <w:sz w:val="20"/>
      <w:szCs w:val="20"/>
    </w:rPr>
  </w:style>
  <w:style w:type="character" w:styleId="CommentTextChar" w:customStyle="1">
    <w:name w:val="Comment Text Char"/>
    <w:basedOn w:val="DefaultParagraphFont"/>
    <w:link w:val="CommentText"/>
    <w:uiPriority w:val="99"/>
    <w:semiHidden/>
    <w:rsid w:val="00284199"/>
    <w:rPr>
      <w:sz w:val="20"/>
      <w:szCs w:val="20"/>
    </w:rPr>
  </w:style>
  <w:style w:type="paragraph" w:styleId="BalloonText">
    <w:name w:val="Balloon Text"/>
    <w:basedOn w:val="Normal"/>
    <w:link w:val="BalloonTextChar"/>
    <w:uiPriority w:val="99"/>
    <w:semiHidden/>
    <w:unhideWhenUsed/>
    <w:rsid w:val="00284199"/>
    <w:pPr>
      <w:spacing w:after="0" w:line="240" w:lineRule="auto"/>
    </w:pPr>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28419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Leigh Greathouse</dc:creator>
  <keywords/>
  <dc:description/>
  <lastModifiedBy>Matthew Peterson</lastModifiedBy>
  <revision>6</revision>
  <dcterms:created xsi:type="dcterms:W3CDTF">2019-07-17T18:54:00.0000000Z</dcterms:created>
  <dcterms:modified xsi:type="dcterms:W3CDTF">2019-08-20T19:43:11.8146153Z</dcterms:modified>
</coreProperties>
</file>