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Delineamento</w:t>
      </w:r>
      <w:r>
        <w:t xml:space="preserve"> </w:t>
      </w:r>
      <w:r>
        <w:t xml:space="preserve">de</w:t>
      </w:r>
      <w:r>
        <w:t xml:space="preserve"> </w:t>
      </w:r>
      <w:r>
        <w:t xml:space="preserve">Experimentos</w:t>
      </w:r>
    </w:p>
    <w:p>
      <w:pPr>
        <w:pStyle w:val="Subtitle"/>
      </w:pPr>
      <w:r>
        <w:t xml:space="preserve">Efeito</w:t>
      </w:r>
      <w:r>
        <w:t xml:space="preserve"> </w:t>
      </w:r>
      <w:r>
        <w:t xml:space="preserve">de</w:t>
      </w:r>
      <w:r>
        <w:t xml:space="preserve"> </w:t>
      </w:r>
      <w:r>
        <w:t xml:space="preserve">agrotóxicos</w:t>
      </w:r>
      <w:r>
        <w:t xml:space="preserve"> </w:t>
      </w:r>
      <w:r>
        <w:t xml:space="preserve">na</w:t>
      </w:r>
      <w:r>
        <w:t xml:space="preserve"> </w:t>
      </w:r>
      <w:r>
        <w:t xml:space="preserve">produção</w:t>
      </w:r>
      <w:r>
        <w:t xml:space="preserve"> </w:t>
      </w:r>
      <w:r>
        <w:t xml:space="preserve">de</w:t>
      </w:r>
      <w:r>
        <w:t xml:space="preserve"> </w:t>
      </w:r>
      <w:r>
        <w:t xml:space="preserve">laranjas</w:t>
      </w:r>
      <w:r>
        <w:t xml:space="preserve"> </w:t>
      </w:r>
      <w:r>
        <w:t xml:space="preserve">-</w:t>
      </w:r>
      <w:r>
        <w:t xml:space="preserve"> </w:t>
      </w:r>
      <w:r>
        <w:t xml:space="preserve">Análise</w:t>
      </w:r>
    </w:p>
    <w:p>
      <w:pPr>
        <w:pStyle w:val="Author"/>
      </w:pPr>
      <w:r>
        <w:t xml:space="preserve">Jonatha</w:t>
      </w:r>
      <w:r>
        <w:t xml:space="preserve"> </w:t>
      </w:r>
      <w:r>
        <w:t xml:space="preserve">Azevedo/Leonardo</w:t>
      </w:r>
      <w:r>
        <w:t xml:space="preserve"> </w:t>
      </w:r>
      <w:r>
        <w:t xml:space="preserve">Filgueira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escricao-do-experimento"/>
      <w:bookmarkEnd w:id="21"/>
      <w:r>
        <w:t xml:space="preserve">Descrição do experimento</w:t>
      </w:r>
    </w:p>
    <w:p>
      <w:pPr>
        <w:pStyle w:val="FirstParagraph"/>
      </w:pPr>
      <w:r>
        <w:t xml:space="preserve">Todo o plantio foi realizado numa área 2.197,97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divida em 3 estufas de mesmo tamanho (11,6 X 63.16) onde o solo, temperatura,umidade e irrigação foram tratados e controlados sob as mesmas condições. Cada semente foi plantada com uma distância de 2 metros uma da outra e as covas com abertura de 40 x 40 x 40 centímetros totalizando 100 sementes em cada estufa. Todas as sementes usadas foram do mesmo fabricante e plantadas no mesmo dia e hora. Em cada estufa, a mesma condição foi aplicada, sendo que, na primeira estufa não foi aplicado nenhum agrotóxico; na segunda estufa foi aplicada metade da dose de agrotóxicos atualmente utilizada e na terceira estufa foi aplicada a dose atualmente utilizada. Ao final do experimento será comparado o peso total de laranjas em cada estufa.</w:t>
      </w:r>
    </w:p>
    <w:p>
      <w:pPr>
        <w:pStyle w:val="Heading3"/>
      </w:pPr>
      <w:bookmarkStart w:id="22" w:name="desc"/>
      <w:bookmarkEnd w:id="22"/>
      <w:r>
        <w:t xml:space="preserve">Descrição das variáveis medidas no objeto de estudo</w:t>
      </w:r>
    </w:p>
    <w:p>
      <w:pPr>
        <w:numPr>
          <w:numId w:val="1001"/>
          <w:ilvl w:val="0"/>
        </w:numPr>
      </w:pPr>
      <w:r>
        <w:rPr>
          <w:b/>
        </w:rPr>
        <w:t xml:space="preserve">Variável resposta</w:t>
      </w:r>
      <w:r>
        <w:t xml:space="preserve">: Peso total das laranjas (em Kg) por pé.</w:t>
      </w:r>
    </w:p>
    <w:p>
      <w:pPr>
        <w:numPr>
          <w:numId w:val="1001"/>
          <w:ilvl w:val="0"/>
        </w:numPr>
      </w:pPr>
      <w:r>
        <w:rPr>
          <w:b/>
        </w:rPr>
        <w:t xml:space="preserve">Fator</w:t>
      </w:r>
      <w:r>
        <w:t xml:space="preserve">: Grupo de utilização de agrotóxico</w:t>
      </w:r>
    </w:p>
    <w:p>
      <w:pPr>
        <w:numPr>
          <w:numId w:val="1001"/>
          <w:ilvl w:val="0"/>
        </w:numPr>
      </w:pPr>
      <w:r>
        <w:rPr>
          <w:b/>
        </w:rPr>
        <w:t xml:space="preserve">Níveis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1 = Sem agrotóxico;</w:t>
      </w:r>
    </w:p>
    <w:p>
      <w:pPr>
        <w:pStyle w:val="Compact"/>
        <w:numPr>
          <w:numId w:val="1002"/>
          <w:ilvl w:val="1"/>
        </w:numPr>
      </w:pPr>
      <w:r>
        <w:t xml:space="preserve">2 = Metade da dose atualmente aplicada;</w:t>
      </w:r>
    </w:p>
    <w:p>
      <w:pPr>
        <w:pStyle w:val="Compact"/>
        <w:numPr>
          <w:numId w:val="1002"/>
          <w:ilvl w:val="1"/>
        </w:numPr>
      </w:pPr>
      <w:r>
        <w:t xml:space="preserve">3 = Dose atualmente aplicada.</w:t>
      </w:r>
    </w:p>
    <w:p>
      <w:pPr>
        <w:pStyle w:val="Heading2"/>
      </w:pPr>
      <w:bookmarkStart w:id="23" w:name="analise"/>
      <w:bookmarkEnd w:id="23"/>
      <w:r>
        <w:t xml:space="preserve">Análise</w:t>
      </w:r>
    </w:p>
    <w:p>
      <w:pPr>
        <w:pStyle w:val="Heading3"/>
      </w:pPr>
      <w:bookmarkStart w:id="24" w:name="expl"/>
      <w:bookmarkEnd w:id="24"/>
      <w:r>
        <w:t xml:space="preserve">Análise descritiva</w:t>
      </w:r>
    </w:p>
    <w:p>
      <w:pPr>
        <w:pStyle w:val="FirstParagraph"/>
      </w:pPr>
      <w:r>
        <w:t xml:space="preserve">Primeiramente, será feita uma análise descritiva dos dados. Abaixo está um box-plot do peso das laranjas considerando as diferentes concentrações de agrotóxicos listadas</w:t>
      </w:r>
      <w:r>
        <w:t xml:space="preserve"> </w:t>
      </w:r>
      <w:hyperlink w:anchor="desc">
        <w:r>
          <w:rPr>
            <w:rStyle w:val="Hyperlink"/>
          </w:rPr>
          <w:t xml:space="preserve">acima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agrotóxico", "</w:t>
      </w:r>
      <w:r>
        <w:rPr>
          <w:rStyle w:val="NormalTok"/>
        </w:rPr>
        <w:t xml:space="preserve">Metade da dose atualmente aplicada</w:t>
      </w:r>
      <w:r>
        <w:rPr>
          <w:rStyle w:val="StringTok"/>
        </w:rPr>
        <w:t xml:space="preserve">",</w:t>
      </w:r>
      <w:r>
        <w:br w:type="textWrapping"/>
      </w:r>
      <w:r>
        <w:rPr>
          <w:rStyle w:val="StringTok"/>
        </w:rPr>
        <w:t xml:space="preserve">                                 "</w:t>
      </w:r>
      <w:r>
        <w:rPr>
          <w:rStyle w:val="NormalTok"/>
        </w:rPr>
        <w:t xml:space="preserve">Dose atualmente aplicada</w:t>
      </w:r>
      <w:r>
        <w:rPr>
          <w:rStyle w:val="StringTok"/>
        </w:rPr>
        <w:t xml:space="preserve">"))) %&gt;% </w:t>
      </w:r>
      <w:r>
        <w:br w:type="textWrapping"/>
      </w:r>
      <w:r>
        <w:rPr>
          <w:rStyle w:val="StringTok"/>
        </w:rPr>
        <w:t xml:space="preserve">  ggplot(aes(x = ind, y = pesos)) + </w:t>
      </w:r>
      <w:r>
        <w:br w:type="textWrapping"/>
      </w:r>
      <w:r>
        <w:rPr>
          <w:rStyle w:val="StringTok"/>
        </w:rPr>
        <w:t xml:space="preserve">  geom_boxplot(fill = "</w:t>
      </w:r>
      <w:r>
        <w:rPr>
          <w:rStyle w:val="NormalTok"/>
        </w:rPr>
        <w:t xml:space="preserve">steelblue</w:t>
      </w:r>
      <w:r>
        <w:rPr>
          <w:rStyle w:val="StringTok"/>
        </w:rPr>
        <w:t xml:space="preserve">") + </w:t>
      </w:r>
      <w:r>
        <w:br w:type="textWrapping"/>
      </w:r>
      <w:r>
        <w:rPr>
          <w:rStyle w:val="StringTok"/>
        </w:rPr>
        <w:t xml:space="preserve">  theme_bw() + </w:t>
      </w:r>
      <w:r>
        <w:br w:type="textWrapping"/>
      </w:r>
      <w:r>
        <w:rPr>
          <w:rStyle w:val="StringTok"/>
        </w:rPr>
        <w:t xml:space="preserve">  labs(x = "</w:t>
      </w:r>
      <w:r>
        <w:rPr>
          <w:rStyle w:val="NormalTok"/>
        </w:rPr>
        <w:t xml:space="preserve">Uso de agrotóxico",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das laranjas"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relatori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Ao analisar o boxplot, pode-se perceber que a distribuição do peso das laranjas é diferente quando a dose de agrotóxicos normalmente utilizada é aplicada. Nota-se que com esta concenctração de agrotóxicos, o peso das laranjas é maior. A seguir, observa-se um histograma dos pesos das laranjas, onde é dividida a distribuição, também pela concentração de agrotóxicos. Ao observar o histograma, confirma-se o que foi notado no box-plot: a distribuição de pesos das laranjas é diferente na situação em que a dose de agrotóxicos utilizada é a concentração normalmente aplicada.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agrotóxico", "</w:t>
      </w:r>
      <w:r>
        <w:rPr>
          <w:rStyle w:val="NormalTok"/>
        </w:rPr>
        <w:t xml:space="preserve">Metade da dose atualmente aplicada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Dose atualmente aplicada</w:t>
      </w:r>
      <w:r>
        <w:rPr>
          <w:rStyle w:val="StringTok"/>
        </w:rPr>
        <w:t xml:space="preserve">"))) %&gt;% </w:t>
      </w:r>
      <w:r>
        <w:br w:type="textWrapping"/>
      </w:r>
      <w:r>
        <w:rPr>
          <w:rStyle w:val="StringTok"/>
        </w:rPr>
        <w:t xml:space="preserve">  ggplot(aes(x = pesos, fill = ind)) + </w:t>
      </w:r>
      <w:r>
        <w:br w:type="textWrapping"/>
      </w:r>
      <w:r>
        <w:rPr>
          <w:rStyle w:val="StringTok"/>
        </w:rPr>
        <w:t xml:space="preserve">  geom_histogram(binwidth=.7, alpha=0.5, position="</w:t>
      </w:r>
      <w:r>
        <w:rPr>
          <w:rStyle w:val="NormalTok"/>
        </w:rPr>
        <w:t xml:space="preserve">identity</w:t>
      </w:r>
      <w:r>
        <w:rPr>
          <w:rStyle w:val="StringTok"/>
        </w:rPr>
        <w:t xml:space="preserve">") + </w:t>
      </w:r>
      <w:r>
        <w:br w:type="textWrapping"/>
      </w:r>
      <w:r>
        <w:rPr>
          <w:rStyle w:val="StringTok"/>
        </w:rPr>
        <w:t xml:space="preserve">  theme_bw() + </w:t>
      </w:r>
      <w:r>
        <w:br w:type="textWrapping"/>
      </w:r>
      <w:r>
        <w:rPr>
          <w:rStyle w:val="StringTok"/>
        </w:rPr>
        <w:t xml:space="preserve">  labs(x = "</w:t>
      </w:r>
      <w:r>
        <w:rPr>
          <w:rStyle w:val="NormalTok"/>
        </w:rPr>
        <w:t xml:space="preserve">Pesos das laranjas</w:t>
      </w:r>
      <w:r>
        <w:rPr>
          <w:rStyle w:val="StringTok"/>
        </w:rPr>
        <w:t xml:space="preserve">", y = "",</w:t>
      </w:r>
      <w:r>
        <w:br w:type="textWrapping"/>
      </w:r>
      <w:r>
        <w:rPr>
          <w:rStyle w:val="StringTok"/>
        </w:rPr>
        <w:t xml:space="preserve">       title = "</w:t>
      </w:r>
      <w:r>
        <w:rPr>
          <w:rStyle w:val="NormalTok"/>
        </w:rPr>
        <w:t xml:space="preserve">Pesos das laranjas em diferentes \nconcentrações de agortóxicos")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"Concentração de agrotóxicos"))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relatori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inferencia"/>
      <w:bookmarkEnd w:id="27"/>
      <w:r>
        <w:t xml:space="preserve">Inferência</w:t>
      </w:r>
    </w:p>
    <w:p>
      <w:pPr>
        <w:pStyle w:val="FirstParagraph"/>
      </w:pPr>
      <w:r>
        <w:t xml:space="preserve">A seguir serão realizados testes de hipóteses para confirmar o que já fora notado na</w:t>
      </w:r>
      <w:r>
        <w:t xml:space="preserve"> </w:t>
      </w:r>
      <w:hyperlink w:anchor="expl">
        <w:r>
          <w:rPr>
            <w:rStyle w:val="Hyperlink"/>
          </w:rPr>
          <w:t xml:space="preserve">análise exploratória</w:t>
        </w:r>
      </w:hyperlink>
      <w:r>
        <w:t xml:space="preserve">. Serão realizadas uma série de testes como objetivo de detectar diferença na distribuição do peso das laranjas de acordo com a concentração de agrotóxicos. Para os testes aplicados em seguida, será utilizado um nível de significância estatística de 5%.</w:t>
      </w:r>
    </w:p>
    <w:p>
      <w:pPr>
        <w:pStyle w:val="Heading4"/>
      </w:pPr>
      <w:bookmarkStart w:id="28" w:name="teste-de-normalidade-shapiro-wilk"/>
      <w:bookmarkEnd w:id="28"/>
      <w:r>
        <w:t xml:space="preserve">Teste de normalidade (Shapiro-Wilk)</w:t>
      </w:r>
    </w:p>
    <w:p>
      <w:pPr>
        <w:pStyle w:val="FirstParagraph"/>
      </w:pPr>
      <w:r>
        <w:t xml:space="preserve">O teste de Shapiro-Wilk, teste para normalidade, considera as seguintes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  <m:r>
                      <m:rPr>
                        <m:sty m:val="p"/>
                      </m:rPr>
                      <m:t>A amostra provém de uma população com distribuição normal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  <m:r>
                      <m:rPr>
                        <m:sty m:val="p"/>
                      </m:rPr>
                      <m:t>A amostra não provém de uma população com distribuição normal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Será verificada a hipótese de normalidade para cada um dos níveis do fator.</w:t>
      </w:r>
    </w:p>
    <w:p>
      <w:pPr>
        <w:pStyle w:val="Compact"/>
        <w:numPr>
          <w:numId w:val="1003"/>
          <w:ilvl w:val="0"/>
        </w:numPr>
      </w:pPr>
      <w:r>
        <w:t xml:space="preserve">Primeiro para o tratamento</w:t>
      </w:r>
      <w:r>
        <w:t xml:space="preserve"> </w:t>
      </w:r>
      <w:r>
        <w:rPr>
          <w:b/>
        </w:rPr>
        <w:t xml:space="preserve">sem agrotóxicos</w:t>
      </w:r>
      <w:r>
        <w:t xml:space="preserve"> </w:t>
      </w:r>
      <w:r>
        <w:t xml:space="preserve">(</w:t>
      </w:r>
      <w:r>
        <w:rPr>
          <w:i/>
        </w:rPr>
        <w:t xml:space="preserve">nível 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(pesos)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.</w:t>
      </w:r>
      <w:r>
        <w:br w:type="textWrapping"/>
      </w:r>
      <w:r>
        <w:rPr>
          <w:rStyle w:val="VerbatimChar"/>
        </w:rPr>
        <w:t xml:space="preserve">## W = 0.9956, p-value = 0.9876</w:t>
      </w:r>
    </w:p>
    <w:p>
      <w:pPr>
        <w:pStyle w:val="FirstParagraph"/>
      </w:pPr>
      <w:r>
        <w:t xml:space="preserve">Com o p-valor de</w:t>
      </w:r>
      <w:r>
        <w:t xml:space="preserve"> </w:t>
      </w:r>
      <w:r>
        <w:rPr>
          <w:rStyle w:val="VerbatimChar"/>
        </w:rPr>
        <w:t xml:space="preserve">0.988</w:t>
      </w:r>
      <w:r>
        <w:t xml:space="preserve"> </w:t>
      </w:r>
      <w:r>
        <w:t xml:space="preserve">não é possível rejeitar a hipótese de normalidade dos dados para o tratamento do nível 1. Também ao verificar o qqplot pode-se supor que é razoável supor que estes dados podem vir de uma população com distribuição normal.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relatori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Em seguida para o tratamento com</w:t>
      </w:r>
      <w:r>
        <w:t xml:space="preserve"> </w:t>
      </w:r>
      <w:r>
        <w:rPr>
          <w:b/>
        </w:rPr>
        <w:t xml:space="preserve">metade da dose atualmente aplicada</w:t>
      </w:r>
      <w:r>
        <w:t xml:space="preserve"> </w:t>
      </w:r>
      <w:r>
        <w:t xml:space="preserve">(</w:t>
      </w:r>
      <w:r>
        <w:rPr>
          <w:i/>
        </w:rPr>
        <w:t xml:space="preserve">nível 2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(pesos)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.</w:t>
      </w:r>
      <w:r>
        <w:br w:type="textWrapping"/>
      </w:r>
      <w:r>
        <w:rPr>
          <w:rStyle w:val="VerbatimChar"/>
        </w:rPr>
        <w:t xml:space="preserve">## W = 0.97431, p-value = 0.04763</w:t>
      </w:r>
    </w:p>
    <w:p>
      <w:pPr>
        <w:pStyle w:val="FirstParagraph"/>
      </w:pPr>
      <w:r>
        <w:t xml:space="preserve">Com o p-valor de</w:t>
      </w:r>
      <w:r>
        <w:t xml:space="preserve"> </w:t>
      </w:r>
      <w:r>
        <w:rPr>
          <w:rStyle w:val="VerbatimChar"/>
        </w:rPr>
        <w:t xml:space="preserve">0.048</w:t>
      </w:r>
      <w:r>
        <w:t xml:space="preserve"> </w:t>
      </w:r>
      <w:r>
        <w:t xml:space="preserve">rejeita-se a hipótese de normalidade dos dados para o tratamento do nível 2. Ao observar o qqplot pode se notar que os quantis da amostra estão distantes dos quantis de uma distribuição normal.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relatori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a hipótese de normalidade foi rejeitada para o segundo nível, não é necessário verificar se, para o terceiro nível, a hipótese de normalidade será ou não rejeitada. Com essa configuração, ao nível de significância estatística de 5%, a hipótese de normalidade da ANOVA foi violada. Logo, será necessária uma abordagem não paramétrica para o experimento.</w:t>
      </w:r>
    </w:p>
    <w:p>
      <w:pPr>
        <w:pStyle w:val="Heading4"/>
      </w:pPr>
      <w:bookmarkStart w:id="31" w:name="teste-de-kruskal-wallis"/>
      <w:bookmarkEnd w:id="31"/>
      <w:r>
        <w:t xml:space="preserve">Teste de Kruskal-Wallis</w:t>
      </w:r>
    </w:p>
    <w:p>
      <w:pPr>
        <w:pStyle w:val="FirstParagraph"/>
      </w:pPr>
      <w:r>
        <w:t xml:space="preserve">Verificamos se os níveis representados, possuem a mesma distribuição (hipótese nula). O teste de Kruskal é uma extensão do teste de Wilcoxon, que será também utilizado na análise. O teste de Kruskal-Wallis é o análogo ao teste F utilizado na ANOVA com 1 fator. Enquanto a análise de variância depende da hipótese de que todas as populações em confronto são independentes e normalmente distribuídas, o teste de Kruskal-Wallis não coloca nenhuma restrição sobre a comparação. Suponha que os dados provenham de k amostras aleatórias independentes com tamanhos amostrais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sendo</w:t>
      </w:r>
      <w:r>
        <w:t xml:space="preserve"> </w:t>
      </w:r>
      <m:oMath>
        <m:r>
          <m:t>N</m:t>
        </m:r>
        <m: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 número total de elementos considerados em todas as amostras.</w:t>
      </w:r>
    </w:p>
    <w:p>
      <w:pPr>
        <w:pStyle w:val="BodyText"/>
      </w:pPr>
      <w:r>
        <w:t xml:space="preserve">Considerando as seguintes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…</m:t>
                    </m:r>
                    <m: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 pelo menos um difere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efeito do nível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sobre a variável resposta.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(pesos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pesos by ind</w:t>
      </w:r>
      <w:r>
        <w:br w:type="textWrapping"/>
      </w:r>
      <w:r>
        <w:rPr>
          <w:rStyle w:val="VerbatimChar"/>
        </w:rPr>
        <w:t xml:space="preserve">## Kruskal-Wallis chi-squared = 161.3, df = 2, p-value &lt; 2.2e-16</w:t>
      </w:r>
    </w:p>
    <w:p>
      <w:pPr>
        <w:pStyle w:val="FirstParagraph"/>
      </w:pPr>
      <w:r>
        <w:t xml:space="preserve">com o p-valor muito abaixo do nível de significância, rejeita-se a hipótese nula (distribuições iguais) para o teste de Kruskal. Em seguida, realizam-se as comparações múltiplas com o teste de Wilcoxon, a fim de verificar para qual(is) pares de grupos há diferença de distribuições.</w:t>
      </w:r>
    </w:p>
    <w:p>
      <w:pPr>
        <w:pStyle w:val="Heading4"/>
      </w:pPr>
      <w:bookmarkStart w:id="32" w:name="comparacoes-multiplas"/>
      <w:bookmarkEnd w:id="32"/>
      <w:r>
        <w:t xml:space="preserve">Comparações múltiplas</w:t>
      </w:r>
    </w:p>
    <w:p>
      <w:pPr>
        <w:pStyle w:val="FirstParagraph"/>
      </w:pPr>
      <w:r>
        <w:t xml:space="preserve">A seguir, as hipóteses a serem testadas serão: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  <m:r>
                      <m:rPr>
                        <m:sty m:val="p"/>
                      </m:rPr>
                      <m:t>A distribuição dos dois grupos é a mesma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  <m:r>
                      <m:rPr>
                        <m:sty m:val="p"/>
                      </m:rPr>
                      <m:t>A distribuição dos dois grupos é diferente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Também será necessário ajustar o nível de significância, a fim de que a probabilidade de cometer o erro do tipo I nas comparações múltiplas não se descontrole. Então</w:t>
      </w:r>
      <w:r>
        <w:t xml:space="preserve"> </w:t>
      </w:r>
      <m:oMath>
        <m:sSup>
          <m:e>
            <m:r>
              <m:t>α</m:t>
            </m:r>
          </m:e>
          <m:sup>
            <m:r>
              <m:t>*</m:t>
            </m:r>
          </m:sup>
        </m:sSup>
        <m: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rPr>
                <m:sty m:val="p"/>
              </m:rPr>
              <m:t>número de comparações</m:t>
            </m:r>
          </m:den>
        </m:f>
        <m:r>
          <m:t>=</m:t>
        </m:r>
        <m:f>
          <m:fPr>
            <m:type m:val="bar"/>
          </m:fPr>
          <m:num>
            <m:r>
              <m:t>0.05</m:t>
            </m:r>
          </m:num>
          <m:den>
            <m:r>
              <m:t>3</m:t>
            </m:r>
          </m:den>
        </m:f>
        <m:r>
          <m:t>≈</m:t>
        </m:r>
        <m:r>
          <m:t>0.0167</m:t>
        </m:r>
      </m:oMath>
      <w:r>
        <w:t xml:space="preserve">.</w:t>
      </w:r>
    </w:p>
    <w:p>
      <w:pPr>
        <w:pStyle w:val="BodyText"/>
      </w:pPr>
      <w:r>
        <w:t xml:space="preserve">Comparando o</w:t>
      </w:r>
      <w:r>
        <w:t xml:space="preserve"> </w:t>
      </w:r>
      <w:r>
        <w:rPr>
          <w:b/>
        </w:rPr>
        <w:t xml:space="preserve">nível 1</w:t>
      </w:r>
      <w:r>
        <w:t xml:space="preserve"> </w:t>
      </w:r>
      <w:r>
        <w:t xml:space="preserve">(sem agrotóxico) e o</w:t>
      </w:r>
      <w:r>
        <w:t xml:space="preserve"> </w:t>
      </w:r>
      <w:r>
        <w:rPr>
          <w:b/>
        </w:rPr>
        <w:t xml:space="preserve">nível 2</w:t>
      </w:r>
      <w:r>
        <w:t xml:space="preserve"> </w:t>
      </w:r>
      <w:r>
        <w:t xml:space="preserve">(metade da dose aplicada):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base$pesos[base$ind == 1] and base$pesos[base$ind == 2]</w:t>
      </w:r>
      <w:r>
        <w:br w:type="textWrapping"/>
      </w:r>
      <w:r>
        <w:rPr>
          <w:rStyle w:val="VerbatimChar"/>
        </w:rPr>
        <w:t xml:space="preserve">## W = 4861, p-value = 0.7351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Nota-se que as distribuições não diferem.</w:t>
      </w:r>
    </w:p>
    <w:p>
      <w:pPr>
        <w:pStyle w:val="BodyText"/>
      </w:pPr>
      <w:r>
        <w:t xml:space="preserve">Comparando o</w:t>
      </w:r>
      <w:r>
        <w:t xml:space="preserve"> </w:t>
      </w:r>
      <w:r>
        <w:rPr>
          <w:b/>
        </w:rPr>
        <w:t xml:space="preserve">nível 1</w:t>
      </w:r>
      <w:r>
        <w:t xml:space="preserve"> </w:t>
      </w:r>
      <w:r>
        <w:t xml:space="preserve">(sem agrotóxico) e o</w:t>
      </w:r>
      <w:r>
        <w:t xml:space="preserve"> </w:t>
      </w:r>
      <w:r>
        <w:rPr>
          <w:b/>
        </w:rPr>
        <w:t xml:space="preserve">nível 3</w:t>
      </w:r>
      <w:r>
        <w:t xml:space="preserve"> </w:t>
      </w:r>
      <w:r>
        <w:t xml:space="preserve">(dose total aplicada):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base$pesos[base$ind == 1] and base$pesos[base$ind == 3]</w:t>
      </w:r>
      <w:r>
        <w:br w:type="textWrapping"/>
      </w:r>
      <w:r>
        <w:rPr>
          <w:rStyle w:val="VerbatimChar"/>
        </w:rPr>
        <w:t xml:space="preserve">## W = 426,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Neste teste, conclui-se que as distribuições diferem.</w:t>
      </w:r>
    </w:p>
    <w:p>
      <w:pPr>
        <w:pStyle w:val="BodyText"/>
      </w:pPr>
      <w:r>
        <w:t xml:space="preserve">Comparando o</w:t>
      </w:r>
      <w:r>
        <w:t xml:space="preserve"> </w:t>
      </w:r>
      <w:r>
        <w:rPr>
          <w:b/>
        </w:rPr>
        <w:t xml:space="preserve">nível 2</w:t>
      </w:r>
      <w:r>
        <w:t xml:space="preserve"> </w:t>
      </w:r>
      <w:r>
        <w:t xml:space="preserve">(metade da dose aplicada) e o</w:t>
      </w:r>
      <w:r>
        <w:t xml:space="preserve"> </w:t>
      </w:r>
      <w:r>
        <w:rPr>
          <w:b/>
        </w:rPr>
        <w:t xml:space="preserve">nível 3</w:t>
      </w:r>
      <w:r>
        <w:t xml:space="preserve"> </w:t>
      </w:r>
      <w:r>
        <w:t xml:space="preserve">(dose total aplicada):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pesos[base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base$pesos[base$ind == 2] and base$pesos[base$ind == 3]</w:t>
      </w:r>
      <w:r>
        <w:br w:type="textWrapping"/>
      </w:r>
      <w:r>
        <w:rPr>
          <w:rStyle w:val="VerbatimChar"/>
        </w:rPr>
        <w:t xml:space="preserve">## W = 582,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Conclui-se que as distribuições diferem.</w:t>
      </w:r>
    </w:p>
    <w:p>
      <w:pPr>
        <w:pStyle w:val="Heading2"/>
      </w:pPr>
      <w:bookmarkStart w:id="33" w:name="conclusao"/>
      <w:bookmarkEnd w:id="33"/>
      <w:r>
        <w:t xml:space="preserve">Conclusão</w:t>
      </w:r>
    </w:p>
    <w:p>
      <w:pPr>
        <w:pStyle w:val="FirstParagraph"/>
      </w:pPr>
      <w:r>
        <w:t xml:space="preserve">Como havia sido já observado na análise descritiva, existe diferença significativa entre os grupos 1 e 3 e entre 2 e 3. Logo, pode-se dizer que há diferença significativa do peso das laranjas com dose atualmente aplicada de agrotóxicos, em relação às laranjas sem agrotóxicos e com a metade da dose atualmente aplicada. Embora o não uso de agrotóxicos possa deixar de trazer malefícios à saúde, esta prática resulta num menor peso das frutas produzidas.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c742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e218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Delineamento de Experimentos</dc:title>
  <dc:creator>Jonatha Azevedo/Leonardo Filgueira</dc:creator>
  <dcterms:created xsi:type="dcterms:W3CDTF">2018-04-25T02:59:17Z</dcterms:created>
  <dcterms:modified xsi:type="dcterms:W3CDTF">2018-04-25T02:59:17Z</dcterms:modified>
</cp:coreProperties>
</file>