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84C4" w14:textId="0FD80DA4" w:rsidR="00883370" w:rsidRDefault="001E49E5" w:rsidP="00804A2E">
      <w:pPr>
        <w:pStyle w:val="Title"/>
        <w:rPr>
          <w:sz w:val="52"/>
          <w:szCs w:val="52"/>
        </w:rPr>
      </w:pPr>
      <w:r>
        <w:rPr>
          <w:sz w:val="52"/>
          <w:szCs w:val="52"/>
        </w:rPr>
        <w:t xml:space="preserve">Week </w:t>
      </w:r>
      <w:r w:rsidR="00943AB2">
        <w:rPr>
          <w:sz w:val="52"/>
          <w:szCs w:val="52"/>
        </w:rPr>
        <w:t>9</w:t>
      </w:r>
      <w:r>
        <w:rPr>
          <w:sz w:val="52"/>
          <w:szCs w:val="52"/>
        </w:rPr>
        <w:t xml:space="preserve"> – </w:t>
      </w:r>
      <w:r w:rsidR="002D6BBC">
        <w:rPr>
          <w:sz w:val="52"/>
          <w:szCs w:val="52"/>
        </w:rPr>
        <w:t xml:space="preserve">Webinar </w:t>
      </w:r>
      <w:r w:rsidR="00943AB2">
        <w:rPr>
          <w:sz w:val="52"/>
          <w:szCs w:val="52"/>
        </w:rPr>
        <w:t>B</w:t>
      </w:r>
      <w:r w:rsidR="00D161FD">
        <w:rPr>
          <w:sz w:val="52"/>
          <w:szCs w:val="52"/>
        </w:rPr>
        <w:t xml:space="preserve"> (Access Modifiers)</w:t>
      </w:r>
    </w:p>
    <w:p w14:paraId="2B7177E3" w14:textId="3B110DB1" w:rsidR="001E49E5" w:rsidRDefault="001E49E5" w:rsidP="00804A2E">
      <w:pPr>
        <w:pStyle w:val="NoSpacing"/>
      </w:pPr>
    </w:p>
    <w:p w14:paraId="18470B0E" w14:textId="66667E4D" w:rsidR="001E49E5" w:rsidRDefault="001E49E5" w:rsidP="001E49E5">
      <w:r>
        <w:t>In this webinar session</w:t>
      </w:r>
      <w:r w:rsidR="004E384C">
        <w:t>,</w:t>
      </w:r>
      <w:r w:rsidR="00C11CD7">
        <w:t xml:space="preserve"> </w:t>
      </w:r>
      <w:r w:rsidR="00E41370">
        <w:t>we will look at how we can hide the internal elements (e.g. attributes and methods) of a class by using access modifiers.</w:t>
      </w:r>
    </w:p>
    <w:p w14:paraId="43319778" w14:textId="07B29578" w:rsidR="00CF462C" w:rsidRPr="00CF462C" w:rsidRDefault="00B868B5" w:rsidP="007277A7">
      <w:pPr>
        <w:pStyle w:val="Heading1"/>
      </w:pPr>
      <w:r>
        <w:t>Learning Objectives</w:t>
      </w:r>
    </w:p>
    <w:p w14:paraId="2A34FAA3" w14:textId="77777777" w:rsidR="00745EE6" w:rsidRDefault="00745EE6" w:rsidP="00916307">
      <w:pPr>
        <w:pStyle w:val="ListParagraph"/>
        <w:numPr>
          <w:ilvl w:val="0"/>
          <w:numId w:val="11"/>
        </w:numPr>
      </w:pPr>
      <w:r>
        <w:t>Understand the principles of encapsulation</w:t>
      </w:r>
    </w:p>
    <w:p w14:paraId="42201749" w14:textId="6ECC392D" w:rsidR="00411B8E" w:rsidRDefault="00E41370" w:rsidP="00AF68E1">
      <w:pPr>
        <w:pStyle w:val="ListParagraph"/>
        <w:numPr>
          <w:ilvl w:val="0"/>
          <w:numId w:val="11"/>
        </w:numPr>
      </w:pPr>
      <w:r>
        <w:t>Enforce data hiding through the use of access modifiers</w:t>
      </w:r>
    </w:p>
    <w:p w14:paraId="01FDE5F1" w14:textId="1C059ADC" w:rsidR="00CD1E70" w:rsidRDefault="00CD1E70" w:rsidP="00250060">
      <w:pPr>
        <w:pStyle w:val="Heading1"/>
      </w:pPr>
      <w:r>
        <w:t>Access Modifiers in Java</w:t>
      </w:r>
    </w:p>
    <w:p w14:paraId="1E12A139" w14:textId="1704D797" w:rsidR="00250060" w:rsidRDefault="00CC5C59" w:rsidP="00250060">
      <w:r>
        <w:t>Since we have gone over to IntelliJ,</w:t>
      </w:r>
      <w:r w:rsidR="00247E4F">
        <w:t xml:space="preserve"> we have seen the public keyword in a couple of places</w:t>
      </w:r>
      <w:r w:rsidR="00FE7FA8">
        <w:t>: (1)</w:t>
      </w:r>
      <w:r w:rsidR="00AC6EA5">
        <w:t xml:space="preserve"> as part of the class declaration</w:t>
      </w:r>
      <w:r w:rsidR="00FE7FA8">
        <w:t xml:space="preserve"> (e.g. </w:t>
      </w:r>
      <w:r w:rsidR="00FE7FA8" w:rsidRPr="00FE7FA8">
        <w:rPr>
          <w:b/>
          <w:bCs/>
        </w:rPr>
        <w:t>public</w:t>
      </w:r>
      <w:r w:rsidR="00FE7FA8">
        <w:t xml:space="preserve"> class Weapon)</w:t>
      </w:r>
      <w:r w:rsidR="00AC6EA5">
        <w:t xml:space="preserve"> and</w:t>
      </w:r>
      <w:r w:rsidR="00FE7FA8">
        <w:t xml:space="preserve"> (2)</w:t>
      </w:r>
      <w:r w:rsidR="00AC6EA5">
        <w:t xml:space="preserve"> the main method declaration</w:t>
      </w:r>
      <w:r w:rsidR="00FE7FA8">
        <w:t xml:space="preserve"> (</w:t>
      </w:r>
      <w:r w:rsidR="00FE7FA8" w:rsidRPr="00FE7FA8">
        <w:rPr>
          <w:b/>
          <w:bCs/>
        </w:rPr>
        <w:t>public</w:t>
      </w:r>
      <w:r w:rsidR="00FE7FA8">
        <w:t xml:space="preserve"> static void main(String[] args)</w:t>
      </w:r>
      <w:r w:rsidR="00AC6EA5">
        <w:t>.</w:t>
      </w:r>
    </w:p>
    <w:p w14:paraId="42DDCDD6" w14:textId="625F7ABA" w:rsidR="00FE7FA8" w:rsidRDefault="00163D2F" w:rsidP="00250060">
      <w:r w:rsidRPr="004E519D">
        <w:rPr>
          <w:b/>
          <w:bCs/>
        </w:rPr>
        <w:t>public</w:t>
      </w:r>
      <w:r>
        <w:t xml:space="preserve"> is just one of several access modifiers we have access to in Java.</w:t>
      </w:r>
      <w:r w:rsidR="00A64BA7">
        <w:t xml:space="preserve"> </w:t>
      </w:r>
      <w:r w:rsidR="00BD1C42">
        <w:fldChar w:fldCharType="begin"/>
      </w:r>
      <w:r w:rsidR="00BD1C42">
        <w:instrText xml:space="preserve"> REF _Ref120793199 \h </w:instrText>
      </w:r>
      <w:r w:rsidR="00BD1C42">
        <w:fldChar w:fldCharType="separate"/>
      </w:r>
      <w:r w:rsidR="00BD1C42">
        <w:t xml:space="preserve">Table </w:t>
      </w:r>
      <w:r w:rsidR="00BD1C42">
        <w:rPr>
          <w:noProof/>
        </w:rPr>
        <w:t>1</w:t>
      </w:r>
      <w:r w:rsidR="00BD1C42">
        <w:fldChar w:fldCharType="end"/>
      </w:r>
      <w:r w:rsidR="00BD1C42">
        <w:t xml:space="preserve"> provides a quick overview of </w:t>
      </w:r>
      <w:r w:rsidR="001E2534">
        <w:t>th</w:t>
      </w:r>
      <w:r w:rsidR="00E502E0">
        <w:t xml:space="preserve">e access modifiers in Java, including the “visibility level” associated with each. For example, if a method is declared </w:t>
      </w:r>
      <w:r w:rsidR="00E502E0">
        <w:rPr>
          <w:b/>
          <w:bCs/>
        </w:rPr>
        <w:t>private</w:t>
      </w:r>
      <w:r w:rsidR="00E502E0">
        <w:t xml:space="preserve">, that method can </w:t>
      </w:r>
      <w:r w:rsidR="00E502E0">
        <w:rPr>
          <w:b/>
          <w:bCs/>
        </w:rPr>
        <w:t>only</w:t>
      </w:r>
      <w:r w:rsidR="00E502E0">
        <w:t xml:space="preserve"> be used within the class itself.</w:t>
      </w:r>
    </w:p>
    <w:p w14:paraId="62A318D4" w14:textId="746FD61D" w:rsidR="00A90D3B" w:rsidRPr="00250060" w:rsidRDefault="00E502E0" w:rsidP="00250060">
      <w:r>
        <w:t xml:space="preserve">We’ll </w:t>
      </w:r>
      <w:r w:rsidR="00061F3E">
        <w:t xml:space="preserve">mainly focus on </w:t>
      </w:r>
      <w:r w:rsidR="00061F3E">
        <w:rPr>
          <w:b/>
          <w:bCs/>
        </w:rPr>
        <w:t>public</w:t>
      </w:r>
      <w:r w:rsidR="00061F3E">
        <w:t xml:space="preserve"> and </w:t>
      </w:r>
      <w:r w:rsidR="00061F3E">
        <w:rPr>
          <w:b/>
          <w:bCs/>
        </w:rPr>
        <w:t>private</w:t>
      </w:r>
      <w:r w:rsidR="00061F3E">
        <w:t xml:space="preserve"> in this webinar</w:t>
      </w:r>
      <w:r w:rsidR="001A6CC3">
        <w:t>, as they are the two different extremes of access control that we can provide.</w:t>
      </w:r>
    </w:p>
    <w:p w14:paraId="1624695E" w14:textId="6128E3A9" w:rsidR="00466D66" w:rsidRDefault="00466D66" w:rsidP="00466D66">
      <w:pPr>
        <w:pStyle w:val="Caption"/>
        <w:keepNext/>
      </w:pPr>
      <w:bookmarkStart w:id="0" w:name="_Ref120793199"/>
      <w:r>
        <w:t xml:space="preserve">Table </w:t>
      </w:r>
      <w:r w:rsidR="00D161FD">
        <w:fldChar w:fldCharType="begin"/>
      </w:r>
      <w:r w:rsidR="00D161FD">
        <w:instrText xml:space="preserve"> SEQ Table \* ARABIC </w:instrText>
      </w:r>
      <w:r w:rsidR="00D161FD">
        <w:fldChar w:fldCharType="separate"/>
      </w:r>
      <w:r>
        <w:rPr>
          <w:noProof/>
        </w:rPr>
        <w:t>1</w:t>
      </w:r>
      <w:r w:rsidR="00D161FD">
        <w:rPr>
          <w:noProof/>
        </w:rPr>
        <w:fldChar w:fldCharType="end"/>
      </w:r>
      <w:bookmarkEnd w:id="0"/>
      <w:r>
        <w:t xml:space="preserve"> Member-level access modifiers</w:t>
      </w:r>
    </w:p>
    <w:tbl>
      <w:tblPr>
        <w:tblStyle w:val="TableGrid"/>
        <w:tblW w:w="0" w:type="auto"/>
        <w:tblLook w:val="04A0" w:firstRow="1" w:lastRow="0" w:firstColumn="1" w:lastColumn="0" w:noHBand="0" w:noVBand="1"/>
      </w:tblPr>
      <w:tblGrid>
        <w:gridCol w:w="4824"/>
        <w:gridCol w:w="1048"/>
        <w:gridCol w:w="1048"/>
        <w:gridCol w:w="1048"/>
        <w:gridCol w:w="1048"/>
      </w:tblGrid>
      <w:tr w:rsidR="0082353A" w14:paraId="6368C225" w14:textId="77777777" w:rsidTr="00466D66">
        <w:tc>
          <w:tcPr>
            <w:tcW w:w="4824" w:type="dxa"/>
            <w:shd w:val="clear" w:color="auto" w:fill="C5E0B3" w:themeFill="accent6" w:themeFillTint="66"/>
          </w:tcPr>
          <w:p w14:paraId="2AE2D706" w14:textId="6CD9D601" w:rsidR="00845458" w:rsidRPr="0059046F" w:rsidRDefault="0059046F" w:rsidP="00D45512">
            <w:pPr>
              <w:rPr>
                <w:b/>
                <w:bCs/>
              </w:rPr>
            </w:pPr>
            <w:r>
              <w:rPr>
                <w:b/>
                <w:bCs/>
              </w:rPr>
              <w:t>Modifier</w:t>
            </w:r>
            <w:r w:rsidR="00CA6C5E">
              <w:rPr>
                <w:b/>
                <w:bCs/>
              </w:rPr>
              <w:t xml:space="preserve"> (</w:t>
            </w:r>
            <w:r w:rsidR="005510A6">
              <w:rPr>
                <w:b/>
                <w:bCs/>
              </w:rPr>
              <w:t xml:space="preserve">as </w:t>
            </w:r>
            <w:r w:rsidR="00CA6C5E">
              <w:rPr>
                <w:b/>
                <w:bCs/>
              </w:rPr>
              <w:t>applied to a</w:t>
            </w:r>
            <w:r w:rsidR="005510A6">
              <w:rPr>
                <w:b/>
                <w:bCs/>
              </w:rPr>
              <w:t>n attribute or</w:t>
            </w:r>
            <w:r w:rsidR="00CA6C5E">
              <w:rPr>
                <w:b/>
                <w:bCs/>
              </w:rPr>
              <w:t xml:space="preserve"> </w:t>
            </w:r>
            <w:r w:rsidR="005510A6">
              <w:rPr>
                <w:b/>
                <w:bCs/>
              </w:rPr>
              <w:t>method)</w:t>
            </w:r>
          </w:p>
        </w:tc>
        <w:tc>
          <w:tcPr>
            <w:tcW w:w="1048" w:type="dxa"/>
            <w:shd w:val="clear" w:color="auto" w:fill="C5E0B3" w:themeFill="accent6" w:themeFillTint="66"/>
          </w:tcPr>
          <w:p w14:paraId="5B5FC31E" w14:textId="6D7780ED" w:rsidR="00845458" w:rsidRPr="0059046F" w:rsidRDefault="0059046F" w:rsidP="00D45512">
            <w:pPr>
              <w:jc w:val="center"/>
            </w:pPr>
            <w:r>
              <w:rPr>
                <w:b/>
                <w:bCs/>
              </w:rPr>
              <w:t>Class</w:t>
            </w:r>
          </w:p>
        </w:tc>
        <w:tc>
          <w:tcPr>
            <w:tcW w:w="1048" w:type="dxa"/>
            <w:shd w:val="clear" w:color="auto" w:fill="C5E0B3" w:themeFill="accent6" w:themeFillTint="66"/>
          </w:tcPr>
          <w:p w14:paraId="03CD29BF" w14:textId="6EC9B017" w:rsidR="00845458" w:rsidRPr="0059046F" w:rsidRDefault="0059046F" w:rsidP="00D45512">
            <w:pPr>
              <w:jc w:val="center"/>
            </w:pPr>
            <w:r>
              <w:rPr>
                <w:b/>
                <w:bCs/>
              </w:rPr>
              <w:t>Package</w:t>
            </w:r>
          </w:p>
        </w:tc>
        <w:tc>
          <w:tcPr>
            <w:tcW w:w="1048" w:type="dxa"/>
            <w:shd w:val="clear" w:color="auto" w:fill="C5E0B3" w:themeFill="accent6" w:themeFillTint="66"/>
          </w:tcPr>
          <w:p w14:paraId="70C741AD" w14:textId="310E0F2F" w:rsidR="00845458" w:rsidRPr="0059046F" w:rsidRDefault="0059046F" w:rsidP="00D45512">
            <w:pPr>
              <w:jc w:val="center"/>
            </w:pPr>
            <w:r>
              <w:rPr>
                <w:b/>
                <w:bCs/>
              </w:rPr>
              <w:t>Subclass</w:t>
            </w:r>
          </w:p>
        </w:tc>
        <w:tc>
          <w:tcPr>
            <w:tcW w:w="1048" w:type="dxa"/>
            <w:shd w:val="clear" w:color="auto" w:fill="C5E0B3" w:themeFill="accent6" w:themeFillTint="66"/>
          </w:tcPr>
          <w:p w14:paraId="272F7A04" w14:textId="22578468" w:rsidR="00845458" w:rsidRPr="0059046F" w:rsidRDefault="0059046F" w:rsidP="00D45512">
            <w:pPr>
              <w:jc w:val="center"/>
              <w:rPr>
                <w:b/>
                <w:bCs/>
              </w:rPr>
            </w:pPr>
            <w:r>
              <w:rPr>
                <w:b/>
                <w:bCs/>
              </w:rPr>
              <w:t>World</w:t>
            </w:r>
          </w:p>
        </w:tc>
      </w:tr>
      <w:tr w:rsidR="0082353A" w14:paraId="13EAB616" w14:textId="77777777" w:rsidTr="0093302C">
        <w:tc>
          <w:tcPr>
            <w:tcW w:w="4824" w:type="dxa"/>
          </w:tcPr>
          <w:p w14:paraId="44ECE55A" w14:textId="312860DA" w:rsidR="00845458" w:rsidRPr="0082353A" w:rsidRDefault="005510A6" w:rsidP="00CD1E70">
            <w:pPr>
              <w:rPr>
                <w:rFonts w:ascii="Consolas" w:hAnsi="Consolas"/>
              </w:rPr>
            </w:pPr>
            <w:r>
              <w:rPr>
                <w:rFonts w:ascii="Consolas" w:hAnsi="Consolas"/>
              </w:rPr>
              <w:t>p</w:t>
            </w:r>
            <w:r w:rsidR="0059046F" w:rsidRPr="0082353A">
              <w:rPr>
                <w:rFonts w:ascii="Consolas" w:hAnsi="Consolas"/>
              </w:rPr>
              <w:t>ublic</w:t>
            </w:r>
          </w:p>
        </w:tc>
        <w:tc>
          <w:tcPr>
            <w:tcW w:w="1048" w:type="dxa"/>
            <w:vAlign w:val="center"/>
          </w:tcPr>
          <w:p w14:paraId="4F27745A" w14:textId="752234D7" w:rsidR="00845458" w:rsidRPr="0093302C" w:rsidRDefault="0093302C" w:rsidP="0093302C">
            <w:pPr>
              <w:jc w:val="center"/>
              <w:rPr>
                <w:rFonts w:cstheme="minorHAnsi"/>
              </w:rPr>
            </w:pPr>
            <w:r w:rsidRPr="00A90D3B">
              <w:rPr>
                <w:rFonts w:ascii="Segoe UI Symbol" w:hAnsi="Segoe UI Symbol" w:cs="Segoe UI Symbol"/>
                <w:color w:val="00B050"/>
                <w:sz w:val="32"/>
                <w:szCs w:val="32"/>
              </w:rPr>
              <w:t>✓</w:t>
            </w:r>
          </w:p>
        </w:tc>
        <w:tc>
          <w:tcPr>
            <w:tcW w:w="1048" w:type="dxa"/>
            <w:vAlign w:val="center"/>
          </w:tcPr>
          <w:p w14:paraId="37A7858D" w14:textId="45F601EA" w:rsidR="00845458" w:rsidRPr="00A90D3B" w:rsidRDefault="00A90D3B" w:rsidP="00A90D3B">
            <w:pPr>
              <w:jc w:val="center"/>
              <w:rPr>
                <w:rFonts w:ascii="Segoe UI Symbol" w:hAnsi="Segoe UI Symbol" w:cs="Segoe UI Symbol"/>
                <w:sz w:val="32"/>
                <w:szCs w:val="32"/>
              </w:rPr>
            </w:pPr>
            <w:r w:rsidRPr="00A90D3B">
              <w:rPr>
                <w:rFonts w:ascii="Segoe UI Symbol" w:hAnsi="Segoe UI Symbol" w:cs="Segoe UI Symbol"/>
                <w:color w:val="00B050"/>
                <w:sz w:val="32"/>
                <w:szCs w:val="32"/>
              </w:rPr>
              <w:t>✓</w:t>
            </w:r>
          </w:p>
        </w:tc>
        <w:tc>
          <w:tcPr>
            <w:tcW w:w="1048" w:type="dxa"/>
            <w:vAlign w:val="center"/>
          </w:tcPr>
          <w:p w14:paraId="30BB386F" w14:textId="634F3192" w:rsidR="00845458" w:rsidRDefault="00A90D3B" w:rsidP="0093302C">
            <w:pPr>
              <w:jc w:val="center"/>
            </w:pPr>
            <w:r w:rsidRPr="00A90D3B">
              <w:rPr>
                <w:rFonts w:ascii="Segoe UI Symbol" w:hAnsi="Segoe UI Symbol" w:cs="Segoe UI Symbol"/>
                <w:color w:val="00B050"/>
                <w:sz w:val="32"/>
                <w:szCs w:val="32"/>
              </w:rPr>
              <w:t>✓</w:t>
            </w:r>
          </w:p>
        </w:tc>
        <w:tc>
          <w:tcPr>
            <w:tcW w:w="1048" w:type="dxa"/>
            <w:vAlign w:val="center"/>
          </w:tcPr>
          <w:p w14:paraId="1970B55F" w14:textId="43EAC768" w:rsidR="00845458" w:rsidRDefault="00A90D3B" w:rsidP="0093302C">
            <w:pPr>
              <w:jc w:val="center"/>
            </w:pPr>
            <w:r w:rsidRPr="00A90D3B">
              <w:rPr>
                <w:rFonts w:ascii="Segoe UI Symbol" w:hAnsi="Segoe UI Symbol" w:cs="Segoe UI Symbol"/>
                <w:color w:val="00B050"/>
                <w:sz w:val="32"/>
                <w:szCs w:val="32"/>
              </w:rPr>
              <w:t>✓</w:t>
            </w:r>
          </w:p>
        </w:tc>
      </w:tr>
      <w:tr w:rsidR="0082353A" w14:paraId="0E7FEB76" w14:textId="77777777" w:rsidTr="0093302C">
        <w:tc>
          <w:tcPr>
            <w:tcW w:w="4824" w:type="dxa"/>
          </w:tcPr>
          <w:p w14:paraId="2E5822CA" w14:textId="405C84CF" w:rsidR="00845458" w:rsidRDefault="005510A6" w:rsidP="00CD1E70">
            <w:r>
              <w:rPr>
                <w:rFonts w:ascii="Consolas" w:hAnsi="Consolas"/>
              </w:rPr>
              <w:t>p</w:t>
            </w:r>
            <w:r w:rsidR="0059046F" w:rsidRPr="0082353A">
              <w:rPr>
                <w:rFonts w:ascii="Consolas" w:hAnsi="Consolas"/>
              </w:rPr>
              <w:t>rotected</w:t>
            </w:r>
          </w:p>
        </w:tc>
        <w:tc>
          <w:tcPr>
            <w:tcW w:w="1048" w:type="dxa"/>
            <w:vAlign w:val="center"/>
          </w:tcPr>
          <w:p w14:paraId="063B6D16" w14:textId="56B3DB6A" w:rsidR="00845458" w:rsidRDefault="00A90D3B" w:rsidP="0093302C">
            <w:pPr>
              <w:jc w:val="center"/>
            </w:pPr>
            <w:r w:rsidRPr="00A90D3B">
              <w:rPr>
                <w:rFonts w:ascii="Segoe UI Symbol" w:hAnsi="Segoe UI Symbol" w:cs="Segoe UI Symbol"/>
                <w:color w:val="00B050"/>
                <w:sz w:val="32"/>
                <w:szCs w:val="32"/>
              </w:rPr>
              <w:t>✓</w:t>
            </w:r>
          </w:p>
        </w:tc>
        <w:tc>
          <w:tcPr>
            <w:tcW w:w="1048" w:type="dxa"/>
            <w:vAlign w:val="center"/>
          </w:tcPr>
          <w:p w14:paraId="30D4A655" w14:textId="3D69A1D8" w:rsidR="00845458" w:rsidRDefault="00A90D3B" w:rsidP="0093302C">
            <w:pPr>
              <w:jc w:val="center"/>
            </w:pPr>
            <w:r w:rsidRPr="00A90D3B">
              <w:rPr>
                <w:rFonts w:ascii="Segoe UI Symbol" w:hAnsi="Segoe UI Symbol" w:cs="Segoe UI Symbol"/>
                <w:color w:val="00B050"/>
                <w:sz w:val="32"/>
                <w:szCs w:val="32"/>
              </w:rPr>
              <w:t>✓</w:t>
            </w:r>
          </w:p>
        </w:tc>
        <w:tc>
          <w:tcPr>
            <w:tcW w:w="1048" w:type="dxa"/>
            <w:vAlign w:val="center"/>
          </w:tcPr>
          <w:p w14:paraId="68FDCD57" w14:textId="5053E773" w:rsidR="00845458" w:rsidRDefault="00A90D3B" w:rsidP="0093302C">
            <w:pPr>
              <w:jc w:val="center"/>
            </w:pPr>
            <w:r w:rsidRPr="00A90D3B">
              <w:rPr>
                <w:rFonts w:ascii="Segoe UI Symbol" w:hAnsi="Segoe UI Symbol" w:cs="Segoe UI Symbol"/>
                <w:color w:val="00B050"/>
                <w:sz w:val="32"/>
                <w:szCs w:val="32"/>
              </w:rPr>
              <w:t>✓</w:t>
            </w:r>
          </w:p>
        </w:tc>
        <w:tc>
          <w:tcPr>
            <w:tcW w:w="1048" w:type="dxa"/>
            <w:vAlign w:val="center"/>
          </w:tcPr>
          <w:p w14:paraId="6BBB60DD" w14:textId="28AA0679" w:rsidR="00845458" w:rsidRDefault="00A90D3B" w:rsidP="0093302C">
            <w:pPr>
              <w:jc w:val="center"/>
            </w:pPr>
            <w:r w:rsidRPr="00A90D3B">
              <w:rPr>
                <w:rFonts w:ascii="Segoe UI Symbol" w:hAnsi="Segoe UI Symbol" w:cs="Segoe UI Symbol"/>
                <w:color w:val="FF0000"/>
                <w:sz w:val="32"/>
                <w:szCs w:val="32"/>
              </w:rPr>
              <w:t>✗</w:t>
            </w:r>
          </w:p>
        </w:tc>
      </w:tr>
      <w:tr w:rsidR="0082353A" w14:paraId="11D90E21" w14:textId="77777777" w:rsidTr="0093302C">
        <w:tc>
          <w:tcPr>
            <w:tcW w:w="4824" w:type="dxa"/>
          </w:tcPr>
          <w:p w14:paraId="5C78B401" w14:textId="37FB045C" w:rsidR="00845458" w:rsidRPr="00250060" w:rsidRDefault="0082353A" w:rsidP="00CD1E70">
            <w:r>
              <w:t>n</w:t>
            </w:r>
            <w:r w:rsidR="0059046F">
              <w:t>one (also known as</w:t>
            </w:r>
            <w:r w:rsidR="00250060">
              <w:t xml:space="preserve"> </w:t>
            </w:r>
            <w:r w:rsidR="00250060">
              <w:rPr>
                <w:b/>
                <w:bCs/>
              </w:rPr>
              <w:t>default</w:t>
            </w:r>
            <w:r w:rsidR="00250060">
              <w:t xml:space="preserve"> or </w:t>
            </w:r>
            <w:r w:rsidR="00250060">
              <w:rPr>
                <w:b/>
                <w:bCs/>
              </w:rPr>
              <w:t>package-private</w:t>
            </w:r>
            <w:r w:rsidR="00250060">
              <w:t>)</w:t>
            </w:r>
          </w:p>
        </w:tc>
        <w:tc>
          <w:tcPr>
            <w:tcW w:w="1048" w:type="dxa"/>
            <w:vAlign w:val="center"/>
          </w:tcPr>
          <w:p w14:paraId="1D9E75AA" w14:textId="391340C5" w:rsidR="00845458" w:rsidRDefault="00A90D3B" w:rsidP="0093302C">
            <w:pPr>
              <w:jc w:val="center"/>
            </w:pPr>
            <w:r w:rsidRPr="00A90D3B">
              <w:rPr>
                <w:rFonts w:ascii="Segoe UI Symbol" w:hAnsi="Segoe UI Symbol" w:cs="Segoe UI Symbol"/>
                <w:color w:val="00B050"/>
                <w:sz w:val="32"/>
                <w:szCs w:val="32"/>
              </w:rPr>
              <w:t>✓</w:t>
            </w:r>
          </w:p>
        </w:tc>
        <w:tc>
          <w:tcPr>
            <w:tcW w:w="1048" w:type="dxa"/>
            <w:vAlign w:val="center"/>
          </w:tcPr>
          <w:p w14:paraId="6314B26D" w14:textId="189234AC" w:rsidR="00845458" w:rsidRDefault="00A90D3B" w:rsidP="0093302C">
            <w:pPr>
              <w:jc w:val="center"/>
            </w:pPr>
            <w:r w:rsidRPr="00A90D3B">
              <w:rPr>
                <w:rFonts w:ascii="Segoe UI Symbol" w:hAnsi="Segoe UI Symbol" w:cs="Segoe UI Symbol"/>
                <w:color w:val="00B050"/>
                <w:sz w:val="32"/>
                <w:szCs w:val="32"/>
              </w:rPr>
              <w:t>✓</w:t>
            </w:r>
          </w:p>
        </w:tc>
        <w:tc>
          <w:tcPr>
            <w:tcW w:w="1048" w:type="dxa"/>
            <w:vAlign w:val="center"/>
          </w:tcPr>
          <w:p w14:paraId="2C0DFE3A" w14:textId="0A66D45E" w:rsidR="00845458" w:rsidRDefault="00A90D3B" w:rsidP="0093302C">
            <w:pPr>
              <w:jc w:val="center"/>
            </w:pPr>
            <w:r w:rsidRPr="00A90D3B">
              <w:rPr>
                <w:rFonts w:ascii="Segoe UI Symbol" w:hAnsi="Segoe UI Symbol" w:cs="Segoe UI Symbol"/>
                <w:color w:val="FF0000"/>
                <w:sz w:val="32"/>
                <w:szCs w:val="32"/>
              </w:rPr>
              <w:t>✗</w:t>
            </w:r>
          </w:p>
        </w:tc>
        <w:tc>
          <w:tcPr>
            <w:tcW w:w="1048" w:type="dxa"/>
            <w:vAlign w:val="center"/>
          </w:tcPr>
          <w:p w14:paraId="2FDECFDD" w14:textId="0543B701" w:rsidR="00845458" w:rsidRDefault="00A90D3B" w:rsidP="0093302C">
            <w:pPr>
              <w:jc w:val="center"/>
            </w:pPr>
            <w:r w:rsidRPr="00A90D3B">
              <w:rPr>
                <w:rFonts w:ascii="Segoe UI Symbol" w:hAnsi="Segoe UI Symbol" w:cs="Segoe UI Symbol"/>
                <w:color w:val="FF0000"/>
                <w:sz w:val="32"/>
                <w:szCs w:val="32"/>
              </w:rPr>
              <w:t>✗</w:t>
            </w:r>
          </w:p>
        </w:tc>
      </w:tr>
      <w:tr w:rsidR="0093302C" w14:paraId="01391326" w14:textId="77777777" w:rsidTr="0093302C">
        <w:tc>
          <w:tcPr>
            <w:tcW w:w="4824" w:type="dxa"/>
          </w:tcPr>
          <w:p w14:paraId="53F2CDBA" w14:textId="2773B45F" w:rsidR="0059046F" w:rsidRDefault="0082353A" w:rsidP="00CD1E70">
            <w:r w:rsidRPr="0082353A">
              <w:rPr>
                <w:rFonts w:ascii="Consolas" w:hAnsi="Consolas"/>
              </w:rPr>
              <w:t>p</w:t>
            </w:r>
            <w:r w:rsidR="00250060" w:rsidRPr="0082353A">
              <w:rPr>
                <w:rFonts w:ascii="Consolas" w:hAnsi="Consolas"/>
              </w:rPr>
              <w:t>rivate</w:t>
            </w:r>
          </w:p>
        </w:tc>
        <w:tc>
          <w:tcPr>
            <w:tcW w:w="1048" w:type="dxa"/>
            <w:vAlign w:val="center"/>
          </w:tcPr>
          <w:p w14:paraId="24CB376E" w14:textId="16F0D85E" w:rsidR="0059046F" w:rsidRDefault="00A90D3B" w:rsidP="0093302C">
            <w:pPr>
              <w:jc w:val="center"/>
            </w:pPr>
            <w:r w:rsidRPr="00A90D3B">
              <w:rPr>
                <w:rFonts w:ascii="Segoe UI Symbol" w:hAnsi="Segoe UI Symbol" w:cs="Segoe UI Symbol"/>
                <w:color w:val="00B050"/>
                <w:sz w:val="32"/>
                <w:szCs w:val="32"/>
              </w:rPr>
              <w:t>✓</w:t>
            </w:r>
          </w:p>
        </w:tc>
        <w:tc>
          <w:tcPr>
            <w:tcW w:w="1048" w:type="dxa"/>
            <w:vAlign w:val="center"/>
          </w:tcPr>
          <w:p w14:paraId="231A4F27" w14:textId="04BD1B34" w:rsidR="0059046F" w:rsidRDefault="00A90D3B" w:rsidP="0093302C">
            <w:pPr>
              <w:jc w:val="center"/>
            </w:pPr>
            <w:r w:rsidRPr="00A90D3B">
              <w:rPr>
                <w:rFonts w:ascii="Segoe UI Symbol" w:hAnsi="Segoe UI Symbol" w:cs="Segoe UI Symbol"/>
                <w:color w:val="FF0000"/>
                <w:sz w:val="32"/>
                <w:szCs w:val="32"/>
              </w:rPr>
              <w:t>✗</w:t>
            </w:r>
          </w:p>
        </w:tc>
        <w:tc>
          <w:tcPr>
            <w:tcW w:w="1048" w:type="dxa"/>
            <w:vAlign w:val="center"/>
          </w:tcPr>
          <w:p w14:paraId="435B5CFD" w14:textId="273EC39B" w:rsidR="0059046F" w:rsidRDefault="00A90D3B" w:rsidP="0093302C">
            <w:pPr>
              <w:jc w:val="center"/>
            </w:pPr>
            <w:r w:rsidRPr="00A90D3B">
              <w:rPr>
                <w:rFonts w:ascii="Segoe UI Symbol" w:hAnsi="Segoe UI Symbol" w:cs="Segoe UI Symbol"/>
                <w:color w:val="FF0000"/>
                <w:sz w:val="32"/>
                <w:szCs w:val="32"/>
              </w:rPr>
              <w:t>✗</w:t>
            </w:r>
          </w:p>
        </w:tc>
        <w:tc>
          <w:tcPr>
            <w:tcW w:w="1048" w:type="dxa"/>
            <w:vAlign w:val="center"/>
          </w:tcPr>
          <w:p w14:paraId="230B3D3D" w14:textId="7B2C5F8A" w:rsidR="0059046F" w:rsidRDefault="00A90D3B" w:rsidP="0093302C">
            <w:pPr>
              <w:jc w:val="center"/>
            </w:pPr>
            <w:r w:rsidRPr="00A90D3B">
              <w:rPr>
                <w:rFonts w:ascii="Segoe UI Symbol" w:hAnsi="Segoe UI Symbol" w:cs="Segoe UI Symbol"/>
                <w:color w:val="FF0000"/>
                <w:sz w:val="32"/>
                <w:szCs w:val="32"/>
              </w:rPr>
              <w:t>✗</w:t>
            </w:r>
          </w:p>
        </w:tc>
      </w:tr>
    </w:tbl>
    <w:p w14:paraId="5B25C490" w14:textId="77777777" w:rsidR="00CD1E70" w:rsidRDefault="00CD1E70" w:rsidP="00891D79">
      <w:pPr>
        <w:pStyle w:val="NoSpacing"/>
      </w:pPr>
    </w:p>
    <w:p w14:paraId="68CDA7D5" w14:textId="4C57A170" w:rsidR="000D3C1D" w:rsidRDefault="00095520" w:rsidP="00095520">
      <w:pPr>
        <w:pStyle w:val="Heading1"/>
      </w:pPr>
      <w:r>
        <w:t>Step 1 – Creating a Basic BankAccount Class</w:t>
      </w:r>
    </w:p>
    <w:p w14:paraId="58D9114A" w14:textId="381E680C" w:rsidR="00095520" w:rsidRDefault="00B40A31" w:rsidP="00095520">
      <w:r>
        <w:t xml:space="preserve">We’ll create a BankAccount class </w:t>
      </w:r>
      <w:r w:rsidR="00397C7A">
        <w:t>with</w:t>
      </w:r>
      <w:r>
        <w:t xml:space="preserve"> the </w:t>
      </w:r>
      <w:r w:rsidR="00253BDA">
        <w:t xml:space="preserve">attributes and methods depicted in the UML Class Diagram in </w:t>
      </w:r>
      <w:r w:rsidR="00253BDA">
        <w:fldChar w:fldCharType="begin"/>
      </w:r>
      <w:r w:rsidR="00253BDA">
        <w:instrText xml:space="preserve"> REF _Ref120862736 \h </w:instrText>
      </w:r>
      <w:r w:rsidR="00253BDA">
        <w:fldChar w:fldCharType="separate"/>
      </w:r>
      <w:r w:rsidR="00253BDA">
        <w:t xml:space="preserve">Figure </w:t>
      </w:r>
      <w:r w:rsidR="00253BDA">
        <w:rPr>
          <w:noProof/>
        </w:rPr>
        <w:t>1</w:t>
      </w:r>
      <w:r w:rsidR="00253BDA">
        <w:fldChar w:fldCharType="end"/>
      </w:r>
      <w:r w:rsidR="00253BDA">
        <w:t>.</w:t>
      </w:r>
    </w:p>
    <w:p w14:paraId="3D01C2E9" w14:textId="77777777" w:rsidR="00253BDA" w:rsidRDefault="00253BDA" w:rsidP="00253BDA">
      <w:pPr>
        <w:keepNext/>
        <w:jc w:val="center"/>
      </w:pPr>
      <w:r w:rsidRPr="00253BDA">
        <w:rPr>
          <w:noProof/>
        </w:rPr>
        <w:drawing>
          <wp:inline distT="0" distB="0" distL="0" distR="0" wp14:anchorId="038B27AA" wp14:editId="278D4CD5">
            <wp:extent cx="3028764" cy="171848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7010" cy="1723162"/>
                    </a:xfrm>
                    <a:prstGeom prst="rect">
                      <a:avLst/>
                    </a:prstGeom>
                  </pic:spPr>
                </pic:pic>
              </a:graphicData>
            </a:graphic>
          </wp:inline>
        </w:drawing>
      </w:r>
    </w:p>
    <w:p w14:paraId="6B4DDBBB" w14:textId="300E125D" w:rsidR="00253BDA" w:rsidRDefault="00253BDA" w:rsidP="00253BDA">
      <w:pPr>
        <w:pStyle w:val="Caption"/>
      </w:pPr>
      <w:bookmarkStart w:id="1" w:name="_Ref120862736"/>
      <w:r>
        <w:t xml:space="preserve">Figure </w:t>
      </w:r>
      <w:fldSimple w:instr=" SEQ Figure \* ARABIC ">
        <w:r w:rsidR="00DD32FC">
          <w:rPr>
            <w:noProof/>
          </w:rPr>
          <w:t>1</w:t>
        </w:r>
      </w:fldSimple>
      <w:bookmarkEnd w:id="1"/>
      <w:r>
        <w:t xml:space="preserve"> BankAccount </w:t>
      </w:r>
      <w:r w:rsidR="00C20B3A">
        <w:t xml:space="preserve">UML </w:t>
      </w:r>
      <w:r>
        <w:t>Class Diagram</w:t>
      </w:r>
    </w:p>
    <w:p w14:paraId="1184C875" w14:textId="745CD786" w:rsidR="00253BDA" w:rsidRDefault="00253BDA" w:rsidP="00CD4E85">
      <w:pPr>
        <w:pStyle w:val="Heading1"/>
      </w:pPr>
      <w:r>
        <w:lastRenderedPageBreak/>
        <w:t xml:space="preserve">Step 2 – </w:t>
      </w:r>
      <w:r w:rsidR="000E650B">
        <w:t>BankAccount Object</w:t>
      </w:r>
    </w:p>
    <w:p w14:paraId="449DCEF4" w14:textId="3E24DA4F" w:rsidR="000E650B" w:rsidRDefault="000E650B" w:rsidP="00253BDA">
      <w:r>
        <w:t>Once we have the class</w:t>
      </w:r>
      <w:r w:rsidR="00CD4E85">
        <w:t xml:space="preserve"> defined</w:t>
      </w:r>
      <w:r>
        <w:t xml:space="preserve">, we will create </w:t>
      </w:r>
      <w:r w:rsidR="007B5494">
        <w:t>an object of the BankAccount class to test that the methods work.</w:t>
      </w:r>
    </w:p>
    <w:p w14:paraId="441FF31E" w14:textId="0FCFDD9A" w:rsidR="00E14FF8" w:rsidRDefault="00E14FF8" w:rsidP="00253BDA">
      <w:r>
        <w:t xml:space="preserve">We’ll see that although the methods </w:t>
      </w:r>
      <w:r w:rsidR="00E42CE8">
        <w:t xml:space="preserve">do </w:t>
      </w:r>
      <w:r>
        <w:t xml:space="preserve">work, </w:t>
      </w:r>
      <w:r w:rsidR="00731CD0">
        <w:t>because the instance variables (</w:t>
      </w:r>
      <w:r w:rsidR="00731CD0" w:rsidRPr="00731CD0">
        <w:rPr>
          <w:b/>
          <w:bCs/>
        </w:rPr>
        <w:t>name</w:t>
      </w:r>
      <w:r w:rsidR="00731CD0">
        <w:t xml:space="preserve">, </w:t>
      </w:r>
      <w:r w:rsidR="00731CD0" w:rsidRPr="00731CD0">
        <w:rPr>
          <w:b/>
          <w:bCs/>
        </w:rPr>
        <w:t>balance</w:t>
      </w:r>
      <w:r w:rsidR="00731CD0">
        <w:t xml:space="preserve">, and </w:t>
      </w:r>
      <w:r w:rsidR="00731CD0" w:rsidRPr="00731CD0">
        <w:rPr>
          <w:b/>
          <w:bCs/>
        </w:rPr>
        <w:t>transactions</w:t>
      </w:r>
      <w:r w:rsidR="00731CD0">
        <w:t>) are all public, anyone can “go into” these variables for any object and start messing with them as they please</w:t>
      </w:r>
      <w:r w:rsidR="007B5494">
        <w:t xml:space="preserve"> – completely bypassing the methods we’ve defined.</w:t>
      </w:r>
    </w:p>
    <w:p w14:paraId="0172F764" w14:textId="0D41C131" w:rsidR="002E29B4" w:rsidRDefault="002E29B4" w:rsidP="002E29B4">
      <w:pPr>
        <w:pStyle w:val="Heading1"/>
      </w:pPr>
      <w:r>
        <w:t>Step 3 – Implementing Access Control</w:t>
      </w:r>
    </w:p>
    <w:p w14:paraId="77C963FB" w14:textId="0EB70ADE" w:rsidR="00D93ADE" w:rsidRDefault="007B5494" w:rsidP="00253BDA">
      <w:r>
        <w:t>I</w:t>
      </w:r>
      <w:r w:rsidR="002E29B4">
        <w:t xml:space="preserve">nstance variables should always be private – we don’t want anyone to have the ability to reach into an object and begin changing its state – they must interact with the object through its public methods. </w:t>
      </w:r>
    </w:p>
    <w:p w14:paraId="1F1A2640" w14:textId="0CCC101B" w:rsidR="001B70ED" w:rsidRPr="001B70ED" w:rsidRDefault="001B70ED" w:rsidP="00253BDA">
      <w:r>
        <w:t xml:space="preserve">Variables that are marked private can only be accessed within the class they are declared (i.e. code from outside the class won’t be able to access them). Make the three BankAccount instance variables </w:t>
      </w:r>
      <w:r>
        <w:rPr>
          <w:b/>
          <w:bCs/>
        </w:rPr>
        <w:t>private</w:t>
      </w:r>
      <w:r>
        <w:t xml:space="preserve"> and observe what happens to any code in your main method that attempts to use any of these variables in any way. </w:t>
      </w:r>
    </w:p>
    <w:p w14:paraId="53094346" w14:textId="052BAE46" w:rsidR="00E14FF8" w:rsidRDefault="00C20B3A" w:rsidP="00253BDA">
      <w:r>
        <w:fldChar w:fldCharType="begin"/>
      </w:r>
      <w:r>
        <w:instrText xml:space="preserve"> REF _Ref120870027 \h </w:instrText>
      </w:r>
      <w:r>
        <w:fldChar w:fldCharType="separate"/>
      </w:r>
      <w:r>
        <w:t xml:space="preserve">Figure </w:t>
      </w:r>
      <w:r>
        <w:rPr>
          <w:noProof/>
        </w:rPr>
        <w:t>2</w:t>
      </w:r>
      <w:r>
        <w:fldChar w:fldCharType="end"/>
      </w:r>
      <w:r w:rsidR="00547EBD">
        <w:t xml:space="preserve"> illustrates</w:t>
      </w:r>
      <w:r w:rsidR="00D93ADE">
        <w:t xml:space="preserve"> how access modifiers can be represented in UML, where public members/attributes are prefixed with a +, and private members/attributes are prefixed with a –.</w:t>
      </w:r>
    </w:p>
    <w:p w14:paraId="482BCF57" w14:textId="77777777" w:rsidR="00DD32FC" w:rsidRDefault="001F4945" w:rsidP="00DD32FC">
      <w:pPr>
        <w:keepNext/>
        <w:jc w:val="center"/>
      </w:pPr>
      <w:r w:rsidRPr="001F4945">
        <w:rPr>
          <w:noProof/>
        </w:rPr>
        <w:drawing>
          <wp:inline distT="0" distB="0" distL="0" distR="0" wp14:anchorId="1BB90984" wp14:editId="692D5857">
            <wp:extent cx="3931160" cy="220754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533" cy="2212813"/>
                    </a:xfrm>
                    <a:prstGeom prst="rect">
                      <a:avLst/>
                    </a:prstGeom>
                  </pic:spPr>
                </pic:pic>
              </a:graphicData>
            </a:graphic>
          </wp:inline>
        </w:drawing>
      </w:r>
    </w:p>
    <w:p w14:paraId="245A3891" w14:textId="22C793DC" w:rsidR="001F4945" w:rsidRDefault="00DD32FC" w:rsidP="00DD32FC">
      <w:pPr>
        <w:pStyle w:val="Caption"/>
      </w:pPr>
      <w:bookmarkStart w:id="2" w:name="_Ref120870027"/>
      <w:r>
        <w:t xml:space="preserve">Figure </w:t>
      </w:r>
      <w:fldSimple w:instr=" SEQ Figure \* ARABIC ">
        <w:r>
          <w:rPr>
            <w:noProof/>
          </w:rPr>
          <w:t>2</w:t>
        </w:r>
      </w:fldSimple>
      <w:bookmarkEnd w:id="2"/>
      <w:r>
        <w:t xml:space="preserve"> </w:t>
      </w:r>
      <w:r w:rsidRPr="00F65D87">
        <w:t xml:space="preserve">BankAccount </w:t>
      </w:r>
      <w:r w:rsidR="00C20B3A">
        <w:t>UML Class</w:t>
      </w:r>
      <w:r w:rsidRPr="00F65D87">
        <w:t xml:space="preserve"> Diagram (with access modifiers)</w:t>
      </w:r>
    </w:p>
    <w:p w14:paraId="1846F2C2" w14:textId="6213740B" w:rsidR="00FF2E47" w:rsidRDefault="009F2EE7" w:rsidP="00FF2E47">
      <w:r>
        <w:t xml:space="preserve">We can have private methods too. </w:t>
      </w:r>
      <w:r w:rsidR="00041522">
        <w:t>It</w:t>
      </w:r>
      <w:r>
        <w:t xml:space="preserve"> doesn’t make much sense in this example since we want to be able to make deposits, withdrawals, and print the transactions. But if you look back at code you’ve written previously, are there any methods that are only used within the class?</w:t>
      </w:r>
      <w:r w:rsidR="009B0729">
        <w:t xml:space="preserve"> </w:t>
      </w:r>
      <w:r w:rsidR="009717C6">
        <w:t>In your assessmen, f</w:t>
      </w:r>
      <w:r w:rsidR="009B0729">
        <w:t>or example, you most likely have an update method</w:t>
      </w:r>
      <w:r w:rsidR="009717C6">
        <w:t xml:space="preserve"> in a class</w:t>
      </w:r>
      <w:r w:rsidR="00AA160F">
        <w:t xml:space="preserve"> that calls move and render – if </w:t>
      </w:r>
      <w:r w:rsidR="00FA6051">
        <w:t xml:space="preserve">the </w:t>
      </w:r>
      <w:r w:rsidR="00AA160F">
        <w:t xml:space="preserve">update </w:t>
      </w:r>
      <w:r w:rsidR="00FA6051">
        <w:t xml:space="preserve">method </w:t>
      </w:r>
      <w:r w:rsidR="00AA160F">
        <w:t xml:space="preserve">is the only method that is used outside of your class, and you don’t want someone to be able to </w:t>
      </w:r>
      <w:r w:rsidR="00FA6051">
        <w:t>call</w:t>
      </w:r>
      <w:r w:rsidR="00AA160F">
        <w:t xml:space="preserve"> render or move, you could mark those private and allow access to just the update method</w:t>
      </w:r>
      <w:r w:rsidR="00041522">
        <w:t xml:space="preserve"> (marked public).</w:t>
      </w:r>
    </w:p>
    <w:p w14:paraId="1D94EF5D" w14:textId="074E8455" w:rsidR="00FF2E47" w:rsidRPr="009F2EE7" w:rsidRDefault="00FF2E47" w:rsidP="00FF2E47"/>
    <w:sectPr w:rsidR="00FF2E47" w:rsidRPr="009F2E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51464" w14:textId="77777777" w:rsidR="00501B18" w:rsidRDefault="00501B18" w:rsidP="003D0253">
      <w:pPr>
        <w:spacing w:after="0" w:line="240" w:lineRule="auto"/>
      </w:pPr>
      <w:r>
        <w:separator/>
      </w:r>
    </w:p>
  </w:endnote>
  <w:endnote w:type="continuationSeparator" w:id="0">
    <w:p w14:paraId="7CF5B433" w14:textId="77777777" w:rsidR="00501B18" w:rsidRDefault="00501B18" w:rsidP="003D0253">
      <w:pPr>
        <w:spacing w:after="0" w:line="240" w:lineRule="auto"/>
      </w:pPr>
      <w:r>
        <w:continuationSeparator/>
      </w:r>
    </w:p>
  </w:endnote>
  <w:endnote w:type="continuationNotice" w:id="1">
    <w:p w14:paraId="4EDD8184" w14:textId="77777777" w:rsidR="00501B18" w:rsidRDefault="00501B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177F9" w14:textId="77777777" w:rsidR="00501B18" w:rsidRDefault="00501B18" w:rsidP="003D0253">
      <w:pPr>
        <w:spacing w:after="0" w:line="240" w:lineRule="auto"/>
      </w:pPr>
      <w:r>
        <w:separator/>
      </w:r>
    </w:p>
  </w:footnote>
  <w:footnote w:type="continuationSeparator" w:id="0">
    <w:p w14:paraId="67DC5D6E" w14:textId="77777777" w:rsidR="00501B18" w:rsidRDefault="00501B18" w:rsidP="003D0253">
      <w:pPr>
        <w:spacing w:after="0" w:line="240" w:lineRule="auto"/>
      </w:pPr>
      <w:r>
        <w:continuationSeparator/>
      </w:r>
    </w:p>
  </w:footnote>
  <w:footnote w:type="continuationNotice" w:id="1">
    <w:p w14:paraId="706161A8" w14:textId="77777777" w:rsidR="00501B18" w:rsidRDefault="00501B1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53C9"/>
    <w:multiLevelType w:val="multilevel"/>
    <w:tmpl w:val="1ADA95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8F1C61"/>
    <w:multiLevelType w:val="hybridMultilevel"/>
    <w:tmpl w:val="E68E9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36907"/>
    <w:multiLevelType w:val="multilevel"/>
    <w:tmpl w:val="B9A0E8B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E4B5A74"/>
    <w:multiLevelType w:val="hybridMultilevel"/>
    <w:tmpl w:val="C096C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CF0E76"/>
    <w:multiLevelType w:val="hybridMultilevel"/>
    <w:tmpl w:val="F732DB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3D43F0"/>
    <w:multiLevelType w:val="multilevel"/>
    <w:tmpl w:val="B9A0E8B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4B634C79"/>
    <w:multiLevelType w:val="hybridMultilevel"/>
    <w:tmpl w:val="105CD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251B33"/>
    <w:multiLevelType w:val="multilevel"/>
    <w:tmpl w:val="3FE6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B47346"/>
    <w:multiLevelType w:val="multilevel"/>
    <w:tmpl w:val="1ADA95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9C47EEB"/>
    <w:multiLevelType w:val="hybridMultilevel"/>
    <w:tmpl w:val="E4AEA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C97D9D"/>
    <w:multiLevelType w:val="multilevel"/>
    <w:tmpl w:val="08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1"/>
  </w:num>
  <w:num w:numId="3">
    <w:abstractNumId w:val="0"/>
  </w:num>
  <w:num w:numId="4">
    <w:abstractNumId w:val="4"/>
  </w:num>
  <w:num w:numId="5">
    <w:abstractNumId w:val="7"/>
  </w:num>
  <w:num w:numId="6">
    <w:abstractNumId w:val="8"/>
  </w:num>
  <w:num w:numId="7">
    <w:abstractNumId w:val="2"/>
  </w:num>
  <w:num w:numId="8">
    <w:abstractNumId w:val="5"/>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0MDA2MDcwMjIwNDJQ0lEKTi0uzszPAykwNKkFAP+Fo1EtAAAA"/>
  </w:docVars>
  <w:rsids>
    <w:rsidRoot w:val="00883370"/>
    <w:rsid w:val="000377FD"/>
    <w:rsid w:val="00041522"/>
    <w:rsid w:val="00054057"/>
    <w:rsid w:val="00061F3E"/>
    <w:rsid w:val="00077FD2"/>
    <w:rsid w:val="000919DE"/>
    <w:rsid w:val="00095520"/>
    <w:rsid w:val="000A13B7"/>
    <w:rsid w:val="000A6EAC"/>
    <w:rsid w:val="000C17B3"/>
    <w:rsid w:val="000D095C"/>
    <w:rsid w:val="000D3C1D"/>
    <w:rsid w:val="000E3039"/>
    <w:rsid w:val="000E650B"/>
    <w:rsid w:val="000F6B96"/>
    <w:rsid w:val="001259C0"/>
    <w:rsid w:val="00135342"/>
    <w:rsid w:val="00141C19"/>
    <w:rsid w:val="00142670"/>
    <w:rsid w:val="001518DC"/>
    <w:rsid w:val="00153A7D"/>
    <w:rsid w:val="00163D2F"/>
    <w:rsid w:val="00174F55"/>
    <w:rsid w:val="00176447"/>
    <w:rsid w:val="00186DC9"/>
    <w:rsid w:val="001A6CC3"/>
    <w:rsid w:val="001B70ED"/>
    <w:rsid w:val="001C0235"/>
    <w:rsid w:val="001C2880"/>
    <w:rsid w:val="001D569F"/>
    <w:rsid w:val="001E2534"/>
    <w:rsid w:val="001E49E5"/>
    <w:rsid w:val="001F4945"/>
    <w:rsid w:val="00202755"/>
    <w:rsid w:val="002347C4"/>
    <w:rsid w:val="00242251"/>
    <w:rsid w:val="00247E4F"/>
    <w:rsid w:val="00250060"/>
    <w:rsid w:val="00253BDA"/>
    <w:rsid w:val="00255E2F"/>
    <w:rsid w:val="0026349C"/>
    <w:rsid w:val="002829CE"/>
    <w:rsid w:val="002830BA"/>
    <w:rsid w:val="002A3C09"/>
    <w:rsid w:val="002B1FAE"/>
    <w:rsid w:val="002D6BBC"/>
    <w:rsid w:val="002E08EA"/>
    <w:rsid w:val="002E29B4"/>
    <w:rsid w:val="0030316C"/>
    <w:rsid w:val="003169D5"/>
    <w:rsid w:val="0036004D"/>
    <w:rsid w:val="0038339B"/>
    <w:rsid w:val="00397C7A"/>
    <w:rsid w:val="003B5ACF"/>
    <w:rsid w:val="003D0253"/>
    <w:rsid w:val="003D1439"/>
    <w:rsid w:val="003E2680"/>
    <w:rsid w:val="003E3B79"/>
    <w:rsid w:val="003E5CDD"/>
    <w:rsid w:val="004049DE"/>
    <w:rsid w:val="00405FB9"/>
    <w:rsid w:val="00411B8E"/>
    <w:rsid w:val="00446A25"/>
    <w:rsid w:val="00452698"/>
    <w:rsid w:val="004601F6"/>
    <w:rsid w:val="00466D66"/>
    <w:rsid w:val="0047157E"/>
    <w:rsid w:val="00474BB0"/>
    <w:rsid w:val="0048138A"/>
    <w:rsid w:val="00485561"/>
    <w:rsid w:val="00487DB6"/>
    <w:rsid w:val="004A4B33"/>
    <w:rsid w:val="004A767B"/>
    <w:rsid w:val="004C5980"/>
    <w:rsid w:val="004E384C"/>
    <w:rsid w:val="004E519D"/>
    <w:rsid w:val="004E6210"/>
    <w:rsid w:val="00501B18"/>
    <w:rsid w:val="00524B7A"/>
    <w:rsid w:val="005300CE"/>
    <w:rsid w:val="00531712"/>
    <w:rsid w:val="0054788F"/>
    <w:rsid w:val="00547EBD"/>
    <w:rsid w:val="005510A6"/>
    <w:rsid w:val="00555651"/>
    <w:rsid w:val="00587E49"/>
    <w:rsid w:val="0059046F"/>
    <w:rsid w:val="005932C5"/>
    <w:rsid w:val="005D2CE9"/>
    <w:rsid w:val="005D6F76"/>
    <w:rsid w:val="005D78AE"/>
    <w:rsid w:val="005F4738"/>
    <w:rsid w:val="006050D9"/>
    <w:rsid w:val="00645BD4"/>
    <w:rsid w:val="006520E1"/>
    <w:rsid w:val="00663674"/>
    <w:rsid w:val="006920A7"/>
    <w:rsid w:val="006B18AF"/>
    <w:rsid w:val="006E1DD4"/>
    <w:rsid w:val="006E58ED"/>
    <w:rsid w:val="006E7B5C"/>
    <w:rsid w:val="006F22C5"/>
    <w:rsid w:val="007123FF"/>
    <w:rsid w:val="00717777"/>
    <w:rsid w:val="007277A7"/>
    <w:rsid w:val="00731CD0"/>
    <w:rsid w:val="007331F4"/>
    <w:rsid w:val="00745E70"/>
    <w:rsid w:val="00745EE6"/>
    <w:rsid w:val="00746EF1"/>
    <w:rsid w:val="00773203"/>
    <w:rsid w:val="00776572"/>
    <w:rsid w:val="007A043D"/>
    <w:rsid w:val="007A6761"/>
    <w:rsid w:val="007B5494"/>
    <w:rsid w:val="007D7CE7"/>
    <w:rsid w:val="007F0A24"/>
    <w:rsid w:val="00804A2E"/>
    <w:rsid w:val="00807342"/>
    <w:rsid w:val="00814D70"/>
    <w:rsid w:val="0082353A"/>
    <w:rsid w:val="00834CCA"/>
    <w:rsid w:val="00845032"/>
    <w:rsid w:val="00845458"/>
    <w:rsid w:val="00856821"/>
    <w:rsid w:val="0086410A"/>
    <w:rsid w:val="008664BA"/>
    <w:rsid w:val="008723BC"/>
    <w:rsid w:val="00880169"/>
    <w:rsid w:val="00883370"/>
    <w:rsid w:val="00890D62"/>
    <w:rsid w:val="00891D74"/>
    <w:rsid w:val="00891D79"/>
    <w:rsid w:val="008A08EE"/>
    <w:rsid w:val="008C7A15"/>
    <w:rsid w:val="008F6B34"/>
    <w:rsid w:val="00901D7C"/>
    <w:rsid w:val="00902A3C"/>
    <w:rsid w:val="00916307"/>
    <w:rsid w:val="0093267B"/>
    <w:rsid w:val="0093302C"/>
    <w:rsid w:val="00943AB2"/>
    <w:rsid w:val="009717C6"/>
    <w:rsid w:val="009866FB"/>
    <w:rsid w:val="009901D5"/>
    <w:rsid w:val="0099772B"/>
    <w:rsid w:val="009A086F"/>
    <w:rsid w:val="009B0729"/>
    <w:rsid w:val="009B70FF"/>
    <w:rsid w:val="009D0DBE"/>
    <w:rsid w:val="009D720B"/>
    <w:rsid w:val="009F11E5"/>
    <w:rsid w:val="009F2EE7"/>
    <w:rsid w:val="009F5836"/>
    <w:rsid w:val="00A0287F"/>
    <w:rsid w:val="00A059C2"/>
    <w:rsid w:val="00A21948"/>
    <w:rsid w:val="00A244D5"/>
    <w:rsid w:val="00A619B5"/>
    <w:rsid w:val="00A64BA7"/>
    <w:rsid w:val="00A65080"/>
    <w:rsid w:val="00A90D3B"/>
    <w:rsid w:val="00A973A6"/>
    <w:rsid w:val="00AA160F"/>
    <w:rsid w:val="00AB715F"/>
    <w:rsid w:val="00AC6EA5"/>
    <w:rsid w:val="00AE5D40"/>
    <w:rsid w:val="00AF3FC6"/>
    <w:rsid w:val="00AF68E1"/>
    <w:rsid w:val="00B00593"/>
    <w:rsid w:val="00B10A45"/>
    <w:rsid w:val="00B37E7B"/>
    <w:rsid w:val="00B40A31"/>
    <w:rsid w:val="00B66B26"/>
    <w:rsid w:val="00B67C46"/>
    <w:rsid w:val="00B67CB2"/>
    <w:rsid w:val="00B82279"/>
    <w:rsid w:val="00B82463"/>
    <w:rsid w:val="00B83942"/>
    <w:rsid w:val="00B868B5"/>
    <w:rsid w:val="00B93A3A"/>
    <w:rsid w:val="00B975CA"/>
    <w:rsid w:val="00BA2300"/>
    <w:rsid w:val="00BD1C42"/>
    <w:rsid w:val="00BD271A"/>
    <w:rsid w:val="00BF15F9"/>
    <w:rsid w:val="00BF2617"/>
    <w:rsid w:val="00BF30ED"/>
    <w:rsid w:val="00C0775D"/>
    <w:rsid w:val="00C11CD7"/>
    <w:rsid w:val="00C135A8"/>
    <w:rsid w:val="00C20B3A"/>
    <w:rsid w:val="00C276BB"/>
    <w:rsid w:val="00C40348"/>
    <w:rsid w:val="00C51602"/>
    <w:rsid w:val="00C537DE"/>
    <w:rsid w:val="00CA43F3"/>
    <w:rsid w:val="00CA58E4"/>
    <w:rsid w:val="00CA6C5E"/>
    <w:rsid w:val="00CC4218"/>
    <w:rsid w:val="00CC5C59"/>
    <w:rsid w:val="00CD1E70"/>
    <w:rsid w:val="00CD4E85"/>
    <w:rsid w:val="00CF462C"/>
    <w:rsid w:val="00D04394"/>
    <w:rsid w:val="00D140C4"/>
    <w:rsid w:val="00D15653"/>
    <w:rsid w:val="00D161FD"/>
    <w:rsid w:val="00D20135"/>
    <w:rsid w:val="00D322DD"/>
    <w:rsid w:val="00D40C3B"/>
    <w:rsid w:val="00D4440A"/>
    <w:rsid w:val="00D45512"/>
    <w:rsid w:val="00D524AF"/>
    <w:rsid w:val="00D67F76"/>
    <w:rsid w:val="00D91497"/>
    <w:rsid w:val="00D91A18"/>
    <w:rsid w:val="00D93ADE"/>
    <w:rsid w:val="00DB147F"/>
    <w:rsid w:val="00DB51B9"/>
    <w:rsid w:val="00DC556C"/>
    <w:rsid w:val="00DD0AD1"/>
    <w:rsid w:val="00DD32FC"/>
    <w:rsid w:val="00DD7A57"/>
    <w:rsid w:val="00DE301A"/>
    <w:rsid w:val="00DE5D21"/>
    <w:rsid w:val="00DE7BAD"/>
    <w:rsid w:val="00DF5821"/>
    <w:rsid w:val="00E14FF8"/>
    <w:rsid w:val="00E41370"/>
    <w:rsid w:val="00E42CE8"/>
    <w:rsid w:val="00E502E0"/>
    <w:rsid w:val="00E55AAA"/>
    <w:rsid w:val="00E64AC9"/>
    <w:rsid w:val="00E72661"/>
    <w:rsid w:val="00E772D4"/>
    <w:rsid w:val="00E81B8F"/>
    <w:rsid w:val="00E82768"/>
    <w:rsid w:val="00EB1AF2"/>
    <w:rsid w:val="00EB3B28"/>
    <w:rsid w:val="00EC50D8"/>
    <w:rsid w:val="00EC6D65"/>
    <w:rsid w:val="00ED2BE7"/>
    <w:rsid w:val="00ED48AF"/>
    <w:rsid w:val="00EE2D67"/>
    <w:rsid w:val="00F00B39"/>
    <w:rsid w:val="00F263B1"/>
    <w:rsid w:val="00F37033"/>
    <w:rsid w:val="00F4013D"/>
    <w:rsid w:val="00F40220"/>
    <w:rsid w:val="00F6073E"/>
    <w:rsid w:val="00F820F9"/>
    <w:rsid w:val="00F860B0"/>
    <w:rsid w:val="00FA6051"/>
    <w:rsid w:val="00FE0798"/>
    <w:rsid w:val="00FE708E"/>
    <w:rsid w:val="00FE7FA8"/>
    <w:rsid w:val="00FF0EB9"/>
    <w:rsid w:val="00FF2E47"/>
    <w:rsid w:val="00FF4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213C"/>
  <w15:chartTrackingRefBased/>
  <w15:docId w15:val="{94836BE5-AE1B-4767-83EA-F050A906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B868B5"/>
    <w:pPr>
      <w:keepNext/>
      <w:keepLines/>
      <w:pBdr>
        <w:bottom w:val="single" w:sz="12" w:space="1" w:color="538135" w:themeColor="accent6" w:themeShade="BF"/>
      </w:pBdr>
      <w:spacing w:before="12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8337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337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8337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8337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8337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8337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8337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337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868B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833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33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8337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8337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8337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8337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833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33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D025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3D0253"/>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883370"/>
    <w:pPr>
      <w:ind w:left="720"/>
      <w:contextualSpacing/>
    </w:pPr>
  </w:style>
  <w:style w:type="paragraph" w:styleId="NoSpacing">
    <w:name w:val="No Spacing"/>
    <w:uiPriority w:val="1"/>
    <w:qFormat/>
    <w:rsid w:val="002B1FAE"/>
    <w:pPr>
      <w:spacing w:after="0" w:line="240" w:lineRule="auto"/>
    </w:pPr>
  </w:style>
  <w:style w:type="paragraph" w:styleId="Header">
    <w:name w:val="header"/>
    <w:basedOn w:val="Normal"/>
    <w:link w:val="HeaderChar"/>
    <w:uiPriority w:val="99"/>
    <w:unhideWhenUsed/>
    <w:rsid w:val="003D0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253"/>
  </w:style>
  <w:style w:type="paragraph" w:styleId="Footer">
    <w:name w:val="footer"/>
    <w:basedOn w:val="Normal"/>
    <w:link w:val="FooterChar"/>
    <w:uiPriority w:val="99"/>
    <w:unhideWhenUsed/>
    <w:rsid w:val="003D0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253"/>
  </w:style>
  <w:style w:type="paragraph" w:styleId="Caption">
    <w:name w:val="caption"/>
    <w:basedOn w:val="Normal"/>
    <w:next w:val="Normal"/>
    <w:uiPriority w:val="35"/>
    <w:unhideWhenUsed/>
    <w:qFormat/>
    <w:rsid w:val="00DD0AD1"/>
    <w:pPr>
      <w:spacing w:after="200" w:line="240" w:lineRule="auto"/>
      <w:jc w:val="center"/>
    </w:pPr>
    <w:rPr>
      <w:iCs/>
      <w:color w:val="000000" w:themeColor="text1"/>
      <w:sz w:val="18"/>
      <w:szCs w:val="18"/>
    </w:rPr>
  </w:style>
  <w:style w:type="table" w:styleId="TableGrid">
    <w:name w:val="Table Grid"/>
    <w:basedOn w:val="TableNormal"/>
    <w:uiPriority w:val="39"/>
    <w:rsid w:val="0038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ancename">
    <w:name w:val="instancename"/>
    <w:basedOn w:val="DefaultParagraphFont"/>
    <w:rsid w:val="006E58ED"/>
  </w:style>
  <w:style w:type="character" w:customStyle="1" w:styleId="accesshide">
    <w:name w:val="accesshide"/>
    <w:basedOn w:val="DefaultParagraphFont"/>
    <w:rsid w:val="006E58ED"/>
  </w:style>
  <w:style w:type="character" w:styleId="Hyperlink">
    <w:name w:val="Hyperlink"/>
    <w:basedOn w:val="DefaultParagraphFont"/>
    <w:uiPriority w:val="99"/>
    <w:unhideWhenUsed/>
    <w:rsid w:val="00B83942"/>
    <w:rPr>
      <w:color w:val="0563C1" w:themeColor="hyperlink"/>
      <w:u w:val="single"/>
    </w:rPr>
  </w:style>
  <w:style w:type="character" w:styleId="UnresolvedMention">
    <w:name w:val="Unresolved Mention"/>
    <w:basedOn w:val="DefaultParagraphFont"/>
    <w:uiPriority w:val="99"/>
    <w:semiHidden/>
    <w:unhideWhenUsed/>
    <w:rsid w:val="00B83942"/>
    <w:rPr>
      <w:color w:val="605E5C"/>
      <w:shd w:val="clear" w:color="auto" w:fill="E1DFDD"/>
    </w:rPr>
  </w:style>
  <w:style w:type="paragraph" w:styleId="HTMLPreformatted">
    <w:name w:val="HTML Preformatted"/>
    <w:basedOn w:val="Normal"/>
    <w:link w:val="HTMLPreformattedChar"/>
    <w:uiPriority w:val="99"/>
    <w:semiHidden/>
    <w:unhideWhenUsed/>
    <w:rsid w:val="00EC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C6D6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6332">
      <w:bodyDiv w:val="1"/>
      <w:marLeft w:val="0"/>
      <w:marRight w:val="0"/>
      <w:marTop w:val="0"/>
      <w:marBottom w:val="0"/>
      <w:divBdr>
        <w:top w:val="none" w:sz="0" w:space="0" w:color="auto"/>
        <w:left w:val="none" w:sz="0" w:space="0" w:color="auto"/>
        <w:bottom w:val="none" w:sz="0" w:space="0" w:color="auto"/>
        <w:right w:val="none" w:sz="0" w:space="0" w:color="auto"/>
      </w:divBdr>
    </w:div>
    <w:div w:id="795638064">
      <w:bodyDiv w:val="1"/>
      <w:marLeft w:val="0"/>
      <w:marRight w:val="0"/>
      <w:marTop w:val="0"/>
      <w:marBottom w:val="0"/>
      <w:divBdr>
        <w:top w:val="none" w:sz="0" w:space="0" w:color="auto"/>
        <w:left w:val="none" w:sz="0" w:space="0" w:color="auto"/>
        <w:bottom w:val="none" w:sz="0" w:space="0" w:color="auto"/>
        <w:right w:val="none" w:sz="0" w:space="0" w:color="auto"/>
      </w:divBdr>
    </w:div>
    <w:div w:id="988243158">
      <w:bodyDiv w:val="1"/>
      <w:marLeft w:val="0"/>
      <w:marRight w:val="0"/>
      <w:marTop w:val="0"/>
      <w:marBottom w:val="0"/>
      <w:divBdr>
        <w:top w:val="none" w:sz="0" w:space="0" w:color="auto"/>
        <w:left w:val="none" w:sz="0" w:space="0" w:color="auto"/>
        <w:bottom w:val="none" w:sz="0" w:space="0" w:color="auto"/>
        <w:right w:val="none" w:sz="0" w:space="0" w:color="auto"/>
      </w:divBdr>
    </w:div>
    <w:div w:id="1315450663">
      <w:bodyDiv w:val="1"/>
      <w:marLeft w:val="0"/>
      <w:marRight w:val="0"/>
      <w:marTop w:val="0"/>
      <w:marBottom w:val="0"/>
      <w:divBdr>
        <w:top w:val="none" w:sz="0" w:space="0" w:color="auto"/>
        <w:left w:val="none" w:sz="0" w:space="0" w:color="auto"/>
        <w:bottom w:val="none" w:sz="0" w:space="0" w:color="auto"/>
        <w:right w:val="none" w:sz="0" w:space="0" w:color="auto"/>
      </w:divBdr>
    </w:div>
    <w:div w:id="1368481660">
      <w:bodyDiv w:val="1"/>
      <w:marLeft w:val="0"/>
      <w:marRight w:val="0"/>
      <w:marTop w:val="0"/>
      <w:marBottom w:val="0"/>
      <w:divBdr>
        <w:top w:val="none" w:sz="0" w:space="0" w:color="auto"/>
        <w:left w:val="none" w:sz="0" w:space="0" w:color="auto"/>
        <w:bottom w:val="none" w:sz="0" w:space="0" w:color="auto"/>
        <w:right w:val="none" w:sz="0" w:space="0" w:color="auto"/>
      </w:divBdr>
    </w:div>
    <w:div w:id="1643998765">
      <w:bodyDiv w:val="1"/>
      <w:marLeft w:val="0"/>
      <w:marRight w:val="0"/>
      <w:marTop w:val="0"/>
      <w:marBottom w:val="0"/>
      <w:divBdr>
        <w:top w:val="none" w:sz="0" w:space="0" w:color="auto"/>
        <w:left w:val="none" w:sz="0" w:space="0" w:color="auto"/>
        <w:bottom w:val="none" w:sz="0" w:space="0" w:color="auto"/>
        <w:right w:val="none" w:sz="0" w:space="0" w:color="auto"/>
      </w:divBdr>
    </w:div>
    <w:div w:id="1770928308">
      <w:bodyDiv w:val="1"/>
      <w:marLeft w:val="0"/>
      <w:marRight w:val="0"/>
      <w:marTop w:val="0"/>
      <w:marBottom w:val="0"/>
      <w:divBdr>
        <w:top w:val="none" w:sz="0" w:space="0" w:color="auto"/>
        <w:left w:val="none" w:sz="0" w:space="0" w:color="auto"/>
        <w:bottom w:val="none" w:sz="0" w:space="0" w:color="auto"/>
        <w:right w:val="none" w:sz="0" w:space="0" w:color="auto"/>
      </w:divBdr>
    </w:div>
    <w:div w:id="187133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6EFE4-5A8C-49B3-B75E-EF2BBE579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4294702162</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Evans</dc:creator>
  <cp:keywords/>
  <dc:description/>
  <cp:lastModifiedBy>Lewis Evans</cp:lastModifiedBy>
  <cp:revision>213</cp:revision>
  <dcterms:created xsi:type="dcterms:W3CDTF">2020-10-13T18:07:00Z</dcterms:created>
  <dcterms:modified xsi:type="dcterms:W3CDTF">2022-12-02T11:27:00Z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9f54538d852c495c2f4ee1a8cc4161af1c53a9bdaf8f604be57f37ae4528164e</vt:lpwstr>
  </property>
</Properties>
</file>