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w:t>
      </w:r>
      <w:proofErr w:type="spellStart"/>
      <w:r>
        <w:t>false</w:t>
      </w:r>
      <w:proofErr w:type="spellEnd"/>
      <w:r>
        <w:t xml:space="preserve"> </w:t>
      </w:r>
      <w:proofErr w:type="spellStart"/>
      <w:r>
        <w:t>positive</w:t>
      </w:r>
      <w:proofErr w:type="spellEnd"/>
      <w:r>
        <w:t>).</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Frame </w:t>
            </w:r>
            <w:proofErr w:type="spellStart"/>
            <w:r>
              <w:t>Differencing</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proofErr w:type="spellStart"/>
            <w:r>
              <w:t>Canny</w:t>
            </w:r>
            <w:proofErr w:type="spellEnd"/>
            <w:r>
              <w:t xml:space="preserve"> </w:t>
            </w:r>
            <w:proofErr w:type="spellStart"/>
            <w:r>
              <w:t>Edge</w:t>
            </w:r>
            <w:proofErr w:type="spellEnd"/>
            <w:r>
              <w:t xml:space="preserve"> </w:t>
            </w:r>
            <w:proofErr w:type="spellStart"/>
            <w:r>
              <w:t>Detection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r w:rsidR="009D7121">
        <w:t xml:space="preserve"> (MS)</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r w:rsidR="009D7121">
        <w:t xml:space="preserve"> (LK)</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r w:rsidR="009D7121">
        <w:rPr>
          <w:lang w:val="en-GB"/>
        </w:rPr>
        <w:t xml:space="preserve"> (CBWH)</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End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w:t>
      </w:r>
      <w:proofErr w:type="spellStart"/>
      <w:r>
        <w:t>Nieto</w:t>
      </w:r>
      <w:proofErr w:type="spellEnd"/>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w:t>
      </w:r>
      <w:proofErr w:type="spellStart"/>
      <w:r>
        <w:t>Rafeal</w:t>
      </w:r>
      <w:proofErr w:type="spellEnd"/>
      <w:r>
        <w:t xml:space="preserve"> Martin </w:t>
      </w:r>
      <w:proofErr w:type="spellStart"/>
      <w:r>
        <w:t>Nieto</w:t>
      </w:r>
      <w:proofErr w:type="spellEnd"/>
      <w:r>
        <w:t xml:space="preserve">. Hierin staat vermeld dat een hogere score inhoud dat het algoritme slechter presteert. Echter heeft </w:t>
      </w:r>
      <w:proofErr w:type="spellStart"/>
      <w:r>
        <w:t>Rafeal</w:t>
      </w:r>
      <w:proofErr w:type="spellEnd"/>
      <w:r>
        <w:t xml:space="preserve"> Martin </w:t>
      </w:r>
      <w:proofErr w:type="spellStart"/>
      <w:r>
        <w:t>Nieto</w:t>
      </w:r>
      <w:proofErr w:type="spellEnd"/>
      <w:r>
        <w:t xml:space="preserve">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 xml:space="preserve">Complex </w:t>
      </w:r>
      <w:proofErr w:type="spellStart"/>
      <w:r>
        <w:t>Movements</w:t>
      </w:r>
      <w:proofErr w:type="spellEnd"/>
      <w:r>
        <w:t>: Het doel object wisselt snel van richting en snelheid.</w:t>
      </w:r>
    </w:p>
    <w:p w:rsidR="00BD4642" w:rsidRDefault="00BD4642" w:rsidP="00BD4642">
      <w:pPr>
        <w:pStyle w:val="Lijstalinea"/>
        <w:numPr>
          <w:ilvl w:val="0"/>
          <w:numId w:val="2"/>
        </w:numPr>
      </w:pPr>
      <w:r>
        <w:t xml:space="preserve">Global </w:t>
      </w:r>
      <w:proofErr w:type="spellStart"/>
      <w:r>
        <w:t>Illumination</w:t>
      </w:r>
      <w:proofErr w:type="spellEnd"/>
      <w:r>
        <w:t>: De lichtomstandigheden in de omgeving veranderen (zoals bijvoorbeeld bewolking).</w:t>
      </w:r>
    </w:p>
    <w:p w:rsidR="00BD4642" w:rsidRDefault="00BD4642" w:rsidP="00BD4642">
      <w:pPr>
        <w:pStyle w:val="Lijstalinea"/>
        <w:numPr>
          <w:ilvl w:val="0"/>
          <w:numId w:val="2"/>
        </w:numPr>
      </w:pPr>
      <w:proofErr w:type="spellStart"/>
      <w:r>
        <w:t>Local</w:t>
      </w:r>
      <w:proofErr w:type="spellEnd"/>
      <w:r>
        <w:t xml:space="preserve"> </w:t>
      </w:r>
      <w:proofErr w:type="spellStart"/>
      <w:r>
        <w:t>Illumination</w:t>
      </w:r>
      <w:proofErr w:type="spellEnd"/>
      <w:r>
        <w:t>: De lokale lichtomstandigheden veranderen, zoals wanneer het object door een schaduw beweegt.</w:t>
      </w:r>
    </w:p>
    <w:p w:rsidR="00BD4642" w:rsidRDefault="00BD4642" w:rsidP="00BD4642">
      <w:pPr>
        <w:pStyle w:val="Lijstalinea"/>
        <w:numPr>
          <w:ilvl w:val="0"/>
          <w:numId w:val="2"/>
        </w:numPr>
      </w:pPr>
      <w:proofErr w:type="spellStart"/>
      <w:r>
        <w:t>Noise</w:t>
      </w:r>
      <w:proofErr w:type="spellEnd"/>
      <w:r>
        <w:t>: Willekeurige variaties in het beeld</w:t>
      </w:r>
    </w:p>
    <w:p w:rsidR="00BD4642" w:rsidRDefault="00BD4642" w:rsidP="00BD4642">
      <w:pPr>
        <w:pStyle w:val="Lijstalinea"/>
        <w:numPr>
          <w:ilvl w:val="0"/>
          <w:numId w:val="2"/>
        </w:numPr>
      </w:pPr>
      <w:proofErr w:type="spellStart"/>
      <w:r>
        <w:t>Occlusion</w:t>
      </w:r>
      <w:proofErr w:type="spellEnd"/>
      <w:r>
        <w:t>: Het object raakt buiten beeld voor een periode.</w:t>
      </w:r>
    </w:p>
    <w:p w:rsidR="00BD4642" w:rsidRDefault="00BD4642" w:rsidP="00BD4642">
      <w:pPr>
        <w:pStyle w:val="Lijstalinea"/>
        <w:numPr>
          <w:ilvl w:val="0"/>
          <w:numId w:val="2"/>
        </w:numPr>
      </w:pPr>
      <w:proofErr w:type="spellStart"/>
      <w:r>
        <w:t>Scale</w:t>
      </w:r>
      <w:proofErr w:type="spellEnd"/>
      <w:r>
        <w:t xml:space="preserve"> change: het weergegeven object wordt groter of kleiner.</w:t>
      </w:r>
    </w:p>
    <w:p w:rsidR="00BD4642" w:rsidRDefault="00BD4642" w:rsidP="00BD4642">
      <w:pPr>
        <w:pStyle w:val="Lijstalinea"/>
        <w:numPr>
          <w:ilvl w:val="0"/>
          <w:numId w:val="2"/>
        </w:numPr>
      </w:pPr>
      <w:proofErr w:type="spellStart"/>
      <w:r>
        <w:t>Similiar</w:t>
      </w:r>
      <w:proofErr w:type="spellEnd"/>
      <w:r>
        <w:t xml:space="preserve"> Object: Een object met een soortgelijke kleur of vorm verschijnt in de buurt van het object.</w:t>
      </w:r>
    </w:p>
    <w:p w:rsidR="00287EA0" w:rsidRDefault="00A126CE" w:rsidP="00A4296E">
      <w:r>
        <w:t xml:space="preserve">Vervolgens moet gekeken worden </w:t>
      </w:r>
      <w:r w:rsidR="009D403D">
        <w:t xml:space="preserve">naar de snelheid van de </w:t>
      </w:r>
      <w:proofErr w:type="spellStart"/>
      <w:r w:rsidR="009D403D">
        <w:t>trackers</w:t>
      </w:r>
      <w:proofErr w:type="spellEnd"/>
      <w:r w:rsidR="009D403D">
        <w:t>.</w:t>
      </w:r>
      <w:r w:rsidR="002540EB">
        <w:t xml:space="preserve"> Echter zijn er weinig onderzoeken verricht die deze tracking methoden vergelijken. Deze zullen later gemeten moeten worden.</w:t>
      </w:r>
    </w:p>
    <w:p w:rsidR="00A126CE" w:rsidRDefault="002540EB" w:rsidP="00A4296E">
      <w:r>
        <w:t>Daarentegen zijn de bovenstaande resultaten te koppelen aan de</w:t>
      </w:r>
      <w:r w:rsidR="004412FE">
        <w:t xml:space="preserve"> andere benodigde eigenschappen. De meeste van deze methoden gebruik maken van Frame </w:t>
      </w:r>
      <w:proofErr w:type="spellStart"/>
      <w:r w:rsidR="004412FE">
        <w:t>Differencing</w:t>
      </w:r>
      <w:proofErr w:type="spellEnd"/>
      <w:r w:rsidR="003620E2">
        <w:t xml:space="preserve"> </w:t>
      </w:r>
      <w:r w:rsidR="004412FE">
        <w:t xml:space="preserve">(Behalve TM). Echter is het mogelijk een aantal van dezen te combineren met Background </w:t>
      </w:r>
      <w:proofErr w:type="spellStart"/>
      <w:r w:rsidR="003620E2">
        <w:t>S</w:t>
      </w:r>
      <w:r w:rsidR="003620E2">
        <w:t>ubstraction</w:t>
      </w:r>
      <w:proofErr w:type="spellEnd"/>
      <w:r w:rsidR="003620E2">
        <w:t xml:space="preserve"> </w:t>
      </w:r>
      <w:r w:rsidR="004412FE">
        <w:t xml:space="preserve">(BS) en </w:t>
      </w:r>
      <w:proofErr w:type="spellStart"/>
      <w:r w:rsidR="004412FE">
        <w:t>Canny</w:t>
      </w:r>
      <w:proofErr w:type="spellEnd"/>
      <w:r w:rsidR="004412FE">
        <w:t xml:space="preserve"> </w:t>
      </w:r>
      <w:proofErr w:type="spellStart"/>
      <w:r w:rsidR="004412FE">
        <w:t>Edge</w:t>
      </w:r>
      <w:proofErr w:type="spellEnd"/>
      <w:r w:rsidR="004412FE">
        <w:t xml:space="preserve"> </w:t>
      </w:r>
      <w:proofErr w:type="spellStart"/>
      <w:r w:rsidR="004412FE">
        <w:t>Detection</w:t>
      </w:r>
      <w:proofErr w:type="spellEnd"/>
      <w:r w:rsidR="004412FE">
        <w:t>(CED).</w:t>
      </w:r>
      <w:r w:rsidR="003620E2">
        <w:t xml:space="preserve"> Door te combineren met </w:t>
      </w:r>
      <w:proofErr w:type="spellStart"/>
      <w:r w:rsidR="003620E2">
        <w:t>Canny</w:t>
      </w:r>
      <w:proofErr w:type="spellEnd"/>
      <w:r w:rsidR="003620E2">
        <w:t xml:space="preserve"> </w:t>
      </w:r>
      <w:proofErr w:type="spellStart"/>
      <w:r w:rsidR="003620E2">
        <w:t>Edge</w:t>
      </w:r>
      <w:proofErr w:type="spellEnd"/>
      <w:r w:rsidR="003620E2">
        <w:t xml:space="preserve"> </w:t>
      </w:r>
      <w:proofErr w:type="spellStart"/>
      <w:r w:rsidR="003620E2">
        <w:t>Detection</w:t>
      </w:r>
      <w:proofErr w:type="spellEnd"/>
      <w:r w:rsidR="003620E2">
        <w:t xml:space="preserve"> kan de verstoring van licht en andere verstoringen verbeterd worden, echter zal hiermee alle kleur verloren gaan. Door te combineren met Background </w:t>
      </w:r>
      <w:proofErr w:type="spellStart"/>
      <w:r w:rsidR="003620E2">
        <w:t>S</w:t>
      </w:r>
      <w:r w:rsidR="003620E2" w:rsidRPr="003620E2">
        <w:t>ubstraction</w:t>
      </w:r>
      <w:proofErr w:type="spellEnd"/>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proofErr w:type="spellStart"/>
            <w:r>
              <w:t>Verstorings</w:t>
            </w:r>
            <w:proofErr w:type="spellEnd"/>
            <w:r>
              <w:t xml:space="preserve">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3620E2" w:rsidTr="003620E2">
        <w:tc>
          <w:tcPr>
            <w:cnfStyle w:val="001000000000" w:firstRow="0" w:lastRow="0" w:firstColumn="1" w:lastColumn="0" w:oddVBand="0" w:evenVBand="0" w:oddHBand="0" w:evenHBand="0" w:firstRowFirstColumn="0" w:firstRowLastColumn="0" w:lastRowFirstColumn="0" w:lastRowLastColumn="0"/>
            <w:tcW w:w="1229" w:type="dxa"/>
            <w:tcBorders>
              <w:top w:val="single" w:sz="8" w:space="0" w:color="4F81BD" w:themeColor="accent1"/>
              <w:bottom w:val="single" w:sz="8" w:space="0" w:color="4F81BD" w:themeColor="accent1"/>
              <w:right w:val="single" w:sz="4" w:space="0" w:color="auto"/>
            </w:tcBorders>
          </w:tcPr>
          <w:p w:rsidR="003620E2" w:rsidRDefault="003620E2" w:rsidP="00A4296E">
            <w:r>
              <w:t>MS</w:t>
            </w:r>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Default="003620E2"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Default="003620E2"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top w:val="single" w:sz="8" w:space="0" w:color="4F81BD" w:themeColor="accent1"/>
              <w:left w:val="single" w:sz="4" w:space="0" w:color="auto"/>
              <w:bottom w:val="single" w:sz="8" w:space="0" w:color="4F81BD" w:themeColor="accent1"/>
              <w:right w:val="single" w:sz="4" w:space="0" w:color="auto"/>
            </w:tcBorders>
          </w:tcPr>
          <w:p w:rsidR="003620E2" w:rsidRDefault="003620E2" w:rsidP="00A4296E">
            <w:pPr>
              <w:cnfStyle w:val="000000000000" w:firstRow="0" w:lastRow="0" w:firstColumn="0" w:lastColumn="0" w:oddVBand="0" w:evenVBand="0" w:oddHBand="0" w:evenHBand="0" w:firstRowFirstColumn="0" w:firstRowLastColumn="0" w:lastRowFirstColumn="0" w:lastRowLastColumn="0"/>
            </w:pPr>
            <w:r>
              <w:t>Herstelbaar</w:t>
            </w:r>
          </w:p>
        </w:tc>
        <w:tc>
          <w:tcPr>
            <w:tcW w:w="483"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top w:val="single" w:sz="8" w:space="0" w:color="4F81BD" w:themeColor="accent1"/>
              <w:left w:val="single" w:sz="4" w:space="0" w:color="auto"/>
              <w:bottom w:val="single" w:sz="8" w:space="0" w:color="4F81BD" w:themeColor="accent1"/>
            </w:tcBorders>
          </w:tcPr>
          <w:p w:rsid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Laag</w:t>
            </w:r>
            <w:proofErr w:type="spellEnd"/>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top w:val="single" w:sz="8" w:space="0" w:color="4F81BD" w:themeColor="accent1"/>
              <w:bottom w:val="single" w:sz="8" w:space="0" w:color="4F81BD" w:themeColor="accent1"/>
              <w:right w:val="single" w:sz="4" w:space="0" w:color="auto"/>
            </w:tcBorders>
          </w:tcPr>
          <w:p w:rsidR="003620E2" w:rsidRPr="004412FE" w:rsidRDefault="003620E2" w:rsidP="00A4296E">
            <w:pPr>
              <w:rPr>
                <w:lang w:val="en-GB"/>
              </w:rPr>
            </w:pPr>
            <w:r>
              <w:rPr>
                <w:lang w:val="en-GB"/>
              </w:rPr>
              <w:t>LK</w:t>
            </w:r>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Laag</w:t>
            </w:r>
            <w:proofErr w:type="spellEnd"/>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687"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Zeer</w:t>
            </w:r>
            <w:proofErr w:type="spellEnd"/>
            <w:r>
              <w:rPr>
                <w:lang w:val="en-GB"/>
              </w:rPr>
              <w:t xml:space="preserve"> </w:t>
            </w:r>
            <w:proofErr w:type="spellStart"/>
            <w:r>
              <w:rPr>
                <w:lang w:val="en-GB"/>
              </w:rPr>
              <w:t>Herstelbaar</w:t>
            </w:r>
            <w:proofErr w:type="spellEnd"/>
          </w:p>
        </w:tc>
        <w:tc>
          <w:tcPr>
            <w:tcW w:w="483"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top w:val="single" w:sz="8" w:space="0" w:color="4F81BD" w:themeColor="accent1"/>
              <w:left w:val="single" w:sz="4" w:space="0" w:color="auto"/>
              <w:bottom w:val="single" w:sz="8" w:space="0" w:color="4F81BD" w:themeColor="accent1"/>
            </w:tcBorders>
          </w:tcPr>
          <w:p w:rsidR="003620E2" w:rsidRPr="003620E2" w:rsidRDefault="00094487" w:rsidP="00A4296E">
            <w:pPr>
              <w:cnfStyle w:val="000000000000" w:firstRow="0" w:lastRow="0" w:firstColumn="0" w:lastColumn="0" w:oddVBand="0" w:evenVBand="0" w:oddHBand="0" w:evenHBand="0" w:firstRowFirstColumn="0" w:firstRowLastColumn="0" w:lastRowFirstColumn="0" w:lastRowLastColumn="0"/>
            </w:pPr>
            <w:r w:rsidRPr="00094487">
              <w:t>Heeft een klein verschil in tijd en afstand nodig</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Laag</w:t>
            </w:r>
            <w:proofErr w:type="spellEnd"/>
          </w:p>
        </w:tc>
        <w:tc>
          <w:tcPr>
            <w:tcW w:w="1687" w:type="dxa"/>
            <w:tcBorders>
              <w:left w:val="single" w:sz="4" w:space="0" w:color="auto"/>
              <w:right w:val="single" w:sz="4" w:space="0" w:color="auto"/>
            </w:tcBorders>
          </w:tcPr>
          <w:p w:rsidR="003620E2" w:rsidRPr="004412FE" w:rsidRDefault="003620E2" w:rsidP="003620E2">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Niet</w:t>
            </w:r>
            <w:proofErr w:type="spellEnd"/>
            <w:r>
              <w:rPr>
                <w:lang w:val="en-GB"/>
              </w:rPr>
              <w:t xml:space="preserve"> </w:t>
            </w: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100000" w:firstRow="0" w:lastRow="0" w:firstColumn="0" w:lastColumn="0" w:oddVBand="0" w:evenVBand="0" w:oddHBand="1" w:evenHBand="0" w:firstRowFirstColumn="0" w:firstRowLastColumn="0" w:lastRowFirstColumn="0" w:lastRowLastColumn="0"/>
            </w:pPr>
            <w:r w:rsidRPr="003620E2">
              <w:t>Gedurende tijd wordt het algoritme zwaarder</w:t>
            </w:r>
          </w:p>
        </w:tc>
      </w:tr>
      <w:tr w:rsidR="003620E2" w:rsidRPr="00094487" w:rsidTr="003620E2">
        <w:tc>
          <w:tcPr>
            <w:cnfStyle w:val="001000000000" w:firstRow="0" w:lastRow="0" w:firstColumn="1" w:lastColumn="0" w:oddVBand="0" w:evenVBand="0" w:oddHBand="0" w:evenHBand="0" w:firstRowFirstColumn="0" w:firstRowLastColumn="0" w:lastRowFirstColumn="0" w:lastRowLastColumn="0"/>
            <w:tcW w:w="1229" w:type="dxa"/>
            <w:tcBorders>
              <w:top w:val="single" w:sz="8" w:space="0" w:color="4F81BD" w:themeColor="accent1"/>
              <w:bottom w:val="single" w:sz="8" w:space="0" w:color="4F81BD" w:themeColor="accent1"/>
              <w:right w:val="single" w:sz="4" w:space="0" w:color="auto"/>
            </w:tcBorders>
          </w:tcPr>
          <w:p w:rsidR="003620E2" w:rsidRPr="004412FE" w:rsidRDefault="003620E2" w:rsidP="00A4296E">
            <w:pPr>
              <w:rPr>
                <w:lang w:val="en-GB"/>
              </w:rPr>
            </w:pPr>
            <w:r>
              <w:rPr>
                <w:lang w:val="en-GB"/>
              </w:rPr>
              <w:t>TLD</w:t>
            </w:r>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Laag</w:t>
            </w:r>
            <w:proofErr w:type="spellEnd"/>
          </w:p>
        </w:tc>
        <w:tc>
          <w:tcPr>
            <w:tcW w:w="1687"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Niet</w:t>
            </w:r>
            <w:proofErr w:type="spellEnd"/>
            <w:r>
              <w:rPr>
                <w:lang w:val="en-GB"/>
              </w:rPr>
              <w:t xml:space="preserve"> </w:t>
            </w:r>
            <w:proofErr w:type="spellStart"/>
            <w:r>
              <w:rPr>
                <w:lang w:val="en-GB"/>
              </w:rPr>
              <w:t>Herstelbaar</w:t>
            </w:r>
            <w:proofErr w:type="spellEnd"/>
          </w:p>
        </w:tc>
        <w:tc>
          <w:tcPr>
            <w:tcW w:w="483"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top w:val="single" w:sz="8" w:space="0" w:color="4F81BD" w:themeColor="accent1"/>
              <w:left w:val="single" w:sz="4" w:space="0" w:color="auto"/>
              <w:bottom w:val="single" w:sz="8" w:space="0" w:color="4F81BD" w:themeColor="accent1"/>
            </w:tcBorders>
          </w:tcPr>
          <w:p w:rsidR="003620E2" w:rsidRPr="00094487" w:rsidRDefault="00094487" w:rsidP="00A4296E">
            <w:pPr>
              <w:cnfStyle w:val="000000000000" w:firstRow="0" w:lastRow="0" w:firstColumn="0" w:lastColumn="0" w:oddVBand="0" w:evenVBand="0" w:oddHBand="0" w:evenHBand="0" w:firstRowFirstColumn="0" w:firstRowLastColumn="0" w:lastRowFirstColumn="0" w:lastRowLastColumn="0"/>
            </w:pPr>
            <w:r w:rsidRPr="00094487">
              <w:t>Heeft een klein verschil in tijd en afstand nodig</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Hoog</w:t>
            </w:r>
            <w:proofErr w:type="spellEnd"/>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Zeer</w:t>
            </w:r>
            <w:proofErr w:type="spellEnd"/>
            <w:r>
              <w:rPr>
                <w:lang w:val="en-GB"/>
              </w:rPr>
              <w:t xml:space="preserve"> </w:t>
            </w:r>
            <w:proofErr w:type="spellStart"/>
            <w:r>
              <w:rPr>
                <w:lang w:val="en-GB"/>
              </w:rPr>
              <w:t>Hoog</w:t>
            </w:r>
            <w:proofErr w:type="spellEnd"/>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Minder </w:t>
            </w:r>
            <w:proofErr w:type="spellStart"/>
            <w:r>
              <w:rPr>
                <w:lang w:val="en-GB"/>
              </w:rPr>
              <w:t>iteraties</w:t>
            </w:r>
            <w:proofErr w:type="spellEnd"/>
            <w:r>
              <w:rPr>
                <w:lang w:val="en-GB"/>
              </w:rPr>
              <w:t xml:space="preserve"> </w:t>
            </w:r>
            <w:proofErr w:type="spellStart"/>
            <w:r>
              <w:rPr>
                <w:lang w:val="en-GB"/>
              </w:rPr>
              <w:t>als</w:t>
            </w:r>
            <w:proofErr w:type="spellEnd"/>
            <w:r>
              <w:rPr>
                <w:lang w:val="en-GB"/>
              </w:rPr>
              <w:t xml:space="preserve"> MS</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top w:val="single" w:sz="8" w:space="0" w:color="4F81BD" w:themeColor="accent1"/>
              <w:bottom w:val="single" w:sz="8" w:space="0" w:color="4F81BD" w:themeColor="accent1"/>
              <w:right w:val="single" w:sz="4" w:space="0" w:color="auto"/>
            </w:tcBorders>
          </w:tcPr>
          <w:p w:rsidR="003620E2" w:rsidRPr="004412FE" w:rsidRDefault="003620E2" w:rsidP="00A4296E">
            <w:pPr>
              <w:rPr>
                <w:lang w:val="en-GB"/>
              </w:rPr>
            </w:pPr>
            <w:r>
              <w:rPr>
                <w:lang w:val="en-GB"/>
              </w:rPr>
              <w:t>SOAMST</w:t>
            </w:r>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414"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687" w:type="dxa"/>
            <w:tcBorders>
              <w:top w:val="single" w:sz="8" w:space="0" w:color="4F81BD" w:themeColor="accent1"/>
              <w:left w:val="single" w:sz="4" w:space="0" w:color="auto"/>
              <w:bottom w:val="single" w:sz="8" w:space="0" w:color="4F81BD" w:themeColor="accent1"/>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Herstelbaar</w:t>
            </w:r>
            <w:proofErr w:type="spellEnd"/>
          </w:p>
        </w:tc>
        <w:tc>
          <w:tcPr>
            <w:tcW w:w="483"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top w:val="single" w:sz="8" w:space="0" w:color="4F81BD" w:themeColor="accent1"/>
              <w:left w:val="single" w:sz="4" w:space="0" w:color="auto"/>
              <w:bottom w:val="single" w:sz="8" w:space="0" w:color="4F81BD" w:themeColor="accent1"/>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top w:val="single" w:sz="8" w:space="0" w:color="4F81BD" w:themeColor="accent1"/>
              <w:left w:val="single" w:sz="4" w:space="0" w:color="auto"/>
              <w:bottom w:val="single" w:sz="8" w:space="0" w:color="4F81BD" w:themeColor="accent1"/>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MS </w:t>
            </w:r>
            <w:proofErr w:type="spellStart"/>
            <w:r>
              <w:rPr>
                <w:lang w:val="en-GB"/>
              </w:rPr>
              <w:t>voor</w:t>
            </w:r>
            <w:proofErr w:type="spellEnd"/>
            <w:r>
              <w:rPr>
                <w:lang w:val="en-GB"/>
              </w:rPr>
              <w:t xml:space="preserve"> </w:t>
            </w:r>
            <w:proofErr w:type="spellStart"/>
            <w:r>
              <w:rPr>
                <w:lang w:val="en-GB"/>
              </w:rPr>
              <w:t>schaal</w:t>
            </w:r>
            <w:proofErr w:type="spellEnd"/>
            <w:r>
              <w:rPr>
                <w:lang w:val="en-GB"/>
              </w:rPr>
              <w:t xml:space="preserve"> </w:t>
            </w:r>
            <w:proofErr w:type="spellStart"/>
            <w:r>
              <w:rPr>
                <w:lang w:val="en-GB"/>
              </w:rPr>
              <w:t>veranderingen</w:t>
            </w:r>
            <w:proofErr w:type="spellEnd"/>
          </w:p>
        </w:tc>
      </w:tr>
    </w:tbl>
    <w:p w:rsidR="004412FE" w:rsidRPr="004412FE" w:rsidRDefault="004412FE" w:rsidP="00A4296E">
      <w:pPr>
        <w:rPr>
          <w:lang w:val="en-GB"/>
        </w:rPr>
      </w:pPr>
      <w:bookmarkStart w:id="0" w:name="_GoBack"/>
      <w:bookmarkEnd w:id="0"/>
    </w:p>
    <w:sectPr w:rsidR="004412FE" w:rsidRPr="00441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7999"/>
    <w:rsid w:val="0017117E"/>
    <w:rsid w:val="00230E18"/>
    <w:rsid w:val="00231970"/>
    <w:rsid w:val="002540EB"/>
    <w:rsid w:val="00287EA0"/>
    <w:rsid w:val="002E7132"/>
    <w:rsid w:val="00320FD8"/>
    <w:rsid w:val="003321F7"/>
    <w:rsid w:val="00341B9F"/>
    <w:rsid w:val="003620E2"/>
    <w:rsid w:val="0037011D"/>
    <w:rsid w:val="0039171F"/>
    <w:rsid w:val="003A08F1"/>
    <w:rsid w:val="003C3D06"/>
    <w:rsid w:val="003C74EB"/>
    <w:rsid w:val="00400B2F"/>
    <w:rsid w:val="00402BC2"/>
    <w:rsid w:val="00431643"/>
    <w:rsid w:val="00432631"/>
    <w:rsid w:val="004412FE"/>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58B1"/>
    <w:rsid w:val="00C27FBB"/>
    <w:rsid w:val="00C358AF"/>
    <w:rsid w:val="00C44C1C"/>
    <w:rsid w:val="00C61164"/>
    <w:rsid w:val="00C9031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8795C5EB-2356-4276-920A-33DEE3717787}" type="presOf" srcId="{92792585-24B5-4323-B34D-9BB7E272D64C}" destId="{FC83BA6D-92F8-421D-B5DC-184634484D77}" srcOrd="0" destOrd="0" presId="urn:microsoft.com/office/officeart/2005/8/layout/cycle5"/>
    <dgm:cxn modelId="{B1FBB1FF-F0BA-4E9F-B4D8-9861D1171611}" type="presOf" srcId="{E51096AB-B512-4487-92C9-4369F2C98375}" destId="{693C1DF7-A358-4E84-A98E-78EA6D150C5A}" srcOrd="0" destOrd="0" presId="urn:microsoft.com/office/officeart/2005/8/layout/cycle5"/>
    <dgm:cxn modelId="{DA2670C1-D519-4C97-B21D-6FF45C10D216}" type="presOf" srcId="{1B18CCD5-E4E2-4DB8-8C1B-42905D396999}" destId="{208B4263-7B5F-4D56-B8D3-8CD4BE8B6488}" srcOrd="0" destOrd="0" presId="urn:microsoft.com/office/officeart/2005/8/layout/cycle5"/>
    <dgm:cxn modelId="{B7038A3F-9F5F-4DB8-95F3-C2F27E70A44D}" type="presOf" srcId="{2B92D4F3-6C38-40DC-8B82-3C42DE354040}" destId="{9E7F179E-7E00-4EA0-A260-2E7895017FEF}"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1D410075-D7F0-46D7-83BA-243B21267599}" type="presOf" srcId="{698F9176-BA0C-4351-9FEF-83929C035D7D}" destId="{2865A137-1D37-46BF-8129-AF9BAE0EF776}" srcOrd="0" destOrd="0" presId="urn:microsoft.com/office/officeart/2005/8/layout/cycle5"/>
    <dgm:cxn modelId="{49E6FB8C-B7A3-4B94-AF10-807BB7E36120}" type="presOf" srcId="{B5B879F4-5C22-41F5-ABC2-421B99565B8F}" destId="{EC611168-1894-482E-898C-405120223975}" srcOrd="0" destOrd="0" presId="urn:microsoft.com/office/officeart/2005/8/layout/cycle5"/>
    <dgm:cxn modelId="{311048BC-2D6F-4B24-B9E1-680F4B519AB7}" type="presOf" srcId="{316E1938-F86E-4051-B068-D9E2BFEEE302}" destId="{8E4E216C-5F47-44EF-AEF0-66F350F12FDE}"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D75DBF4F-5FF6-4EE1-97B3-4D777B533F5F}" type="presOf" srcId="{E04E8B9F-AE4E-4FA0-85DD-0B3EDC07FE3C}" destId="{0AFE4DE8-DB1F-4EF5-A8DC-8A31CF66E890}"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458F94A-BD09-4971-B6AE-CCDBC75D7F7F}" type="presOf" srcId="{F79183A8-3B5F-4951-A4D5-D2794A8ED4CB}" destId="{E50BCF7F-F334-4ECA-8C78-B02C666C8B4C}" srcOrd="0" destOrd="0" presId="urn:microsoft.com/office/officeart/2005/8/layout/cycle5"/>
    <dgm:cxn modelId="{D88C090D-ED3E-4EE9-A540-0884302418B6}" type="presOf" srcId="{6B4C9BFE-680F-440E-B3C6-CC05537FF1D8}" destId="{B1F844CB-1498-43D4-8E7F-6633545E9694}" srcOrd="0" destOrd="0" presId="urn:microsoft.com/office/officeart/2005/8/layout/cycle5"/>
    <dgm:cxn modelId="{CB9F0A5E-7839-4F83-950D-6AD7E0C0EA17}" type="presOf" srcId="{2D9F2D96-794A-4246-94BB-A73F4082B030}" destId="{E816D67F-1151-4D9F-A486-7E695425E0F7}" srcOrd="0" destOrd="0" presId="urn:microsoft.com/office/officeart/2005/8/layout/cycle5"/>
    <dgm:cxn modelId="{C472C9E2-0518-41E1-9F65-8C2493388FA3}" type="presParOf" srcId="{FC83BA6D-92F8-421D-B5DC-184634484D77}" destId="{EC611168-1894-482E-898C-405120223975}" srcOrd="0" destOrd="0" presId="urn:microsoft.com/office/officeart/2005/8/layout/cycle5"/>
    <dgm:cxn modelId="{0B8DF83C-B270-4EB2-AD9B-7466C6FE14FE}" type="presParOf" srcId="{FC83BA6D-92F8-421D-B5DC-184634484D77}" destId="{83951DFC-FD47-42AF-B28B-24DB7FA7DDB3}" srcOrd="1" destOrd="0" presId="urn:microsoft.com/office/officeart/2005/8/layout/cycle5"/>
    <dgm:cxn modelId="{0E3F482A-715A-499E-A528-4D0C9CBD897A}" type="presParOf" srcId="{FC83BA6D-92F8-421D-B5DC-184634484D77}" destId="{208B4263-7B5F-4D56-B8D3-8CD4BE8B6488}" srcOrd="2" destOrd="0" presId="urn:microsoft.com/office/officeart/2005/8/layout/cycle5"/>
    <dgm:cxn modelId="{908FB84F-81A2-46E7-B8DC-7C345A0DFFB2}" type="presParOf" srcId="{FC83BA6D-92F8-421D-B5DC-184634484D77}" destId="{E50BCF7F-F334-4ECA-8C78-B02C666C8B4C}" srcOrd="3" destOrd="0" presId="urn:microsoft.com/office/officeart/2005/8/layout/cycle5"/>
    <dgm:cxn modelId="{2667834D-8952-4ABC-A656-96B1A80F7B2F}" type="presParOf" srcId="{FC83BA6D-92F8-421D-B5DC-184634484D77}" destId="{D6343918-B53A-4B55-8E0D-5A626CAD65EB}" srcOrd="4" destOrd="0" presId="urn:microsoft.com/office/officeart/2005/8/layout/cycle5"/>
    <dgm:cxn modelId="{6EB2BA62-2148-44E0-93FA-A4B7A10F81F1}" type="presParOf" srcId="{FC83BA6D-92F8-421D-B5DC-184634484D77}" destId="{2865A137-1D37-46BF-8129-AF9BAE0EF776}" srcOrd="5" destOrd="0" presId="urn:microsoft.com/office/officeart/2005/8/layout/cycle5"/>
    <dgm:cxn modelId="{B3F95D6A-B7AF-4274-8917-73965240E64D}" type="presParOf" srcId="{FC83BA6D-92F8-421D-B5DC-184634484D77}" destId="{0AFE4DE8-DB1F-4EF5-A8DC-8A31CF66E890}" srcOrd="6" destOrd="0" presId="urn:microsoft.com/office/officeart/2005/8/layout/cycle5"/>
    <dgm:cxn modelId="{A4B45FFE-640F-4C1A-9BB0-286C2BEA8396}" type="presParOf" srcId="{FC83BA6D-92F8-421D-B5DC-184634484D77}" destId="{4C5AAAEB-C72C-4795-866D-C99628D2C4D3}" srcOrd="7" destOrd="0" presId="urn:microsoft.com/office/officeart/2005/8/layout/cycle5"/>
    <dgm:cxn modelId="{422F44D9-4166-463C-AFAC-AC7101B038FB}" type="presParOf" srcId="{FC83BA6D-92F8-421D-B5DC-184634484D77}" destId="{9E7F179E-7E00-4EA0-A260-2E7895017FEF}" srcOrd="8" destOrd="0" presId="urn:microsoft.com/office/officeart/2005/8/layout/cycle5"/>
    <dgm:cxn modelId="{FBD1F4F7-FA47-474F-B400-0DE72328025E}" type="presParOf" srcId="{FC83BA6D-92F8-421D-B5DC-184634484D77}" destId="{E816D67F-1151-4D9F-A486-7E695425E0F7}" srcOrd="9" destOrd="0" presId="urn:microsoft.com/office/officeart/2005/8/layout/cycle5"/>
    <dgm:cxn modelId="{59694A01-A807-42D3-87E1-213F20086594}" type="presParOf" srcId="{FC83BA6D-92F8-421D-B5DC-184634484D77}" destId="{7F8560C2-DA8B-487C-818F-BD5DDB147BBC}" srcOrd="10" destOrd="0" presId="urn:microsoft.com/office/officeart/2005/8/layout/cycle5"/>
    <dgm:cxn modelId="{232E1661-DCD1-4857-A265-0694DA72F476}" type="presParOf" srcId="{FC83BA6D-92F8-421D-B5DC-184634484D77}" destId="{B1F844CB-1498-43D4-8E7F-6633545E9694}" srcOrd="11" destOrd="0" presId="urn:microsoft.com/office/officeart/2005/8/layout/cycle5"/>
    <dgm:cxn modelId="{D7DB23FA-715E-4866-A1E2-4DCA65E4A3A6}" type="presParOf" srcId="{FC83BA6D-92F8-421D-B5DC-184634484D77}" destId="{693C1DF7-A358-4E84-A98E-78EA6D150C5A}" srcOrd="12" destOrd="0" presId="urn:microsoft.com/office/officeart/2005/8/layout/cycle5"/>
    <dgm:cxn modelId="{63D4C12D-D015-4066-810B-B13AEEEF524A}" type="presParOf" srcId="{FC83BA6D-92F8-421D-B5DC-184634484D77}" destId="{140BD655-0E7C-4B27-B024-5C53794F9CB9}" srcOrd="13" destOrd="0" presId="urn:microsoft.com/office/officeart/2005/8/layout/cycle5"/>
    <dgm:cxn modelId="{ED7DA00B-76C7-44DE-B222-EF9268C02AD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8B9AFF80-5D40-4242-818F-EAEE34EB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9</Pages>
  <Words>2961</Words>
  <Characters>16290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104</cp:revision>
  <dcterms:created xsi:type="dcterms:W3CDTF">2015-10-01T07:09:00Z</dcterms:created>
  <dcterms:modified xsi:type="dcterms:W3CDTF">2015-10-22T08:53:00Z</dcterms:modified>
</cp:coreProperties>
</file>