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i w:val="false"/>
          <w:iCs w:val="false"/>
          <w:sz w:val="40"/>
          <w:szCs w:val="40"/>
        </w:rPr>
        <w:t xml:space="preserve">Hazard-First Assistive Vision: A Priority-Scheduled, Schema-Verified Perception Pipeline for Visually Impaired Navigation</w:t>
      </w:r>
    </w:p>
    <w:p>
      <w:pPr>
        <w:spacing w:after="120" w:line="232" w:lineRule="auto"/>
        <w:jc w:val="both"/>
      </w:pPr>
      <w:r>
        <w:rPr>
          <w:rFonts w:ascii="Times New Roman" w:cs="Times New Roman" w:eastAsia="Times New Roman" w:hAnsi="Times New Roman"/>
          <w:b/>
          <w:bCs/>
          <w:i w:val="false"/>
          <w:iCs w:val="false"/>
          <w:sz w:val="18"/>
          <w:szCs w:val="18"/>
        </w:rPr>
        <w:t xml:space="preserve">Abstract</w:t>
      </w:r>
      <w:r>
        <w:rPr>
          <w:rFonts w:ascii="Times New Roman" w:cs="Times New Roman" w:eastAsia="Times New Roman" w:hAnsi="Times New Roman"/>
          <w:b w:val="false"/>
          <w:bCs w:val="false"/>
          <w:i w:val="false"/>
          <w:iCs w:val="false"/>
          <w:sz w:val="18"/>
          <w:szCs w:val="18"/>
        </w:rPr>
        <w:t xml:space="preserve"> — Independent indoor movement confronts a visually impaired person with information that arrives silently: a descending staircase, an obstacle at walking height, a sign that is rotated or perspective-distorted. Systems that only read text or only detect objects address fragments of this problem, and most speak their findings in arrival order rather than in order of danger. We present an assistive vision system, implemented as a smartphone web client and a Python inference server, that integrates oriented scene-text reading, obstacle detection over a navigation-specific class schema, monocular distance estimation expressed in walking steps, and a priority scheduler that speaks hazards before requested objects, signs, and scene summaries. Two design decisions distinguish the system. First, </w:t>
      </w:r>
      <w:r>
        <w:rPr>
          <w:rFonts w:ascii="Times New Roman" w:cs="Times New Roman" w:eastAsia="Times New Roman" w:hAnsi="Times New Roman"/>
          <w:b w:val="false"/>
          <w:bCs w:val="false"/>
          <w:i/>
          <w:iCs/>
          <w:sz w:val="18"/>
          <w:szCs w:val="18"/>
        </w:rPr>
        <w:t xml:space="preserve">safety by construction</w:t>
      </w:r>
      <w:r>
        <w:rPr>
          <w:rFonts w:ascii="Times New Roman" w:cs="Times New Roman" w:eastAsia="Times New Roman" w:hAnsi="Times New Roman"/>
          <w:b w:val="false"/>
          <w:bCs w:val="false"/>
          <w:i w:val="false"/>
          <w:iCs w:val="false"/>
          <w:sz w:val="18"/>
          <w:szCs w:val="18"/>
        </w:rPr>
        <w:t xml:space="preserve">: the runtime identifies detector weights by their class names and refuses unrecognized vocabularies, and the dataset tooling refuses a split that declares a class it cannot populate. Second, </w:t>
      </w:r>
      <w:r>
        <w:rPr>
          <w:rFonts w:ascii="Times New Roman" w:cs="Times New Roman" w:eastAsia="Times New Roman" w:hAnsi="Times New Roman"/>
          <w:b w:val="false"/>
          <w:bCs w:val="false"/>
          <w:i/>
          <w:iCs/>
          <w:sz w:val="18"/>
          <w:szCs w:val="18"/>
        </w:rPr>
        <w:t xml:space="preserve">honest capability reporting</w:t>
      </w:r>
      <w:r>
        <w:rPr>
          <w:rFonts w:ascii="Times New Roman" w:cs="Times New Roman" w:eastAsia="Times New Roman" w:hAnsi="Times New Roman"/>
          <w:b w:val="false"/>
          <w:bCs w:val="false"/>
          <w:i w:val="false"/>
          <w:iCs w:val="false"/>
          <w:sz w:val="18"/>
          <w:szCs w:val="18"/>
        </w:rPr>
        <w:t xml:space="preserve">: the health endpoint discloses which hazard classes the deployed weights can and cannot raise. Two compact fine-tuned detectors were trained and fully evaluated against COCO baselines on their own held-out splits: the seven-class model — trained after a human-verified re-tagging protocol gave the safety-critical descending-stairs class its first labelled data — raises frame-level hazard recall from 0.297 to 0.554 at precision 0.976. Both fine-tunes, however, regress on person recall at the deployed operating point, so neither is deployed: per-class evaluation, not the improved aggregate, governs that decision, and we report the regression as a finding. The pipeline itself is validated end-to-end by 152 automated tests.</w:t>
      </w:r>
    </w:p>
    <w:p>
      <w:pPr>
        <w:spacing w:after="120" w:line="232" w:lineRule="auto"/>
        <w:jc w:val="both"/>
      </w:pPr>
      <w:r>
        <w:rPr>
          <w:rFonts w:ascii="Times New Roman" w:cs="Times New Roman" w:eastAsia="Times New Roman" w:hAnsi="Times New Roman"/>
          <w:b/>
          <w:bCs/>
          <w:i w:val="false"/>
          <w:iCs w:val="false"/>
          <w:sz w:val="18"/>
          <w:szCs w:val="18"/>
        </w:rPr>
        <w:t xml:space="preserve">Keywords</w:t>
      </w:r>
      <w:r>
        <w:rPr>
          <w:rFonts w:ascii="Times New Roman" w:cs="Times New Roman" w:eastAsia="Times New Roman" w:hAnsi="Times New Roman"/>
          <w:b w:val="false"/>
          <w:bCs w:val="false"/>
          <w:i w:val="false"/>
          <w:iCs w:val="false"/>
          <w:sz w:val="18"/>
          <w:szCs w:val="18"/>
        </w:rPr>
        <w:t xml:space="preserve"> — assistive technology; visually impaired navigation; object detection; scene text recognition; hazard prioritization; monocular distance estimation; system safety verification.</w:t>
      </w:r>
    </w:p>
    <w:p>
      <w:pPr>
        <w:sectPr>
          <w:type w:val="continuous"/>
          <w:pgSz w:w="12240" w:h="15840" w:orient="portrait"/>
          <w:pgMar w:top="1080" w:right="1080" w:bottom="1080" w:left="1080" w:header="708" w:footer="708" w:gutter="0"/>
          <w:pgNumType/>
          <w:docGrid w:linePitch="360"/>
        </w:sectPr>
      </w:pPr>
    </w:p>
    <w:p>
      <w:pPr>
        <w:spacing w:after="100" w:before="200"/>
        <w:jc w:val="center"/>
      </w:pPr>
      <w:r>
        <w:rPr>
          <w:rFonts w:ascii="Times New Roman" w:cs="Times New Roman" w:eastAsia="Times New Roman" w:hAnsi="Times New Roman"/>
          <w:b w:val="false"/>
          <w:bCs w:val="false"/>
          <w:i w:val="false"/>
          <w:iCs w:val="false"/>
          <w:sz w:val="20"/>
          <w:szCs w:val="20"/>
        </w:rPr>
        <w:t xml:space="preserve">I. INTRODUCTION</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The World Health Organization estimates that more than two billion people live with a vision impairment, a substantial fraction of whom cannot resolve the visual cues that sighted pedestrians use continuously: door frames, staircase edges, overhead signage, and the position of people moving nearby [1]. Indoors, where satellite positioning is unavailable and tactile paving is rare, the white cane covers roughly a one-metre radius at floor level and nothing above it, and it reads no text at all.</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Computer vision can, in principle, supply the missing information. Modern object detectors localize dozens of object categories in real time [9], [17], and scene-text systems detect and recognize signage under rotation and perspective distortion [2]–[5]. In practice, however, assistive deployments of these components tend to inherit two structural weaknesses. The first is fragmentation: reading applications read, detection applications detect, and neither orders its output by consequence, so the user hears about a menu board and an approaching staircase with equal urgency. The second is silent capability loss: when a detector is swapped or retrained, nothing in a typical serving stack verifies that the new weights can still raise every warning the system's logic assumes — a failure mode that is invisible precisely to the user it endangers.</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This paper describes an end-to-end system built around those two observations. A smartphone browser captures frames and voice commands; a server runs detection, oriented text reading, and spatial reasoning; a priority engine composes a single spoken sentence in which danger always precedes convenience. The class schema is navigation-specific — it names staircases, doors, and dustbins that COCO-trained detectors structurally cannot report — and the runtime treats the schema as a contract to be verified, not a filename to be trusted.</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Our contributions are: </w:t>
      </w:r>
      <w:r>
        <w:rPr>
          <w:rFonts w:ascii="Times New Roman" w:cs="Times New Roman" w:eastAsia="Times New Roman" w:hAnsi="Times New Roman"/>
          <w:b/>
          <w:bCs/>
          <w:i w:val="false"/>
          <w:iCs w:val="false"/>
          <w:sz w:val="20"/>
          <w:szCs w:val="20"/>
        </w:rPr>
        <w:t xml:space="preserve">(1)</w:t>
      </w:r>
      <w:r>
        <w:rPr>
          <w:rFonts w:ascii="Times New Roman" w:cs="Times New Roman" w:eastAsia="Times New Roman" w:hAnsi="Times New Roman"/>
          <w:b w:val="false"/>
          <w:bCs w:val="false"/>
          <w:i w:val="false"/>
          <w:iCs w:val="false"/>
          <w:sz w:val="20"/>
          <w:szCs w:val="20"/>
        </w:rPr>
        <w:t xml:space="preserve"> a priority-scheduled perception-to-speech pipeline in which hazards interrupt, a critical class (descending stairs) preempts everything, and distant hazard-class objects are demoted so that only proximate danger interrupts the user; </w:t>
      </w:r>
      <w:r>
        <w:rPr>
          <w:rFonts w:ascii="Times New Roman" w:cs="Times New Roman" w:eastAsia="Times New Roman" w:hAnsi="Times New Roman"/>
          <w:b/>
          <w:bCs/>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step-metric monocular distance estimation that fuses two independent estimators — a class-height pinhole model and a ground-plane model with device-pitch correction — by taking the conservative minimum, with a one-tap per-device field-of-view calibration; </w:t>
      </w:r>
      <w:r>
        <w:rPr>
          <w:rFonts w:ascii="Times New Roman" w:cs="Times New Roman" w:eastAsia="Times New Roman" w:hAnsi="Times New Roman"/>
          <w:b/>
          <w:bCs/>
          <w:i w:val="false"/>
          <w:iCs w:val="false"/>
          <w:sz w:val="20"/>
          <w:szCs w:val="20"/>
        </w:rPr>
        <w:t xml:space="preserve">(3)</w:t>
      </w:r>
      <w:r>
        <w:rPr>
          <w:rFonts w:ascii="Times New Roman" w:cs="Times New Roman" w:eastAsia="Times New Roman" w:hAnsi="Times New Roman"/>
          <w:b w:val="false"/>
          <w:bCs w:val="false"/>
          <w:i w:val="false"/>
          <w:iCs w:val="false"/>
          <w:sz w:val="20"/>
          <w:szCs w:val="20"/>
        </w:rPr>
        <w:t xml:space="preserve"> a safety-by-construction mechanism spanning runtime and tooling: name-based schema verification that refuses unrecognized weights, split construction that refuses unlearnable classes, and a health endpoint that reports which alerts the deployed model can actually raise; </w:t>
      </w:r>
      <w:r>
        <w:rPr>
          <w:rFonts w:ascii="Times New Roman" w:cs="Times New Roman" w:eastAsia="Times New Roman" w:hAnsi="Times New Roman"/>
          <w:b/>
          <w:bCs/>
          <w:i w:val="false"/>
          <w:iCs w:val="false"/>
          <w:sz w:val="20"/>
          <w:szCs w:val="20"/>
        </w:rPr>
        <w:t xml:space="preserve">(4)</w:t>
      </w:r>
      <w:r>
        <w:rPr>
          <w:rFonts w:ascii="Times New Roman" w:cs="Times New Roman" w:eastAsia="Times New Roman" w:hAnsi="Times New Roman"/>
          <w:b w:val="false"/>
          <w:bCs w:val="false"/>
          <w:i w:val="false"/>
          <w:iCs w:val="false"/>
          <w:sz w:val="20"/>
          <w:szCs w:val="20"/>
        </w:rPr>
        <w:t xml:space="preserve"> a reproducible, leakage-safe dataset pipeline for the navigation schema, including a human-verified re-tagging protocol that gave the safety-critical descending-stairs class its first labelled data, and a measured seven-class detector trained on it — together with the per-class evaluation discipline that keeps both fine-tunes out of deployment despite improved aggregates. All pipeline logic is pinned by 152 automated tests.</w:t>
      </w:r>
    </w:p>
    <w:p>
      <w:pPr>
        <w:spacing w:after="100" w:before="200"/>
        <w:jc w:val="center"/>
      </w:pPr>
      <w:r>
        <w:rPr>
          <w:rFonts w:ascii="Times New Roman" w:cs="Times New Roman" w:eastAsia="Times New Roman" w:hAnsi="Times New Roman"/>
          <w:b w:val="false"/>
          <w:bCs w:val="false"/>
          <w:i w:val="false"/>
          <w:iCs w:val="false"/>
          <w:sz w:val="20"/>
          <w:szCs w:val="20"/>
        </w:rPr>
        <w:t xml:space="preserve">II. RELATED WORK</w:t>
      </w:r>
    </w:p>
    <w:p>
      <w:pPr>
        <w:spacing w:after="80" w:line="232" w:lineRule="auto"/>
        <w:jc w:val="both"/>
      </w:pPr>
      <w:r>
        <w:rPr>
          <w:rFonts w:ascii="Times New Roman" w:cs="Times New Roman" w:eastAsia="Times New Roman" w:hAnsi="Times New Roman"/>
          <w:b/>
          <w:bCs/>
          <w:i w:val="false"/>
          <w:iCs w:val="false"/>
          <w:sz w:val="20"/>
          <w:szCs w:val="20"/>
        </w:rPr>
        <w:t xml:space="preserve">Assistive vision systems.</w:t>
      </w:r>
      <w:r>
        <w:rPr>
          <w:rFonts w:ascii="Times New Roman" w:cs="Times New Roman" w:eastAsia="Times New Roman" w:hAnsi="Times New Roman"/>
          <w:b w:val="false"/>
          <w:bCs w:val="false"/>
          <w:i w:val="false"/>
          <w:iCs w:val="false"/>
          <w:sz w:val="20"/>
          <w:szCs w:val="20"/>
        </w:rPr>
        <w:t xml:space="preserve"> Surveys of assistive technology for blind and low-vision users trace a progression from sonar canes to camera-based scene description [6], [7]. Deployed reading assistants demonstrate demand, but published descriptions emphasize recognition accuracy over information ordering: output is typically spoken in detection order, and obstacle awareness, when present, is not integrated with text reading in a single prioritized channel. Navigation-focused prototypes conversely emphasize obstacle avoidance and path planning [7] but rarely read signage, although signage is how buildings communicate routes to everyone else.</w:t>
      </w:r>
    </w:p>
    <w:p>
      <w:pPr>
        <w:spacing w:after="80" w:line="232" w:lineRule="auto"/>
        <w:jc w:val="both"/>
      </w:pPr>
      <w:r>
        <w:rPr>
          <w:rFonts w:ascii="Times New Roman" w:cs="Times New Roman" w:eastAsia="Times New Roman" w:hAnsi="Times New Roman"/>
          <w:b/>
          <w:bCs/>
          <w:i w:val="false"/>
          <w:iCs w:val="false"/>
          <w:sz w:val="20"/>
          <w:szCs w:val="20"/>
        </w:rPr>
        <w:t xml:space="preserve">Scene-text detection and recognition.</w:t>
      </w:r>
      <w:r>
        <w:rPr>
          <w:rFonts w:ascii="Times New Roman" w:cs="Times New Roman" w:eastAsia="Times New Roman" w:hAnsi="Times New Roman"/>
          <w:b w:val="false"/>
          <w:bCs w:val="false"/>
          <w:i w:val="false"/>
          <w:iCs w:val="false"/>
          <w:sz w:val="20"/>
          <w:szCs w:val="20"/>
        </w:rPr>
        <w:t xml:space="preserve"> EAST [2] and CRAFT [3] established efficient oriented and character-affinity text detection; DBNet [4] and MOST [5] refined arbitrary-shape detection. Recognition commonly follows the CRNN design [10]. These systems target benchmark protocols, not assistive delivery: they stop at bounding quadrilaterals and transcripts. Our pipeline consumes their output — each detected quadrilateral is perspective-rectified before recognition — and treats reading as one prioritized voice among several, not as the product.</w:t>
      </w:r>
    </w:p>
    <w:p>
      <w:pPr>
        <w:spacing w:after="80" w:line="232" w:lineRule="auto"/>
        <w:jc w:val="both"/>
      </w:pPr>
      <w:r>
        <w:rPr>
          <w:rFonts w:ascii="Times New Roman" w:cs="Times New Roman" w:eastAsia="Times New Roman" w:hAnsi="Times New Roman"/>
          <w:b/>
          <w:bCs/>
          <w:i w:val="false"/>
          <w:iCs w:val="false"/>
          <w:sz w:val="20"/>
          <w:szCs w:val="20"/>
        </w:rPr>
        <w:t xml:space="preserve">Object detection for navigation classes.</w:t>
      </w:r>
      <w:r>
        <w:rPr>
          <w:rFonts w:ascii="Times New Roman" w:cs="Times New Roman" w:eastAsia="Times New Roman" w:hAnsi="Times New Roman"/>
          <w:b w:val="false"/>
          <w:bCs w:val="false"/>
          <w:i w:val="false"/>
          <w:iCs w:val="false"/>
          <w:sz w:val="20"/>
          <w:szCs w:val="20"/>
        </w:rPr>
        <w:t xml:space="preserve"> The single-stage detection lineage from YOLO [17] to YOLOv8 [9] makes obstacle detection practical on modest hardware, but the standard vocabularies do not serve navigation. COCO [8] supplies person, furniture, and vehicle categories with massive supervision, yet contains no staircase, door-as-obstacle, or dustbin class; Open Images [11] contains a single undirected </w:t>
      </w:r>
      <w:r>
        <w:rPr>
          <w:rFonts w:ascii="Times New Roman" w:cs="Times New Roman" w:eastAsia="Times New Roman" w:hAnsi="Times New Roman"/>
          <w:b w:val="false"/>
          <w:bCs w:val="false"/>
          <w:i/>
          <w:iCs/>
          <w:sz w:val="20"/>
          <w:szCs w:val="20"/>
        </w:rPr>
        <w:t xml:space="preserve">Stairs</w:t>
      </w:r>
      <w:r>
        <w:rPr>
          <w:rFonts w:ascii="Times New Roman" w:cs="Times New Roman" w:eastAsia="Times New Roman" w:hAnsi="Times New Roman"/>
          <w:b w:val="false"/>
          <w:bCs w:val="false"/>
          <w:i w:val="false"/>
          <w:iCs w:val="false"/>
          <w:sz w:val="20"/>
          <w:szCs w:val="20"/>
        </w:rPr>
        <w:t xml:space="preserve"> class. Since a descending staircase is the highest-consequence indoor hazard and an ascending one is merely an obstacle, directionality is not a labelling nicety but the difference between "caution" and "stop." To the best of our knowledge, no prior assistive work both trains a direction-aware stairs class and verifies at runtime that the deployed weights still carry it — the gap this paper addresses. Table I positions the work.</w:t>
      </w:r>
    </w:p>
    <w:p>
      <w:pPr>
        <w:spacing w:after="60" w:before="120"/>
        <w:jc w:val="center"/>
      </w:pPr>
      <w:r>
        <w:rPr>
          <w:rFonts w:ascii="Times New Roman" w:cs="Times New Roman" w:eastAsia="Times New Roman" w:hAnsi="Times New Roman"/>
          <w:b/>
          <w:bCs/>
          <w:i w:val="false"/>
          <w:iCs w:val="false"/>
          <w:sz w:val="16"/>
          <w:szCs w:val="16"/>
        </w:rPr>
        <w:t xml:space="preserve">TABLE I — Positioning relative to representative approaches</w:t>
      </w:r>
    </w:p>
    <w:tbl>
      <w:tblPr>
        <w:tblW w:type="dxa" w:w="4820"/>
        <w:tblBorders>
          <w:top w:val="single" w:color="auto" w:sz="4"/>
          <w:left w:val="single" w:color="auto" w:sz="4"/>
          <w:bottom w:val="single" w:color="auto" w:sz="4"/>
          <w:right w:val="single" w:color="auto" w:sz="4"/>
          <w:insideH w:val="single" w:color="auto" w:sz="4"/>
          <w:insideV w:val="single" w:color="auto" w:sz="4"/>
        </w:tblBorders>
      </w:tblPr>
      <w:tblGrid>
        <w:gridCol w:w="964"/>
        <w:gridCol w:w="964"/>
        <w:gridCol w:w="964"/>
        <w:gridCol w:w="964"/>
        <w:gridCol w:w="964"/>
      </w:tblGrid>
      <w:tr>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Approach</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Text</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Obstacles</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Prioritized speech</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Capability verification</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Reading assistants (e.g., [6])</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yes</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no</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no</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no</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Navigation prototypes [7]</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no</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yes</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partial</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no</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Text-detection literature [2]–[5]</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yes</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This work</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yes (oriented)</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yes (nav schema)</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yes</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yes</w:t>
            </w:r>
          </w:p>
        </w:tc>
      </w:tr>
    </w:tbl>
    <w:p>
      <w:pPr>
        <w:spacing w:after="80"/>
      </w:pPr>
    </w:p>
    <w:p>
      <w:pPr>
        <w:spacing w:after="100" w:before="200"/>
        <w:jc w:val="center"/>
      </w:pPr>
      <w:r>
        <w:rPr>
          <w:rFonts w:ascii="Times New Roman" w:cs="Times New Roman" w:eastAsia="Times New Roman" w:hAnsi="Times New Roman"/>
          <w:b w:val="false"/>
          <w:bCs w:val="false"/>
          <w:i w:val="false"/>
          <w:iCs w:val="false"/>
          <w:sz w:val="20"/>
          <w:szCs w:val="20"/>
        </w:rPr>
        <w:t xml:space="preserve">III. PROPOSED SYSTEM</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The system is client–server (Fig. 1). The client is a browser application on an ordinary smartphone: it captures JPEG frames (continuous scan every ≈2.6 s in live-assist mode, or single-shot), performs speech recognition for commands, renders text-to-speech and vibration, and reads the device gyroscope and GPS. The server, a Python/FastAPI process, exposes one analysis endpoint: a frame plus an optional keyword returns detected objects, hazards, texts, symbols, spatial attributes, and a single composed speech string. Outdoor turn-by-turn navigation is delegated to a maps application by design; the contribution of this work is indoor perception.</w:t>
      </w:r>
    </w:p>
    <w:p>
      <w:pPr>
        <w:sectPr>
          <w:type w:val="continuous"/>
          <w:pgSz w:w="12240" w:h="15840" w:orient="portrait"/>
          <w:pgMar w:top="1080" w:right="1080" w:bottom="1080" w:left="1080" w:header="708" w:footer="708" w:gutter="0"/>
          <w:pgNumType/>
          <w:cols w:space="360" w:num="2"/>
          <w:docGrid w:linePitch="360"/>
        </w:sectPr>
      </w:pPr>
    </w:p>
    <w:p>
      <w:pPr>
        <w:spacing w:after="40" w:before="80"/>
        <w:jc w:val="center"/>
      </w:pPr>
      <w:r>
        <w:drawing>
          <wp:inline distT="0" distB="0" distL="0" distR="0">
            <wp:extent cx="60388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2647950"/>
                    </a:xfrm>
                    <a:prstGeom prst="rect">
                      <a:avLst/>
                    </a:prstGeom>
                  </pic:spPr>
                </pic:pic>
              </a:graphicData>
            </a:graphic>
          </wp:inline>
        </w:drawing>
      </w:r>
    </w:p>
    <w:p>
      <w:pPr>
        <w:spacing w:after="120"/>
        <w:jc w:val="center"/>
      </w:pPr>
      <w:r>
        <w:rPr>
          <w:rFonts w:ascii="Times New Roman" w:cs="Times New Roman" w:eastAsia="Times New Roman" w:hAnsi="Times New Roman"/>
          <w:b w:val="false"/>
          <w:bCs w:val="false"/>
          <w:i w:val="false"/>
          <w:iCs w:val="false"/>
          <w:sz w:val="16"/>
          <w:szCs w:val="16"/>
        </w:rPr>
        <w:t xml:space="preserve">Fig. 1. Overall architecture of the proposed system.</w:t>
      </w:r>
    </w:p>
    <w:p>
      <w:pPr>
        <w:sectPr>
          <w:type w:val="continuous"/>
          <w:pgSz w:w="12240" w:h="15840" w:orient="portrait"/>
          <w:pgMar w:top="1080" w:right="1080" w:bottom="1080" w:left="1080" w:header="708" w:footer="708" w:gutter="0"/>
          <w:pgNumType/>
          <w:docGrid w:linePitch="360"/>
        </w:sectPr>
      </w:pP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Server-side processing has five stages: (i) decode and validate the frame; (ii) detect obstacles over the active class schema; (iii) detect and read scene text; (iv) resolve symbols and compute direction and step distance for every detection; (v) compose one prioritized sentence. The server also defends its own availability — oversize frames are refused, request rate is limited, and a failed model load reports unhealthy rather than degrading silently — and its health endpoint reports the active schema and which alert paths the loaded weights can serve (§IV-D).</w:t>
      </w:r>
    </w:p>
    <w:p>
      <w:pPr>
        <w:spacing w:after="100" w:before="200"/>
        <w:jc w:val="center"/>
      </w:pPr>
      <w:r>
        <w:rPr>
          <w:rFonts w:ascii="Times New Roman" w:cs="Times New Roman" w:eastAsia="Times New Roman" w:hAnsi="Times New Roman"/>
          <w:b w:val="false"/>
          <w:bCs w:val="false"/>
          <w:i w:val="false"/>
          <w:iCs w:val="false"/>
          <w:sz w:val="20"/>
          <w:szCs w:val="20"/>
        </w:rPr>
        <w:t xml:space="preserve">IV. METHODOLOGY</w:t>
      </w:r>
    </w:p>
    <w:p>
      <w:pPr>
        <w:spacing w:after="80" w:before="140"/>
      </w:pPr>
      <w:r>
        <w:rPr>
          <w:rFonts w:ascii="Times New Roman" w:cs="Times New Roman" w:eastAsia="Times New Roman" w:hAnsi="Times New Roman"/>
          <w:i/>
          <w:iCs/>
          <w:sz w:val="20"/>
          <w:szCs w:val="20"/>
        </w:rPr>
        <w:t xml:space="preserve">A. Obstacle detection over a verified schema</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A YOLOv8 detector [9] runs over the full frame. The serving layer is schema-agnostic: if fine-tuned weights are present, their class vocabulary is read from the weights themselves; otherwise the stock COCO model serves as a fallback with COCO hazard semantics. The trained schema (AV-7) names seven classes chosen for navigation consequence: person, chair, table, door, stairs_up, dustbin, and stairs_down. Hazard status is a semantic role assigned in code to a class name — deliberately not a visual class, since a generic "obstacle" category has no consistent appearance for annotators to agree on. YOLOv8 was selected for its single-stage speed on CPU-class hardware and mature tooling; no architectural novelty is claimed for the detector itself.</w:t>
      </w:r>
    </w:p>
    <w:p>
      <w:pPr>
        <w:spacing w:after="80" w:before="140"/>
      </w:pPr>
      <w:r>
        <w:rPr>
          <w:rFonts w:ascii="Times New Roman" w:cs="Times New Roman" w:eastAsia="Times New Roman" w:hAnsi="Times New Roman"/>
          <w:i/>
          <w:iCs/>
          <w:sz w:val="20"/>
          <w:szCs w:val="20"/>
        </w:rPr>
        <w:t xml:space="preserve">B. Oriented text reading and symbol resolution</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Text detection uses the CRAFT detector via EasyOCR [12], which yields rotated quadrilaterals natively; each quadrilateral is perspective-warped to horizontal before recognition by the stock CRNN recognizer [10]. No recognizer fine-tuning is claimed. The pipeline is detector-agnostic: a YOLOv8-OBB text detector can replace CRAFT by placing weights at a designated path, and conversion tooling for ICDAR-2015 [13] and SynthText [15] is implemented and tested; training such a detector is future work.</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Signs resolve through two routes: a detected class implies its symbol, and recognized text is matched against a symbol vocabulary by whole-word comparison. The whole-word rule exists because substring matching once announced a restaurant </w:t>
      </w:r>
      <w:r>
        <w:rPr>
          <w:rFonts w:ascii="Times New Roman" w:cs="Times New Roman" w:eastAsia="Times New Roman" w:hAnsi="Times New Roman"/>
          <w:b w:val="false"/>
          <w:bCs w:val="false"/>
          <w:i/>
          <w:iCs/>
          <w:sz w:val="20"/>
          <w:szCs w:val="20"/>
        </w:rPr>
        <w:t xml:space="preserve">MENU</w:t>
      </w:r>
      <w:r>
        <w:rPr>
          <w:rFonts w:ascii="Times New Roman" w:cs="Times New Roman" w:eastAsia="Times New Roman" w:hAnsi="Times New Roman"/>
          <w:b w:val="false"/>
          <w:bCs w:val="false"/>
          <w:i w:val="false"/>
          <w:iCs w:val="false"/>
          <w:sz w:val="20"/>
          <w:szCs w:val="20"/>
        </w:rPr>
        <w:t xml:space="preserve"> board as a washroom — "men" is a substring of both MENU and WOMEN — and the regression is pinned by a test. Five pictogram sign classes exist in the annotation vocabulary but hold no labelled boxes yet, so no trained symbol recognition is claimed; text-free pictograms are the stated next annotation target precisely because they are the case OCR-only readers cannot serve.</w:t>
      </w:r>
    </w:p>
    <w:p>
      <w:pPr>
        <w:spacing w:after="80" w:before="140"/>
      </w:pPr>
      <w:r>
        <w:rPr>
          <w:rFonts w:ascii="Times New Roman" w:cs="Times New Roman" w:eastAsia="Times New Roman" w:hAnsi="Times New Roman"/>
          <w:i/>
          <w:iCs/>
          <w:sz w:val="20"/>
          <w:szCs w:val="20"/>
        </w:rPr>
        <w:t xml:space="preserve">C. Spatial awareness in walking steps</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Direction is derived from frame thirds (left / ahead / right). Distance uses two independent monocular estimators grounded in standard projective geometry [14]: (i) a pinhole model over per-class real-world height priors, and (ii) a ground-plane model that projects the bounding-box foot point through the camera's vertical field of view, corrected by the device pitch from the gyroscope. The two estimates are fused by taking the </w:t>
      </w:r>
      <w:r>
        <w:rPr>
          <w:rFonts w:ascii="Times New Roman" w:cs="Times New Roman" w:eastAsia="Times New Roman" w:hAnsi="Times New Roman"/>
          <w:b/>
          <w:bCs/>
          <w:i w:val="false"/>
          <w:iCs w:val="false"/>
          <w:sz w:val="20"/>
          <w:szCs w:val="20"/>
        </w:rPr>
        <w:t xml:space="preserve">minimum</w:t>
      </w:r>
      <w:r>
        <w:rPr>
          <w:rFonts w:ascii="Times New Roman" w:cs="Times New Roman" w:eastAsia="Times New Roman" w:hAnsi="Times New Roman"/>
          <w:b w:val="false"/>
          <w:bCs w:val="false"/>
          <w:i w:val="false"/>
          <w:iCs w:val="false"/>
          <w:sz w:val="20"/>
          <w:szCs w:val="20"/>
        </w:rPr>
        <w:t xml:space="preserve">: under-estimating distance is the safe error for a person who cannot visually confirm the estimate. The result is spoken in walking steps — the unit the user can act on — rather than metres. Because browser-reported field of view is unreliable across devices, the client includes a one-tap calibration: the user places any known object four steps ahead, and the true vertical field of view is solved from that single measurement and persisted per device.</w:t>
      </w:r>
    </w:p>
    <w:p>
      <w:pPr>
        <w:spacing w:after="80" w:before="140"/>
      </w:pPr>
      <w:r>
        <w:rPr>
          <w:rFonts w:ascii="Times New Roman" w:cs="Times New Roman" w:eastAsia="Times New Roman" w:hAnsi="Times New Roman"/>
          <w:i/>
          <w:iCs/>
          <w:sz w:val="20"/>
          <w:szCs w:val="20"/>
        </w:rPr>
        <w:t xml:space="preserve">D. Safety-priority engine and verified capability</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The priority engine composes one sentence per frame in a fixed order: </w:t>
      </w:r>
      <w:r>
        <w:rPr>
          <w:rFonts w:ascii="Times New Roman" w:cs="Times New Roman" w:eastAsia="Times New Roman" w:hAnsi="Times New Roman"/>
          <w:b/>
          <w:bCs/>
          <w:i w:val="false"/>
          <w:iCs w:val="false"/>
          <w:sz w:val="20"/>
          <w:szCs w:val="20"/>
        </w:rPr>
        <w:t xml:space="preserve">critical alert → hazards → user-requested object → symbols/signs → scene summary</w:t>
      </w:r>
      <w:r>
        <w:rPr>
          <w:rFonts w:ascii="Times New Roman" w:cs="Times New Roman" w:eastAsia="Times New Roman" w:hAnsi="Times New Roman"/>
          <w:b w:val="false"/>
          <w:bCs w:val="false"/>
          <w:i w:val="false"/>
          <w:iCs w:val="false"/>
          <w:sz w:val="20"/>
          <w:szCs w:val="20"/>
        </w:rPr>
        <w:t xml:space="preserve">. The single critical class, stairs_down, produces an interrupting "Warning — stop and proceed carefully" utterance that preempts all other content. Hazard-class objects that are distant are demoted to ordinary objects so that only proximate danger interrupts; the client additionally vibrates on hazards and suppresses its own microphone while speaking, so the recognizer does not transcribe the system's own output.</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Two verification mechanisms make this pipeline trustworthy across model updates. First, the runtime identifies any weights placed at the custom-model path by their </w:t>
      </w:r>
      <w:r>
        <w:rPr>
          <w:rFonts w:ascii="Times New Roman" w:cs="Times New Roman" w:eastAsia="Times New Roman" w:hAnsi="Times New Roman"/>
          <w:b/>
          <w:bCs/>
          <w:i w:val="false"/>
          <w:iCs w:val="false"/>
          <w:sz w:val="20"/>
          <w:szCs w:val="20"/>
        </w:rPr>
        <w:t xml:space="preserve">class names</w:t>
      </w:r>
      <w:r>
        <w:rPr>
          <w:rFonts w:ascii="Times New Roman" w:cs="Times New Roman" w:eastAsia="Times New Roman" w:hAnsi="Times New Roman"/>
          <w:b w:val="false"/>
          <w:bCs w:val="false"/>
          <w:i w:val="false"/>
          <w:iCs w:val="false"/>
          <w:sz w:val="20"/>
          <w:szCs w:val="20"/>
        </w:rPr>
        <w:t xml:space="preserve">, never the filename. Weights whose vocabulary matches the navigation schema activate navigation-hazard semantics; COCO weights retain COCO hazard semantics; anything else is refused at startup. The bug this kills is concrete: a COCO model mistaken for the fine-tune would silently stop flagging vehicles, with no error raised to a user who cannot see the difference. Second, the same philosophy is applied </w:t>
      </w:r>
      <w:r>
        <w:rPr>
          <w:rFonts w:ascii="Times New Roman" w:cs="Times New Roman" w:eastAsia="Times New Roman" w:hAnsi="Times New Roman"/>
          <w:b w:val="false"/>
          <w:bCs w:val="false"/>
          <w:i/>
          <w:iCs/>
          <w:sz w:val="20"/>
          <w:szCs w:val="20"/>
        </w:rPr>
        <w:t xml:space="preserve">before</w:t>
      </w:r>
      <w:r>
        <w:rPr>
          <w:rFonts w:ascii="Times New Roman" w:cs="Times New Roman" w:eastAsia="Times New Roman" w:hAnsi="Times New Roman"/>
          <w:b w:val="false"/>
          <w:bCs w:val="false"/>
          <w:i w:val="false"/>
          <w:iCs w:val="false"/>
          <w:sz w:val="20"/>
          <w:szCs w:val="20"/>
        </w:rPr>
        <w:t xml:space="preserve"> training: the split builder refuses a dataset that declares a class with no training boxes, because the resulting model would pass the name check while structurally unable to emit the class it claims. Between the two checks, the health endpoint reports the active schema, whether the critical-alert path is currently servable, and the hazard roles the deployed weights cannot raise — capability loss is surfaced as data, not discovered by accident.</w:t>
      </w:r>
    </w:p>
    <w:p>
      <w:pPr>
        <w:spacing w:after="100" w:before="200"/>
        <w:jc w:val="center"/>
      </w:pPr>
      <w:r>
        <w:rPr>
          <w:rFonts w:ascii="Times New Roman" w:cs="Times New Roman" w:eastAsia="Times New Roman" w:hAnsi="Times New Roman"/>
          <w:b w:val="false"/>
          <w:bCs w:val="false"/>
          <w:i w:val="false"/>
          <w:iCs w:val="false"/>
          <w:sz w:val="20"/>
          <w:szCs w:val="20"/>
        </w:rPr>
        <w:t xml:space="preserve">V. DATASET AND EXPERIMENTAL SETUP</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The dataset pipeline (Fig. 2) combines self-collected walkthrough footage with public supervision, under two rules: labels move between vocabularies by class </w:t>
      </w:r>
      <w:r>
        <w:rPr>
          <w:rFonts w:ascii="Times New Roman" w:cs="Times New Roman" w:eastAsia="Times New Roman" w:hAnsi="Times New Roman"/>
          <w:b w:val="false"/>
          <w:bCs w:val="false"/>
          <w:i/>
          <w:iCs/>
          <w:sz w:val="20"/>
          <w:szCs w:val="20"/>
        </w:rPr>
        <w:t xml:space="preserve">name</w:t>
      </w:r>
      <w:r>
        <w:rPr>
          <w:rFonts w:ascii="Times New Roman" w:cs="Times New Roman" w:eastAsia="Times New Roman" w:hAnsi="Times New Roman"/>
          <w:b w:val="false"/>
          <w:bCs w:val="false"/>
          <w:i w:val="false"/>
          <w:iCs w:val="false"/>
          <w:sz w:val="20"/>
          <w:szCs w:val="20"/>
        </w:rPr>
        <w:t xml:space="preserve">, never by index, and no frame-level split is ever taken.</w:t>
      </w:r>
    </w:p>
    <w:p>
      <w:pPr>
        <w:sectPr>
          <w:type w:val="continuous"/>
          <w:pgSz w:w="12240" w:h="15840" w:orient="portrait"/>
          <w:pgMar w:top="1080" w:right="1080" w:bottom="1080" w:left="1080" w:header="708" w:footer="708" w:gutter="0"/>
          <w:pgNumType/>
          <w:cols w:space="360" w:num="2"/>
          <w:docGrid w:linePitch="360"/>
        </w:sectPr>
      </w:pPr>
    </w:p>
    <w:p>
      <w:pPr>
        <w:spacing w:after="40" w:before="80"/>
        <w:jc w:val="center"/>
      </w:pPr>
      <w:r>
        <w:drawing>
          <wp:inline distT="0" distB="0" distL="0" distR="0">
            <wp:extent cx="60388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2562225"/>
                    </a:xfrm>
                    <a:prstGeom prst="rect">
                      <a:avLst/>
                    </a:prstGeom>
                  </pic:spPr>
                </pic:pic>
              </a:graphicData>
            </a:graphic>
          </wp:inline>
        </w:drawing>
      </w:r>
    </w:p>
    <w:p>
      <w:pPr>
        <w:spacing w:after="120"/>
        <w:jc w:val="center"/>
      </w:pPr>
      <w:r>
        <w:rPr>
          <w:rFonts w:ascii="Times New Roman" w:cs="Times New Roman" w:eastAsia="Times New Roman" w:hAnsi="Times New Roman"/>
          <w:b w:val="false"/>
          <w:bCs w:val="false"/>
          <w:i w:val="false"/>
          <w:iCs w:val="false"/>
          <w:sz w:val="16"/>
          <w:szCs w:val="16"/>
        </w:rPr>
        <w:t xml:space="preserve">Fig. 2. Dataset preparation pipeline with the human-verified stairs re-tagging protocol.</w:t>
      </w:r>
    </w:p>
    <w:p>
      <w:pPr>
        <w:sectPr>
          <w:type w:val="continuous"/>
          <w:pgSz w:w="12240" w:h="15840" w:orient="portrait"/>
          <w:pgMar w:top="1080" w:right="1080" w:bottom="1080" w:left="1080" w:header="708" w:footer="708" w:gutter="0"/>
          <w:pgNumType/>
          <w:docGrid w:linePitch="360"/>
        </w:sectPr>
      </w:pPr>
    </w:p>
    <w:p>
      <w:pPr>
        <w:spacing w:after="80" w:line="232" w:lineRule="auto"/>
        <w:jc w:val="both"/>
      </w:pPr>
      <w:r>
        <w:rPr>
          <w:rFonts w:ascii="Times New Roman" w:cs="Times New Roman" w:eastAsia="Times New Roman" w:hAnsi="Times New Roman"/>
          <w:b/>
          <w:bCs/>
          <w:i w:val="false"/>
          <w:iCs w:val="false"/>
          <w:sz w:val="20"/>
          <w:szCs w:val="20"/>
        </w:rPr>
        <w:t xml:space="preserve">Corpus.</w:t>
      </w:r>
      <w:r>
        <w:rPr>
          <w:rFonts w:ascii="Times New Roman" w:cs="Times New Roman" w:eastAsia="Times New Roman" w:hAnsi="Times New Roman"/>
          <w:b w:val="false"/>
          <w:bCs w:val="false"/>
          <w:i w:val="false"/>
          <w:iCs w:val="false"/>
          <w:sz w:val="20"/>
          <w:szCs w:val="20"/>
        </w:rPr>
        <w:t xml:space="preserve"> The self-collected corpus comprises 1,202 frames extracted at 0.5 fps from eight indoor walkthrough videos (malls, hospitals, campuses: two public tours, six self-recorded), blur- and duplicate-filtered, and pre-labelled by a stock YOLOv8s so that annotation is correction rather than drawing; 219 ambiguous pre-label boxes were individually adjudicated in a purpose-built review tool. This is supplemented by 1,451 Open Images V7 [11] images supplying volume for door, staircase, and dustbin.</w:t>
      </w:r>
    </w:p>
    <w:p>
      <w:pPr>
        <w:spacing w:after="80" w:line="232" w:lineRule="auto"/>
        <w:jc w:val="both"/>
      </w:pPr>
      <w:r>
        <w:rPr>
          <w:rFonts w:ascii="Times New Roman" w:cs="Times New Roman" w:eastAsia="Times New Roman" w:hAnsi="Times New Roman"/>
          <w:b/>
          <w:bCs/>
          <w:i w:val="false"/>
          <w:iCs w:val="false"/>
          <w:sz w:val="20"/>
          <w:szCs w:val="20"/>
        </w:rPr>
        <w:t xml:space="preserve">A human-verified critical class.</w:t>
      </w:r>
      <w:r>
        <w:rPr>
          <w:rFonts w:ascii="Times New Roman" w:cs="Times New Roman" w:eastAsia="Times New Roman" w:hAnsi="Times New Roman"/>
          <w:b w:val="false"/>
          <w:bCs w:val="false"/>
          <w:i w:val="false"/>
          <w:iCs w:val="false"/>
          <w:sz w:val="20"/>
          <w:szCs w:val="20"/>
        </w:rPr>
        <w:t xml:space="preserve"> Open Images labels staircases without direction. All 579 imported staircase boxes were re-tagged under a two-stage protocol: a vision-model pass proposed a direction for every box, and a human then reviewed </w:t>
      </w:r>
      <w:r>
        <w:rPr>
          <w:rFonts w:ascii="Times New Roman" w:cs="Times New Roman" w:eastAsia="Times New Roman" w:hAnsi="Times New Roman"/>
          <w:b w:val="false"/>
          <w:bCs w:val="false"/>
          <w:i/>
          <w:iCs/>
          <w:sz w:val="20"/>
          <w:szCs w:val="20"/>
        </w:rPr>
        <w:t xml:space="preserve">every box proposed as descending</w:t>
      </w:r>
      <w:r>
        <w:rPr>
          <w:rFonts w:ascii="Times New Roman" w:cs="Times New Roman" w:eastAsia="Times New Roman" w:hAnsi="Times New Roman"/>
          <w:b w:val="false"/>
          <w:bCs w:val="false"/>
          <w:i w:val="false"/>
          <w:iCs w:val="false"/>
          <w:sz w:val="20"/>
          <w:szCs w:val="20"/>
        </w:rPr>
        <w:t xml:space="preserve">, confirming 65, demoting 53, and dropping one — the audit record ships with the dataset. The asymmetric protocol reflects asymmetric risk: a wrongly ascending label leaves the status quo, while a wrongly descending label would train the class that triggers the system's only interrupting alert. The 45% correction rate on proposed descending boxes is itself evidence that unreviewed model labels would have been unacceptable for this class. The final corpus carries 65 verified descending-stairs boxes (60 train / 5 validation) — few, but the first supervised signal this class has had.</w:t>
      </w:r>
    </w:p>
    <w:p>
      <w:pPr>
        <w:spacing w:after="80" w:line="232" w:lineRule="auto"/>
        <w:jc w:val="both"/>
      </w:pPr>
      <w:r>
        <w:rPr>
          <w:rFonts w:ascii="Times New Roman" w:cs="Times New Roman" w:eastAsia="Times New Roman" w:hAnsi="Times New Roman"/>
          <w:b/>
          <w:bCs/>
          <w:i w:val="false"/>
          <w:iCs w:val="false"/>
          <w:sz w:val="20"/>
          <w:szCs w:val="20"/>
        </w:rPr>
        <w:t xml:space="preserve">Split and training.</w:t>
      </w:r>
      <w:r>
        <w:rPr>
          <w:rFonts w:ascii="Times New Roman" w:cs="Times New Roman" w:eastAsia="Times New Roman" w:hAnsi="Times New Roman"/>
          <w:b w:val="false"/>
          <w:bCs w:val="false"/>
          <w:i w:val="false"/>
          <w:iCs w:val="false"/>
          <w:sz w:val="20"/>
          <w:szCs w:val="20"/>
        </w:rPr>
        <w:t xml:space="preserve"> Train/validation splitting is by whole video, never by frame: consecutive 0.5 fps frames are near-duplicates, and a frame-level split leaks validation into training. Open Images contributes its own upstream train/validation assignment, which is honoured rather than re-split; four self-recorded videos are held out entirely for validation. Table II summarizes the seven-class (AV-7) split. An earlier six-class (AV-6) schema stage — before the stairs re-tagging enabled stairs_down — uses the same corpus and methodology and serves as a second measured configuration. Both fine-tunes train YOLOv8n at 640 px on a laptop CPU (batch 8, 40 epochs; the AV-6 run early-stopped at epoch 36, the AV-7 run's best checkpoint is epoch 29) with moderated augmentation: mosaic 0.5 (disabled for the final two epochs), rotation ±5°, value jitter 0.4, horizontal flip 0.5. Heavier augmentation was deliberately avoided — a short schedule spends its epochs on distorted frames instead of the real domain. Seven further vocabulary names (five pictogram signs, pole, signboard) hold too few boxes to train; signboard was retired from the schema after 50 boxes measured AP@50 of 0.000, since a declared-but-unlearnable class costs macro-mAP while the name-based check still certifies the weights.</w:t>
      </w:r>
    </w:p>
    <w:p>
      <w:pPr>
        <w:spacing w:after="60" w:before="120"/>
        <w:jc w:val="center"/>
      </w:pPr>
      <w:r>
        <w:rPr>
          <w:rFonts w:ascii="Times New Roman" w:cs="Times New Roman" w:eastAsia="Times New Roman" w:hAnsi="Times New Roman"/>
          <w:b/>
          <w:bCs/>
          <w:i w:val="false"/>
          <w:iCs w:val="false"/>
          <w:sz w:val="16"/>
          <w:szCs w:val="16"/>
        </w:rPr>
        <w:t xml:space="preserve">TABLE II — Dataset summary (AV-7 split; boxes per class)</w:t>
      </w:r>
    </w:p>
    <w:tbl>
      <w:tblPr>
        <w:tblW w:type="dxa" w:w="4820"/>
        <w:tblBorders>
          <w:top w:val="single" w:color="auto" w:sz="4"/>
          <w:left w:val="single" w:color="auto" w:sz="4"/>
          <w:bottom w:val="single" w:color="auto" w:sz="4"/>
          <w:right w:val="single" w:color="auto" w:sz="4"/>
          <w:insideH w:val="single" w:color="auto" w:sz="4"/>
          <w:insideV w:val="single" w:color="auto" w:sz="4"/>
        </w:tblBorders>
      </w:tblPr>
      <w:tblGrid>
        <w:gridCol w:w="535"/>
        <w:gridCol w:w="535"/>
        <w:gridCol w:w="535"/>
        <w:gridCol w:w="535"/>
        <w:gridCol w:w="535"/>
        <w:gridCol w:w="535"/>
        <w:gridCol w:w="535"/>
        <w:gridCol w:w="535"/>
        <w:gridCol w:w="535"/>
      </w:tblGrid>
      <w:tr>
        <w:tc>
          <w:tcPr>
            <w:tcW w:type="dxa" w:w="535"/>
            <w:tcMar>
              <w:top w:type="dxa" w:w="20"/>
              <w:left w:type="dxa" w:w="40"/>
              <w:bottom w:type="dxa" w:w="20"/>
              <w:right w:type="dxa" w:w="40"/>
            </w:tcMar>
          </w:tcPr>
          <w:p>
            <w:pPr>
              <w:spacing w:after="0"/>
              <w:jc w:val="center"/>
            </w:pP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Frames</w:t>
            </w: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pers.</w:t>
            </w: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door</w:t>
            </w: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dust.</w:t>
            </w: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st-up</w:t>
            </w: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chair</w:t>
            </w: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table</w:t>
            </w:r>
          </w:p>
        </w:tc>
        <w:tc>
          <w:tcPr>
            <w:tcW w:type="dxa" w:w="535"/>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st-down</w:t>
            </w:r>
          </w:p>
        </w:tc>
      </w:tr>
      <w:tr>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Train</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1,685</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2,533</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604</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730</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399</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277</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75</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60</w:t>
            </w:r>
          </w:p>
        </w:tc>
      </w:tr>
      <w:tr>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Val.</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336</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266</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288</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30</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27</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28</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17</w:t>
            </w:r>
          </w:p>
        </w:tc>
        <w:tc>
          <w:tcPr>
            <w:tcW w:type="dxa" w:w="535"/>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5</w:t>
            </w:r>
          </w:p>
        </w:tc>
      </w:tr>
    </w:tbl>
    <w:p>
      <w:pPr>
        <w:spacing w:after="80"/>
      </w:pPr>
    </w:p>
    <w:p>
      <w:pPr>
        <w:spacing w:after="80" w:line="232" w:lineRule="auto"/>
        <w:jc w:val="both"/>
      </w:pPr>
      <w:r>
        <w:rPr>
          <w:rFonts w:ascii="Times New Roman" w:cs="Times New Roman" w:eastAsia="Times New Roman" w:hAnsi="Times New Roman"/>
          <w:b/>
          <w:bCs/>
          <w:i w:val="false"/>
          <w:iCs w:val="false"/>
          <w:sz w:val="20"/>
          <w:szCs w:val="20"/>
        </w:rPr>
        <w:t xml:space="preserve">Environment.</w:t>
      </w:r>
      <w:r>
        <w:rPr>
          <w:rFonts w:ascii="Times New Roman" w:cs="Times New Roman" w:eastAsia="Times New Roman" w:hAnsi="Times New Roman"/>
          <w:b w:val="false"/>
          <w:bCs w:val="false"/>
          <w:i w:val="false"/>
          <w:iCs w:val="false"/>
          <w:sz w:val="20"/>
          <w:szCs w:val="20"/>
        </w:rPr>
        <w:t xml:space="preserve"> Python server (FastAPI, PyTorch CPU, Ultralytics YOLOv8, EasyOCR); browser client in plain HTML/JavaScript (Web Speech, vibration, device-orientation, geolocation APIs). Training, evaluation, and all latency measurements ran on an Intel Core i5-1145G7 laptop CPU with no discrete GPU; the system also ships as a container image verified end-to-end, and the test suite runs in continuous integration on an independent platform.</w:t>
      </w:r>
    </w:p>
    <w:p>
      <w:pPr>
        <w:spacing w:after="100" w:before="200"/>
        <w:jc w:val="center"/>
      </w:pPr>
      <w:r>
        <w:rPr>
          <w:rFonts w:ascii="Times New Roman" w:cs="Times New Roman" w:eastAsia="Times New Roman" w:hAnsi="Times New Roman"/>
          <w:b w:val="false"/>
          <w:bCs w:val="false"/>
          <w:i w:val="false"/>
          <w:iCs w:val="false"/>
          <w:sz w:val="20"/>
          <w:szCs w:val="20"/>
        </w:rPr>
        <w:t xml:space="preserve">VI. RESULTS AND DISCUSSION</w:t>
      </w:r>
    </w:p>
    <w:p>
      <w:pPr>
        <w:spacing w:after="80" w:before="140"/>
      </w:pPr>
      <w:r>
        <w:rPr>
          <w:rFonts w:ascii="Times New Roman" w:cs="Times New Roman" w:eastAsia="Times New Roman" w:hAnsi="Times New Roman"/>
          <w:i/>
          <w:iCs/>
          <w:sz w:val="20"/>
          <w:szCs w:val="20"/>
        </w:rPr>
        <w:t xml:space="preserve">A. Functional validation</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The complete pipeline is operational end-to-end with stock weights: live capture, detection, oriented text reading, symbol resolution, step-distance estimation, prioritized speech, voice keyword search, and the calibration flow all function against the deployed server, inside and outside the container. All deterministic pipeline logic is pinned by </w:t>
      </w:r>
      <w:r>
        <w:rPr>
          <w:rFonts w:ascii="Times New Roman" w:cs="Times New Roman" w:eastAsia="Times New Roman" w:hAnsi="Times New Roman"/>
          <w:b/>
          <w:bCs/>
          <w:i w:val="false"/>
          <w:iCs w:val="false"/>
          <w:sz w:val="20"/>
          <w:szCs w:val="20"/>
        </w:rPr>
        <w:t xml:space="preserve">152 automated tests</w:t>
      </w:r>
      <w:r>
        <w:rPr>
          <w:rFonts w:ascii="Times New Roman" w:cs="Times New Roman" w:eastAsia="Times New Roman" w:hAnsi="Times New Roman"/>
          <w:b w:val="false"/>
          <w:bCs w:val="false"/>
          <w:i w:val="false"/>
          <w:iCs w:val="false"/>
          <w:sz w:val="20"/>
          <w:szCs w:val="20"/>
        </w:rPr>
        <w:t xml:space="preserve"> spanning priority ordering and the critical interrupt, hazard demotion by proximity, step-distance geometry (including a portrait-mode regression), deskew, symbol whole-word matching, API limits, schema verification for matching, COCO, and unknown vocabularies, and every dataset tool: remapping, adjudication merge, by-name reindexing, leakage-safe splitting, and coverage gating. Several tests encode bugs that actually occurred — the MENU/WOMEN substring confusion, review-tool verdicts silently lost to a single-threaded server — so that none can return unnoticed.</w:t>
      </w:r>
    </w:p>
    <w:p>
      <w:pPr>
        <w:spacing w:after="80" w:before="140"/>
      </w:pPr>
      <w:r>
        <w:rPr>
          <w:rFonts w:ascii="Times New Roman" w:cs="Times New Roman" w:eastAsia="Times New Roman" w:hAnsi="Times New Roman"/>
          <w:i/>
          <w:iCs/>
          <w:sz w:val="20"/>
          <w:szCs w:val="20"/>
        </w:rPr>
        <w:t xml:space="preserve">B. Detection results</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Both fine-tunes were evaluated by the repository's own harness on held-out validation splits, and each is paired with a COCO baseline measured on its </w:t>
      </w:r>
      <w:r>
        <w:rPr>
          <w:rFonts w:ascii="Times New Roman" w:cs="Times New Roman" w:eastAsia="Times New Roman" w:hAnsi="Times New Roman"/>
          <w:b/>
          <w:bCs/>
          <w:i w:val="false"/>
          <w:iCs w:val="false"/>
          <w:sz w:val="20"/>
          <w:szCs w:val="20"/>
        </w:rPr>
        <w:t xml:space="preserve">own</w:t>
      </w:r>
      <w:r>
        <w:rPr>
          <w:rFonts w:ascii="Times New Roman" w:cs="Times New Roman" w:eastAsia="Times New Roman" w:hAnsi="Times New Roman"/>
          <w:b w:val="false"/>
          <w:bCs w:val="false"/>
          <w:i w:val="false"/>
          <w:iCs w:val="false"/>
          <w:sz w:val="20"/>
          <w:szCs w:val="20"/>
        </w:rPr>
        <w:t xml:space="preserve"> split: the AV-6 pair shares one split, and the AV-7 pair shares the extended split of Table II. Table III reports both pairs; cross-split numbers are never compared directly.</w:t>
      </w:r>
    </w:p>
    <w:p>
      <w:pPr>
        <w:spacing w:after="60" w:before="120"/>
        <w:jc w:val="center"/>
      </w:pPr>
      <w:r>
        <w:rPr>
          <w:rFonts w:ascii="Times New Roman" w:cs="Times New Roman" w:eastAsia="Times New Roman" w:hAnsi="Times New Roman"/>
          <w:b/>
          <w:bCs/>
          <w:i w:val="false"/>
          <w:iCs w:val="false"/>
          <w:sz w:val="16"/>
          <w:szCs w:val="16"/>
        </w:rPr>
        <w:t xml:space="preserve">TABLE III — Measured results, each pair on its own held-out split (laptop CPU)</w:t>
      </w:r>
    </w:p>
    <w:tbl>
      <w:tblPr>
        <w:tblW w:type="dxa" w:w="4820"/>
        <w:tblBorders>
          <w:top w:val="single" w:color="auto" w:sz="4"/>
          <w:left w:val="single" w:color="auto" w:sz="4"/>
          <w:bottom w:val="single" w:color="auto" w:sz="4"/>
          <w:right w:val="single" w:color="auto" w:sz="4"/>
          <w:insideH w:val="single" w:color="auto" w:sz="4"/>
          <w:insideV w:val="single" w:color="auto" w:sz="4"/>
        </w:tblBorders>
      </w:tblPr>
      <w:tblGrid>
        <w:gridCol w:w="964"/>
        <w:gridCol w:w="964"/>
        <w:gridCol w:w="964"/>
        <w:gridCol w:w="964"/>
        <w:gridCol w:w="964"/>
      </w:tblGrid>
      <w:tr>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Metric</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COCO</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AV-6</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COCO†</w:t>
            </w:r>
          </w:p>
        </w:tc>
        <w:tc>
          <w:tcPr>
            <w:tcW w:type="dxa" w:w="964"/>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AV-7†</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Hazard precision (frame)</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0.860</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0.958</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0.936</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bCs/>
                <w:i w:val="false"/>
                <w:iCs w:val="false"/>
                <w:sz w:val="15"/>
                <w:szCs w:val="15"/>
              </w:rPr>
              <w:t xml:space="preserve">0.976</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Hazard recall (frame)</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0.252</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0.463</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0.297</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bCs/>
                <w:i w:val="false"/>
                <w:iCs w:val="false"/>
                <w:sz w:val="15"/>
                <w:szCs w:val="15"/>
              </w:rPr>
              <w:t xml:space="preserve">0.554</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Hazard F1 (frame)</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0.389</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0.624</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0.451</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bCs/>
                <w:i w:val="false"/>
                <w:iCs w:val="false"/>
                <w:sz w:val="15"/>
                <w:szCs w:val="15"/>
              </w:rPr>
              <w:t xml:space="preserve">0.707</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False-alarm frames</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6</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bCs/>
                <w:i w:val="false"/>
                <w:iCs w:val="false"/>
                <w:sz w:val="15"/>
                <w:szCs w:val="15"/>
              </w:rPr>
              <w:t xml:space="preserve">2</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mAP@50</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n/a (vocab.)</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0.334</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n/a (vocab.)</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0.365</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mAP@50–95</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n/a (vocab.)</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0.208</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n/a (vocab.)</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0.250</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Detection latency p50 (ms)</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119</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96</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197*</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163*</w:t>
            </w:r>
          </w:p>
        </w:tc>
      </w:tr>
      <w:tr>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End-to-end latency p50 (ms)</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3,576</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3,282</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4,253*</w:t>
            </w:r>
          </w:p>
        </w:tc>
        <w:tc>
          <w:tcPr>
            <w:tcW w:type="dxa" w:w="964"/>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4,042*</w:t>
            </w:r>
          </w:p>
        </w:tc>
      </w:tr>
    </w:tbl>
    <w:p>
      <w:pPr>
        <w:spacing w:after="80"/>
      </w:pP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†Extended (AV-7) split. *The AV-7-split pair was measured back-to-back under residual system load; the two columns of each pair are internally comparable, and the AV-6-split pair was measured on an idle CPU.</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The frame-level hazard alert — a frame counts as positive when it holds a proximate hazard-class box, exactly the condition under which the server interrupts the user — is the one row comparable across vocabularies, and it is the row that matters for the person walking: on the same split, the AV-7 model raises recall from 0.297 to 0.554 at higher precision, and the AV-6 pair shows the same shape. Fig. 3 shows the AV-7 training trajectory; Fig. 4 and Fig. 5 show its precision–recall curves and normalized confusion matrix. Table IV reports per-class results.</w:t>
      </w:r>
    </w:p>
    <w:p>
      <w:pPr>
        <w:spacing w:after="40" w:before="80"/>
        <w:jc w:val="center"/>
      </w:pPr>
      <w:r>
        <w:drawing>
          <wp:inline distT="0" distB="0" distL="0" distR="0">
            <wp:extent cx="29718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2152650"/>
                    </a:xfrm>
                    <a:prstGeom prst="rect">
                      <a:avLst/>
                    </a:prstGeom>
                  </pic:spPr>
                </pic:pic>
              </a:graphicData>
            </a:graphic>
          </wp:inline>
        </w:drawing>
      </w:r>
    </w:p>
    <w:p>
      <w:pPr>
        <w:spacing w:after="120"/>
        <w:jc w:val="center"/>
      </w:pPr>
      <w:r>
        <w:rPr>
          <w:rFonts w:ascii="Times New Roman" w:cs="Times New Roman" w:eastAsia="Times New Roman" w:hAnsi="Times New Roman"/>
          <w:b w:val="false"/>
          <w:bCs w:val="false"/>
          <w:i w:val="false"/>
          <w:iCs w:val="false"/>
          <w:sz w:val="16"/>
          <w:szCs w:val="16"/>
        </w:rPr>
        <w:t xml:space="preserve">Fig. 3. AV-7 training: validation mAP versus epoch (YOLOv8n, 640 px, CPU). Best checkpoint at epoch 29.</w:t>
      </w:r>
    </w:p>
    <w:p>
      <w:pPr>
        <w:spacing w:after="60" w:before="120"/>
        <w:jc w:val="center"/>
      </w:pPr>
      <w:r>
        <w:rPr>
          <w:rFonts w:ascii="Times New Roman" w:cs="Times New Roman" w:eastAsia="Times New Roman" w:hAnsi="Times New Roman"/>
          <w:b/>
          <w:bCs/>
          <w:i w:val="false"/>
          <w:iCs w:val="false"/>
          <w:sz w:val="16"/>
          <w:szCs w:val="16"/>
        </w:rPr>
        <w:t xml:space="preserve">TABLE IV — AV-7 per-class results (validation; ⚠ = under 30 boxes, treat as directional)</w:t>
      </w:r>
    </w:p>
    <w:tbl>
      <w:tblPr>
        <w:tblW w:type="dxa" w:w="4820"/>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tblGrid>
      <w:tr>
        <w:tc>
          <w:tcPr>
            <w:tcW w:type="dxa" w:w="803"/>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Class</w:t>
            </w:r>
          </w:p>
        </w:tc>
        <w:tc>
          <w:tcPr>
            <w:tcW w:type="dxa" w:w="803"/>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AP@50</w:t>
            </w:r>
          </w:p>
        </w:tc>
        <w:tc>
          <w:tcPr>
            <w:tcW w:type="dxa" w:w="803"/>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AP@50–95</w:t>
            </w:r>
          </w:p>
        </w:tc>
        <w:tc>
          <w:tcPr>
            <w:tcW w:type="dxa" w:w="803"/>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Deployed P</w:t>
            </w:r>
          </w:p>
        </w:tc>
        <w:tc>
          <w:tcPr>
            <w:tcW w:type="dxa" w:w="803"/>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Deployed R</w:t>
            </w:r>
          </w:p>
        </w:tc>
        <w:tc>
          <w:tcPr>
            <w:tcW w:type="dxa" w:w="803"/>
            <w:tcMar>
              <w:top w:type="dxa" w:w="20"/>
              <w:left w:type="dxa" w:w="40"/>
              <w:bottom w:type="dxa" w:w="20"/>
              <w:right w:type="dxa" w:w="40"/>
            </w:tcMar>
          </w:tcPr>
          <w:p>
            <w:pPr>
              <w:spacing w:after="0"/>
              <w:jc w:val="center"/>
            </w:pPr>
            <w:r>
              <w:rPr>
                <w:rFonts w:ascii="Times New Roman" w:cs="Times New Roman" w:eastAsia="Times New Roman" w:hAnsi="Times New Roman"/>
                <w:b/>
                <w:bCs/>
                <w:i w:val="false"/>
                <w:iCs w:val="false"/>
                <w:sz w:val="15"/>
                <w:szCs w:val="15"/>
              </w:rPr>
              <w:t xml:space="preserve">n_val</w:t>
            </w:r>
          </w:p>
        </w:tc>
      </w:tr>
      <w:tr>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dustbin</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0.721</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0.543</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0.381</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1.000</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30</w:t>
            </w:r>
          </w:p>
        </w:tc>
      </w:tr>
      <w:tr>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stairs_down ⚠</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0.595</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0.515</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1.000</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0.333</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5</w:t>
            </w:r>
          </w:p>
        </w:tc>
      </w:tr>
      <w:tr>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door</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0.367</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0.226</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0.548</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0.302</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288</w:t>
            </w:r>
          </w:p>
        </w:tc>
      </w:tr>
      <w:tr>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stairs_up ⚠</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0.359</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0.138</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0.625</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0.357</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27</w:t>
            </w:r>
          </w:p>
        </w:tc>
      </w:tr>
      <w:tr>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chair ⚠</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0.299</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0.209</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0.375</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0.250</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28</w:t>
            </w:r>
          </w:p>
        </w:tc>
      </w:tr>
      <w:tr>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person</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0.160</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0.092</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0.739</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0.108</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266</w:t>
            </w:r>
          </w:p>
        </w:tc>
      </w:tr>
      <w:tr>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table ⚠</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0.052</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0.026</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0.500</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0.125</w:t>
            </w:r>
          </w:p>
        </w:tc>
        <w:tc>
          <w:tcPr>
            <w:tcW w:type="dxa" w:w="803"/>
            <w:tcMar>
              <w:top w:type="dxa" w:w="20"/>
              <w:left w:type="dxa" w:w="40"/>
              <w:bottom w:type="dxa" w:w="20"/>
              <w:right w:type="dxa" w:w="40"/>
            </w:tcMar>
          </w:tcPr>
          <w:p>
            <w:pPr>
              <w:spacing w:after="0"/>
              <w:jc w:val="left"/>
            </w:pPr>
            <w:r>
              <w:rPr>
                <w:rFonts w:ascii="Times New Roman" w:cs="Times New Roman" w:eastAsia="Times New Roman" w:hAnsi="Times New Roman"/>
                <w:b w:val="false"/>
                <w:bCs w:val="false"/>
                <w:i w:val="false"/>
                <w:iCs w:val="false"/>
                <w:sz w:val="15"/>
                <w:szCs w:val="15"/>
              </w:rPr>
              <w:t xml:space="preserve">17</w:t>
            </w:r>
          </w:p>
        </w:tc>
      </w:tr>
    </w:tbl>
    <w:p>
      <w:pPr>
        <w:spacing w:after="80"/>
      </w:pPr>
    </w:p>
    <w:p>
      <w:pPr>
        <w:spacing w:after="40" w:before="80"/>
        <w:jc w:val="center"/>
      </w:pPr>
      <w:r>
        <w:drawing>
          <wp:inline distT="0" distB="0" distL="0" distR="0">
            <wp:extent cx="29718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71800" cy="2219325"/>
                    </a:xfrm>
                    <a:prstGeom prst="rect">
                      <a:avLst/>
                    </a:prstGeom>
                  </pic:spPr>
                </pic:pic>
              </a:graphicData>
            </a:graphic>
          </wp:inline>
        </w:drawing>
      </w:r>
    </w:p>
    <w:p>
      <w:pPr>
        <w:spacing w:after="120"/>
        <w:jc w:val="center"/>
      </w:pPr>
      <w:r>
        <w:rPr>
          <w:rFonts w:ascii="Times New Roman" w:cs="Times New Roman" w:eastAsia="Times New Roman" w:hAnsi="Times New Roman"/>
          <w:b w:val="false"/>
          <w:bCs w:val="false"/>
          <w:i w:val="false"/>
          <w:iCs w:val="false"/>
          <w:sz w:val="16"/>
          <w:szCs w:val="16"/>
        </w:rPr>
        <w:t xml:space="preserve">Fig. 4. Precision–recall curves of the AV-7 detector.</w:t>
      </w:r>
    </w:p>
    <w:p>
      <w:pPr>
        <w:spacing w:after="40" w:before="80"/>
        <w:jc w:val="center"/>
      </w:pPr>
      <w:r>
        <w:drawing>
          <wp:inline distT="0" distB="0" distL="0" distR="0">
            <wp:extent cx="2971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2571750"/>
                    </a:xfrm>
                    <a:prstGeom prst="rect">
                      <a:avLst/>
                    </a:prstGeom>
                  </pic:spPr>
                </pic:pic>
              </a:graphicData>
            </a:graphic>
          </wp:inline>
        </w:drawing>
      </w:r>
    </w:p>
    <w:p>
      <w:pPr>
        <w:spacing w:after="120"/>
        <w:jc w:val="center"/>
      </w:pPr>
      <w:r>
        <w:rPr>
          <w:rFonts w:ascii="Times New Roman" w:cs="Times New Roman" w:eastAsia="Times New Roman" w:hAnsi="Times New Roman"/>
          <w:b w:val="false"/>
          <w:bCs w:val="false"/>
          <w:i w:val="false"/>
          <w:iCs w:val="false"/>
          <w:sz w:val="16"/>
          <w:szCs w:val="16"/>
        </w:rPr>
        <w:t xml:space="preserve">Fig. 5. Normalized confusion matrix of the AV-7 detector.</w:t>
      </w:r>
    </w:p>
    <w:p>
      <w:pPr>
        <w:spacing w:after="80" w:line="232" w:lineRule="auto"/>
        <w:jc w:val="both"/>
      </w:pPr>
      <w:r>
        <w:rPr>
          <w:rFonts w:ascii="Times New Roman" w:cs="Times New Roman" w:eastAsia="Times New Roman" w:hAnsi="Times New Roman"/>
          <w:b/>
          <w:bCs/>
          <w:i w:val="false"/>
          <w:iCs w:val="false"/>
          <w:sz w:val="20"/>
          <w:szCs w:val="20"/>
        </w:rPr>
        <w:t xml:space="preserve">The critical class detects.</w:t>
      </w:r>
      <w:r>
        <w:rPr>
          <w:rFonts w:ascii="Times New Roman" w:cs="Times New Roman" w:eastAsia="Times New Roman" w:hAnsi="Times New Roman"/>
          <w:b w:val="false"/>
          <w:bCs w:val="false"/>
          <w:i w:val="false"/>
          <w:iCs w:val="false"/>
          <w:sz w:val="20"/>
          <w:szCs w:val="20"/>
        </w:rPr>
        <w:t xml:space="preserve"> With 60 verified training boxes, stairs_down reaches AP@50 0.595 at precision 1.000 / recall 0.527 (capacity), and at the deployed operating point raises one of its three validation instances with zero false positives. Five validation boxes sit far below statistically meaningful support — we report the number as a direction, not a result — but the direction is that the system's only interrupting alert path is, for the first time, backed by a detector that has seen its hazard.</w:t>
      </w:r>
    </w:p>
    <w:p>
      <w:pPr>
        <w:spacing w:after="80" w:line="232" w:lineRule="auto"/>
        <w:jc w:val="both"/>
      </w:pPr>
      <w:r>
        <w:rPr>
          <w:rFonts w:ascii="Times New Roman" w:cs="Times New Roman" w:eastAsia="Times New Roman" w:hAnsi="Times New Roman"/>
          <w:b/>
          <w:bCs/>
          <w:i w:val="false"/>
          <w:iCs w:val="false"/>
          <w:sz w:val="20"/>
          <w:szCs w:val="20"/>
        </w:rPr>
        <w:t xml:space="preserve">A negative result, reported rather than buried.</w:t>
      </w:r>
      <w:r>
        <w:rPr>
          <w:rFonts w:ascii="Times New Roman" w:cs="Times New Roman" w:eastAsia="Times New Roman" w:hAnsi="Times New Roman"/>
          <w:b w:val="false"/>
          <w:bCs w:val="false"/>
          <w:i w:val="false"/>
          <w:iCs w:val="false"/>
          <w:sz w:val="20"/>
          <w:szCs w:val="20"/>
        </w:rPr>
        <w:t xml:space="preserve"> In both fine-tunes, person recall at the deployed operating point regresses against the COCO baseline (0.164 → 0.061 for AV-6; 0.108 for AV-7): the fine-tuning corpus holds 2,533 indoor person boxes against COCO's millions. The aggregate hazard metric improves regardless, because newly detected classes compensate — which is exactly why reporting only the aggregate would misrepresent a system materially worse at detecting people, the most common moving hazard indoors. Both fine-tunes are therefore </w:t>
      </w:r>
      <w:r>
        <w:rPr>
          <w:rFonts w:ascii="Times New Roman" w:cs="Times New Roman" w:eastAsia="Times New Roman" w:hAnsi="Times New Roman"/>
          <w:b/>
          <w:bCs/>
          <w:i w:val="false"/>
          <w:iCs w:val="false"/>
          <w:sz w:val="20"/>
          <w:szCs w:val="20"/>
        </w:rPr>
        <w:t xml:space="preserve">withheld from deployment</w:t>
      </w:r>
      <w:r>
        <w:rPr>
          <w:rFonts w:ascii="Times New Roman" w:cs="Times New Roman" w:eastAsia="Times New Roman" w:hAnsi="Times New Roman"/>
          <w:b w:val="false"/>
          <w:bCs w:val="false"/>
          <w:i w:val="false"/>
          <w:iCs w:val="false"/>
          <w:sz w:val="20"/>
          <w:szCs w:val="20"/>
        </w:rPr>
        <w:t xml:space="preserve">, and the running system retains the COCO configuration that the completed evaluation supports. Analysis of the measured curves indicates the deployed per-class confidence threshold (0.62, calibrated for COCO weights) accounts for part of the regression — the AV-7 model's capacity recall for person is 0.135 against 0.108 deployed — so per-class threshold recalibration, together with more person supervision, is the identified path to a deployable fine-tune.</w:t>
      </w:r>
    </w:p>
    <w:p>
      <w:pPr>
        <w:spacing w:after="80" w:before="140"/>
      </w:pPr>
      <w:r>
        <w:rPr>
          <w:rFonts w:ascii="Times New Roman" w:cs="Times New Roman" w:eastAsia="Times New Roman" w:hAnsi="Times New Roman"/>
          <w:i/>
          <w:iCs/>
          <w:sz w:val="20"/>
          <w:szCs w:val="20"/>
        </w:rPr>
        <w:t xml:space="preserve">C. Discussion</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Measured end-to-end latency (p50 ≈ 3.3 s per frame on an idle laptop CPU) is dominated by text recognition (≈3.1 s); detection contributes under 0.1 s. The system is honestly a paced assistant, not a real-time one, and the latency target for future optimization is the OCR stage, not the detector. The hazard-first ordering is what makes a 3-second pipeline usable: the most consequential information is always the first thing spoken. The person-recall regression demonstrates why per-class gates matter more than aggregate metrics in safety-adjacent systems — and why this system's deployment decision is made per class, not per headline number.</w:t>
      </w:r>
    </w:p>
    <w:p>
      <w:pPr>
        <w:spacing w:after="100" w:before="200"/>
        <w:jc w:val="center"/>
      </w:pPr>
      <w:r>
        <w:rPr>
          <w:rFonts w:ascii="Times New Roman" w:cs="Times New Roman" w:eastAsia="Times New Roman" w:hAnsi="Times New Roman"/>
          <w:b w:val="false"/>
          <w:bCs w:val="false"/>
          <w:i w:val="false"/>
          <w:iCs w:val="false"/>
          <w:sz w:val="20"/>
          <w:szCs w:val="20"/>
        </w:rPr>
        <w:t xml:space="preserve">VII. LIMITATIONS AND FUTURE WORK</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The limitations are stated by measurement, not disclaimer. (i) End-to-end latency is OCR-bound at ≈3 s per frame on CPU; faster text detection — including the YOLOv8-OBB path whose conversion tooling already ships — and OCR gating are the highest-value optimizations. (ii) The person class regresses at the deployed operating point in both fine-tunes; no fine-tune ships until per-class recalibration and additional person supervision restore it. (iii) stairs_down has five validation boxes; its AP is directional until more descending footage is annotated — self-recorded top-of-staircase captures are the only realistic source, since public datasets photograph staircases from below. (iv) Five pictogram sign classes and two further obstacle classes hold no labels yet; annotating them re-activates trained symbol recognition through a one-line schema change, by design. (v) Distance is monocular with a ground-plane assumption; metric depth models are a candidate upgrade. (vi) No user study has been conducted and none is claimed; a protocol (task completion, collisions, usability scoring [16] against a priority-disabled baseline) is specified as future work. (vii) Both fine-tunes are compact CPU-trained models; larger-capacity training on the same verified corpus is a natural extension but is not part of this work's claims.</w:t>
      </w:r>
    </w:p>
    <w:p>
      <w:pPr>
        <w:spacing w:after="100" w:before="200"/>
        <w:jc w:val="center"/>
      </w:pPr>
      <w:r>
        <w:rPr>
          <w:rFonts w:ascii="Times New Roman" w:cs="Times New Roman" w:eastAsia="Times New Roman" w:hAnsi="Times New Roman"/>
          <w:b w:val="false"/>
          <w:bCs w:val="false"/>
          <w:i w:val="false"/>
          <w:iCs w:val="false"/>
          <w:sz w:val="20"/>
          <w:szCs w:val="20"/>
        </w:rPr>
        <w:t xml:space="preserve">VIII. CONCLUSION</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We presented an assistive vision system that treats </w:t>
      </w:r>
      <w:r>
        <w:rPr>
          <w:rFonts w:ascii="Times New Roman" w:cs="Times New Roman" w:eastAsia="Times New Roman" w:hAnsi="Times New Roman"/>
          <w:b w:val="false"/>
          <w:bCs w:val="false"/>
          <w:i/>
          <w:iCs/>
          <w:sz w:val="20"/>
          <w:szCs w:val="20"/>
        </w:rPr>
        <w:t xml:space="preserve">what to say first</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whether the model can still say it</w:t>
      </w:r>
      <w:r>
        <w:rPr>
          <w:rFonts w:ascii="Times New Roman" w:cs="Times New Roman" w:eastAsia="Times New Roman" w:hAnsi="Times New Roman"/>
          <w:b w:val="false"/>
          <w:bCs w:val="false"/>
          <w:i w:val="false"/>
          <w:iCs w:val="false"/>
          <w:sz w:val="20"/>
          <w:szCs w:val="20"/>
        </w:rPr>
        <w:t xml:space="preserve"> as first-class engineering problems. The implemented pipeline integrates oriented text reading, navigation-specific obstacle detection, step-metric monocular distance, and prioritized speech, and wraps the model lifecycle in verification: schemas are checked by name at startup, unlearnable classes are refused before training, and the health endpoint reports precisely which alerts the deployed weights can raise. Two measured fine-tunes roughly double frame-level hazard recall over COCO baselines on their own splits at higher precision; the seven-class model gives the safety-critical descending-stairs class its first detector, trained on labels that survived an asymmetric human-verification protocol which corrected 45% of the machine's proposals for the class that matters most. The same evaluation discipline that produced those gains also surfaced a person-recall regression at the deployed operating point — the documented reason neither fine-tune is deployed and the running system retains its COCO configuration. In a system whose user cannot visually second-guess it, we consider that refusal, and the per-class evidence behind it, as much a result as the improvements.</w:t>
      </w:r>
    </w:p>
    <w:p>
      <w:pPr>
        <w:spacing w:after="100" w:before="200"/>
        <w:jc w:val="center"/>
      </w:pPr>
      <w:r>
        <w:rPr>
          <w:rFonts w:ascii="Times New Roman" w:cs="Times New Roman" w:eastAsia="Times New Roman" w:hAnsi="Times New Roman"/>
          <w:b w:val="false"/>
          <w:bCs w:val="false"/>
          <w:i w:val="false"/>
          <w:iCs w:val="false"/>
          <w:sz w:val="20"/>
          <w:szCs w:val="20"/>
        </w:rPr>
        <w:t xml:space="preserve">REFERENCES</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 World Health Organization, </w:t>
      </w:r>
      <w:r>
        <w:rPr>
          <w:rFonts w:ascii="Times New Roman" w:cs="Times New Roman" w:eastAsia="Times New Roman" w:hAnsi="Times New Roman"/>
          <w:b w:val="false"/>
          <w:bCs w:val="false"/>
          <w:i/>
          <w:iCs/>
          <w:sz w:val="20"/>
          <w:szCs w:val="20"/>
        </w:rPr>
        <w:t xml:space="preserve">World Report on Vision</w:t>
      </w:r>
      <w:r>
        <w:rPr>
          <w:rFonts w:ascii="Times New Roman" w:cs="Times New Roman" w:eastAsia="Times New Roman" w:hAnsi="Times New Roman"/>
          <w:b w:val="false"/>
          <w:bCs w:val="false"/>
          <w:i w:val="false"/>
          <w:iCs w:val="false"/>
          <w:sz w:val="20"/>
          <w:szCs w:val="20"/>
        </w:rPr>
        <w:t xml:space="preserve">. Geneva: WHO, 2019.</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[2] X. Zhou et al., "EAST: An efficient and accurate scene text detector," in </w:t>
      </w:r>
      <w:r>
        <w:rPr>
          <w:rFonts w:ascii="Times New Roman" w:cs="Times New Roman" w:eastAsia="Times New Roman" w:hAnsi="Times New Roman"/>
          <w:b w:val="false"/>
          <w:bCs w:val="false"/>
          <w:i/>
          <w:iCs/>
          <w:sz w:val="20"/>
          <w:szCs w:val="20"/>
        </w:rPr>
        <w:t xml:space="preserve">Proc. IEEE CVPR</w:t>
      </w:r>
      <w:r>
        <w:rPr>
          <w:rFonts w:ascii="Times New Roman" w:cs="Times New Roman" w:eastAsia="Times New Roman" w:hAnsi="Times New Roman"/>
          <w:b w:val="false"/>
          <w:bCs w:val="false"/>
          <w:i w:val="false"/>
          <w:iCs w:val="false"/>
          <w:sz w:val="20"/>
          <w:szCs w:val="20"/>
        </w:rPr>
        <w:t xml:space="preserve">, 2017, pp. 5551–5560.</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[3] Y. Baek, B. Lee, D. Han, S. Yun, and H. Lee, "Character region awareness for text detection," in </w:t>
      </w:r>
      <w:r>
        <w:rPr>
          <w:rFonts w:ascii="Times New Roman" w:cs="Times New Roman" w:eastAsia="Times New Roman" w:hAnsi="Times New Roman"/>
          <w:b w:val="false"/>
          <w:bCs w:val="false"/>
          <w:i/>
          <w:iCs/>
          <w:sz w:val="20"/>
          <w:szCs w:val="20"/>
        </w:rPr>
        <w:t xml:space="preserve">Proc. IEEE CVPR</w:t>
      </w:r>
      <w:r>
        <w:rPr>
          <w:rFonts w:ascii="Times New Roman" w:cs="Times New Roman" w:eastAsia="Times New Roman" w:hAnsi="Times New Roman"/>
          <w:b w:val="false"/>
          <w:bCs w:val="false"/>
          <w:i w:val="false"/>
          <w:iCs w:val="false"/>
          <w:sz w:val="20"/>
          <w:szCs w:val="20"/>
        </w:rPr>
        <w:t xml:space="preserve">, 2019, pp. 9365–9374.</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[4] M. Liao, Z. Wan, C. Yao, K. Chen, and X. Bai, "Real-time scene text detection with differentiable binarization," in </w:t>
      </w:r>
      <w:r>
        <w:rPr>
          <w:rFonts w:ascii="Times New Roman" w:cs="Times New Roman" w:eastAsia="Times New Roman" w:hAnsi="Times New Roman"/>
          <w:b w:val="false"/>
          <w:bCs w:val="false"/>
          <w:i/>
          <w:iCs/>
          <w:sz w:val="20"/>
          <w:szCs w:val="20"/>
        </w:rPr>
        <w:t xml:space="preserve">Proc. AAAI</w:t>
      </w:r>
      <w:r>
        <w:rPr>
          <w:rFonts w:ascii="Times New Roman" w:cs="Times New Roman" w:eastAsia="Times New Roman" w:hAnsi="Times New Roman"/>
          <w:b w:val="false"/>
          <w:bCs w:val="false"/>
          <w:i w:val="false"/>
          <w:iCs w:val="false"/>
          <w:sz w:val="20"/>
          <w:szCs w:val="20"/>
        </w:rPr>
        <w:t xml:space="preserve">, 2020, pp. 11474–11481.</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[5] M. He et al., "MOST: A multi-oriented scene text detector with localization refinement," in </w:t>
      </w:r>
      <w:r>
        <w:rPr>
          <w:rFonts w:ascii="Times New Roman" w:cs="Times New Roman" w:eastAsia="Times New Roman" w:hAnsi="Times New Roman"/>
          <w:b w:val="false"/>
          <w:bCs w:val="false"/>
          <w:i/>
          <w:iCs/>
          <w:sz w:val="20"/>
          <w:szCs w:val="20"/>
        </w:rPr>
        <w:t xml:space="preserve">Proc. IEEE CVPR</w:t>
      </w:r>
      <w:r>
        <w:rPr>
          <w:rFonts w:ascii="Times New Roman" w:cs="Times New Roman" w:eastAsia="Times New Roman" w:hAnsi="Times New Roman"/>
          <w:b w:val="false"/>
          <w:bCs w:val="false"/>
          <w:i w:val="false"/>
          <w:iCs w:val="false"/>
          <w:sz w:val="20"/>
          <w:szCs w:val="20"/>
        </w:rPr>
        <w:t xml:space="preserve">, 2021, pp. 8813–8822.</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[6] A. Bhowmick and S. M. Hazarika, "An insight into assistive technology for the visually impaired and blind people: State-of-the-art and future trends," </w:t>
      </w:r>
      <w:r>
        <w:rPr>
          <w:rFonts w:ascii="Times New Roman" w:cs="Times New Roman" w:eastAsia="Times New Roman" w:hAnsi="Times New Roman"/>
          <w:b w:val="false"/>
          <w:bCs w:val="false"/>
          <w:i/>
          <w:iCs/>
          <w:sz w:val="20"/>
          <w:szCs w:val="20"/>
        </w:rPr>
        <w:t xml:space="preserve">J. Multimodal User Interfaces</w:t>
      </w:r>
      <w:r>
        <w:rPr>
          <w:rFonts w:ascii="Times New Roman" w:cs="Times New Roman" w:eastAsia="Times New Roman" w:hAnsi="Times New Roman"/>
          <w:b w:val="false"/>
          <w:bCs w:val="false"/>
          <w:i w:val="false"/>
          <w:iCs w:val="false"/>
          <w:sz w:val="20"/>
          <w:szCs w:val="20"/>
        </w:rPr>
        <w:t xml:space="preserve">, vol. 11, no. 2, pp. 149–172, 2017.</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[7] S. Real and A. Araujo, "Navigation systems for the blind and visually impaired: Past work, challenges, and open problems," </w:t>
      </w:r>
      <w:r>
        <w:rPr>
          <w:rFonts w:ascii="Times New Roman" w:cs="Times New Roman" w:eastAsia="Times New Roman" w:hAnsi="Times New Roman"/>
          <w:b w:val="false"/>
          <w:bCs w:val="false"/>
          <w:i/>
          <w:iCs/>
          <w:sz w:val="20"/>
          <w:szCs w:val="20"/>
        </w:rPr>
        <w:t xml:space="preserve">Sensors</w:t>
      </w:r>
      <w:r>
        <w:rPr>
          <w:rFonts w:ascii="Times New Roman" w:cs="Times New Roman" w:eastAsia="Times New Roman" w:hAnsi="Times New Roman"/>
          <w:b w:val="false"/>
          <w:bCs w:val="false"/>
          <w:i w:val="false"/>
          <w:iCs w:val="false"/>
          <w:sz w:val="20"/>
          <w:szCs w:val="20"/>
        </w:rPr>
        <w:t xml:space="preserve">, vol. 19, no. 15, p. 3404, 2019.</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[8] T.-Y. Lin et al., "Microsoft COCO: Common objects in context," in </w:t>
      </w:r>
      <w:r>
        <w:rPr>
          <w:rFonts w:ascii="Times New Roman" w:cs="Times New Roman" w:eastAsia="Times New Roman" w:hAnsi="Times New Roman"/>
          <w:b w:val="false"/>
          <w:bCs w:val="false"/>
          <w:i/>
          <w:iCs/>
          <w:sz w:val="20"/>
          <w:szCs w:val="20"/>
        </w:rPr>
        <w:t xml:space="preserve">Proc. ECCV</w:t>
      </w:r>
      <w:r>
        <w:rPr>
          <w:rFonts w:ascii="Times New Roman" w:cs="Times New Roman" w:eastAsia="Times New Roman" w:hAnsi="Times New Roman"/>
          <w:b w:val="false"/>
          <w:bCs w:val="false"/>
          <w:i w:val="false"/>
          <w:iCs w:val="false"/>
          <w:sz w:val="20"/>
          <w:szCs w:val="20"/>
        </w:rPr>
        <w:t xml:space="preserve">, 2014, pp. 740–755.</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[9] G. Jocher, A. Chaurasia, and J. Qiu, "Ultralytics YOLOv8," 2023. [Online]. Available: https://github.com/ultralytics/ultralytics</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[10] B. Shi, X. Bai, and C. Yao, "An end-to-end trainable neural network for image-based sequence recognition and its application to scene text recognition," </w:t>
      </w:r>
      <w:r>
        <w:rPr>
          <w:rFonts w:ascii="Times New Roman" w:cs="Times New Roman" w:eastAsia="Times New Roman" w:hAnsi="Times New Roman"/>
          <w:b w:val="false"/>
          <w:bCs w:val="false"/>
          <w:i/>
          <w:iCs/>
          <w:sz w:val="20"/>
          <w:szCs w:val="20"/>
        </w:rPr>
        <w:t xml:space="preserve">IEEE Trans. Pattern Anal. Mach. Intell.</w:t>
      </w:r>
      <w:r>
        <w:rPr>
          <w:rFonts w:ascii="Times New Roman" w:cs="Times New Roman" w:eastAsia="Times New Roman" w:hAnsi="Times New Roman"/>
          <w:b w:val="false"/>
          <w:bCs w:val="false"/>
          <w:i w:val="false"/>
          <w:iCs w:val="false"/>
          <w:sz w:val="20"/>
          <w:szCs w:val="20"/>
        </w:rPr>
        <w:t xml:space="preserve">, vol. 39, no. 11, pp. 2298–2304, 2017.</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[11] A. Kuznetsova et al., "The Open Images Dataset V4: Unified image classification, object detection, and visual relationship detection at scale," </w:t>
      </w:r>
      <w:r>
        <w:rPr>
          <w:rFonts w:ascii="Times New Roman" w:cs="Times New Roman" w:eastAsia="Times New Roman" w:hAnsi="Times New Roman"/>
          <w:b w:val="false"/>
          <w:bCs w:val="false"/>
          <w:i/>
          <w:iCs/>
          <w:sz w:val="20"/>
          <w:szCs w:val="20"/>
        </w:rPr>
        <w:t xml:space="preserve">Int. J. Comput. Vis.</w:t>
      </w:r>
      <w:r>
        <w:rPr>
          <w:rFonts w:ascii="Times New Roman" w:cs="Times New Roman" w:eastAsia="Times New Roman" w:hAnsi="Times New Roman"/>
          <w:b w:val="false"/>
          <w:bCs w:val="false"/>
          <w:i w:val="false"/>
          <w:iCs w:val="false"/>
          <w:sz w:val="20"/>
          <w:szCs w:val="20"/>
        </w:rPr>
        <w:t xml:space="preserve">, vol. 128, pp. 1956–1981, 2020.</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[12] JaidedAI, "EasyOCR: Ready-to-use OCR," 2020. [Online]. Available: https://github.com/JaidedAI/EasyOCR</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[13] D. Karatzas et al., "ICDAR 2015 competition on robust reading," in </w:t>
      </w:r>
      <w:r>
        <w:rPr>
          <w:rFonts w:ascii="Times New Roman" w:cs="Times New Roman" w:eastAsia="Times New Roman" w:hAnsi="Times New Roman"/>
          <w:b w:val="false"/>
          <w:bCs w:val="false"/>
          <w:i/>
          <w:iCs/>
          <w:sz w:val="20"/>
          <w:szCs w:val="20"/>
        </w:rPr>
        <w:t xml:space="preserve">Proc. ICDAR</w:t>
      </w:r>
      <w:r>
        <w:rPr>
          <w:rFonts w:ascii="Times New Roman" w:cs="Times New Roman" w:eastAsia="Times New Roman" w:hAnsi="Times New Roman"/>
          <w:b w:val="false"/>
          <w:bCs w:val="false"/>
          <w:i w:val="false"/>
          <w:iCs w:val="false"/>
          <w:sz w:val="20"/>
          <w:szCs w:val="20"/>
        </w:rPr>
        <w:t xml:space="preserve">, 2015, pp. 1156–1160.</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[14] R. Hartley and A. Zisserman, </w:t>
      </w:r>
      <w:r>
        <w:rPr>
          <w:rFonts w:ascii="Times New Roman" w:cs="Times New Roman" w:eastAsia="Times New Roman" w:hAnsi="Times New Roman"/>
          <w:b w:val="false"/>
          <w:bCs w:val="false"/>
          <w:i/>
          <w:iCs/>
          <w:sz w:val="20"/>
          <w:szCs w:val="20"/>
        </w:rPr>
        <w:t xml:space="preserve">Multiple View Geometry in Computer Vision</w:t>
      </w:r>
      <w:r>
        <w:rPr>
          <w:rFonts w:ascii="Times New Roman" w:cs="Times New Roman" w:eastAsia="Times New Roman" w:hAnsi="Times New Roman"/>
          <w:b w:val="false"/>
          <w:bCs w:val="false"/>
          <w:i w:val="false"/>
          <w:iCs w:val="false"/>
          <w:sz w:val="20"/>
          <w:szCs w:val="20"/>
        </w:rPr>
        <w:t xml:space="preserve">, 2nd ed. Cambridge, U.K.: Cambridge Univ. Press, 2004.</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[15] A. Gupta, A. Vedaldi, and A. Zisserman, "Synthetic data for text localisation in natural images," in </w:t>
      </w:r>
      <w:r>
        <w:rPr>
          <w:rFonts w:ascii="Times New Roman" w:cs="Times New Roman" w:eastAsia="Times New Roman" w:hAnsi="Times New Roman"/>
          <w:b w:val="false"/>
          <w:bCs w:val="false"/>
          <w:i/>
          <w:iCs/>
          <w:sz w:val="20"/>
          <w:szCs w:val="20"/>
        </w:rPr>
        <w:t xml:space="preserve">Proc. IEEE CVPR</w:t>
      </w:r>
      <w:r>
        <w:rPr>
          <w:rFonts w:ascii="Times New Roman" w:cs="Times New Roman" w:eastAsia="Times New Roman" w:hAnsi="Times New Roman"/>
          <w:b w:val="false"/>
          <w:bCs w:val="false"/>
          <w:i w:val="false"/>
          <w:iCs w:val="false"/>
          <w:sz w:val="20"/>
          <w:szCs w:val="20"/>
        </w:rPr>
        <w:t xml:space="preserve">, 2016, pp. 2315–2324.</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[16] J. Brooke, "SUS: A 'quick and dirty' usability scale," in </w:t>
      </w:r>
      <w:r>
        <w:rPr>
          <w:rFonts w:ascii="Times New Roman" w:cs="Times New Roman" w:eastAsia="Times New Roman" w:hAnsi="Times New Roman"/>
          <w:b w:val="false"/>
          <w:bCs w:val="false"/>
          <w:i/>
          <w:iCs/>
          <w:sz w:val="20"/>
          <w:szCs w:val="20"/>
        </w:rPr>
        <w:t xml:space="preserve">Usability Evaluation in Industry</w:t>
      </w:r>
      <w:r>
        <w:rPr>
          <w:rFonts w:ascii="Times New Roman" w:cs="Times New Roman" w:eastAsia="Times New Roman" w:hAnsi="Times New Roman"/>
          <w:b w:val="false"/>
          <w:bCs w:val="false"/>
          <w:i w:val="false"/>
          <w:iCs w:val="false"/>
          <w:sz w:val="20"/>
          <w:szCs w:val="20"/>
        </w:rPr>
        <w:t xml:space="preserve">. London, U.K.: Taylor &amp; Francis, 1996, pp. 189–194.</w:t>
      </w:r>
    </w:p>
    <w:p>
      <w:pPr>
        <w:spacing w:after="80" w:line="232" w:lineRule="auto"/>
        <w:jc w:val="both"/>
      </w:pPr>
      <w:r>
        <w:rPr>
          <w:rFonts w:ascii="Times New Roman" w:cs="Times New Roman" w:eastAsia="Times New Roman" w:hAnsi="Times New Roman"/>
          <w:b w:val="false"/>
          <w:bCs w:val="false"/>
          <w:i w:val="false"/>
          <w:iCs w:val="false"/>
          <w:sz w:val="20"/>
          <w:szCs w:val="20"/>
        </w:rPr>
        <w:t xml:space="preserve">[17] J. Redmon, S. Divvala, R. Girshick, and A. Farhadi, "You only look once: Unified, real-time object detection," in </w:t>
      </w:r>
      <w:r>
        <w:rPr>
          <w:rFonts w:ascii="Times New Roman" w:cs="Times New Roman" w:eastAsia="Times New Roman" w:hAnsi="Times New Roman"/>
          <w:b w:val="false"/>
          <w:bCs w:val="false"/>
          <w:i/>
          <w:iCs/>
          <w:sz w:val="20"/>
          <w:szCs w:val="20"/>
        </w:rPr>
        <w:t xml:space="preserve">Proc. IEEE CVPR</w:t>
      </w:r>
      <w:r>
        <w:rPr>
          <w:rFonts w:ascii="Times New Roman" w:cs="Times New Roman" w:eastAsia="Times New Roman" w:hAnsi="Times New Roman"/>
          <w:b w:val="false"/>
          <w:bCs w:val="false"/>
          <w:i w:val="false"/>
          <w:iCs w:val="false"/>
          <w:sz w:val="20"/>
          <w:szCs w:val="20"/>
        </w:rPr>
        <w:t xml:space="preserve">, 2016, pp. 779–788.</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98ce91012517ec827c8866edd9a7df38b64502.png"/><Relationship Id="rId8" Type="http://schemas.openxmlformats.org/officeDocument/2006/relationships/image" Target="media/ceeac679067a7f1caabd11af6e737ff5e7043f67.png"/><Relationship Id="rId9" Type="http://schemas.openxmlformats.org/officeDocument/2006/relationships/image" Target="media/19cca4aac4cd3d1139f058b4e4641c1f87a3c490.png"/><Relationship Id="rId10" Type="http://schemas.openxmlformats.org/officeDocument/2006/relationships/image" Target="media/1a6dbef77d6e00d888f5f0eda77eb7616c06d33e.png"/><Relationship Id="rId11" Type="http://schemas.openxmlformats.org/officeDocument/2006/relationships/image" Target="media/a6c344b9d8ed98b1f22bb43116b0721a1eadfc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2026-08-31T05:47:14.406Z</dcterms:created>
  <dcterms:modified xsi:type="dcterms:W3CDTF">2026-08-31T05:47:14.406Z</dcterms:modified>
</cp:coreProperties>
</file>

<file path=docProps/custom.xml><?xml version="1.0" encoding="utf-8"?>
<Properties xmlns="http://schemas.openxmlformats.org/officeDocument/2006/custom-properties" xmlns:vt="http://schemas.openxmlformats.org/officeDocument/2006/docPropsVTypes"/>
</file>