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pPr>
      <w:r>
        <w:rPr>
          <w:b/>
          <w:bCs/>
          <w:color w:val="0D5754"/>
          <w:spacing w:val="60"/>
          <w:sz w:val="20"/>
          <w:szCs w:val="20"/>
        </w:rPr>
        <w:t xml:space="preserve">GREENEARTHX</w:t>
      </w:r>
    </w:p>
    <w:p>
      <w:pPr>
        <w:spacing w:after="120"/>
      </w:pPr>
      <w:r>
        <w:rPr>
          <w:b/>
          <w:bCs/>
          <w:sz w:val="60"/>
          <w:szCs w:val="60"/>
        </w:rPr>
        <w:t xml:space="preserve">Your Twelve Gates</w:t>
      </w:r>
    </w:p>
    <w:p>
      <w:pPr>
        <w:spacing w:after="400"/>
      </w:pPr>
      <w:r>
        <w:rPr>
          <w:color w:val="3A4A46"/>
          <w:sz w:val="28"/>
          <w:szCs w:val="28"/>
        </w:rPr>
        <w:t xml:space="preserve">What each gate does, and why it exists in the GEX orchestration layer</w:t>
      </w:r>
    </w:p>
    <w:p>
      <w:pPr>
        <w:pBdr>
          <w:left w:val="single" w:color="0D5754" w:sz="18" w:space="12"/>
        </w:pBdr>
        <w:spacing w:after="400"/>
        <w:ind w:left="240"/>
      </w:pPr>
      <w:r>
        <w:rPr>
          <w:i/>
          <w:iCs/>
          <w:sz w:val="26"/>
          <w:szCs w:val="26"/>
        </w:rPr>
        <w:t xml:space="preserve">Projects don’t become bankable because the story is convincing. They become bankable when the evidence converges.</w:t>
      </w:r>
    </w:p>
    <w:p>
      <w:pPr>
        <w:spacing w:after="120"/>
      </w:pPr>
      <w:r>
        <w:rPr>
          <w:color w:val="6A7A76"/>
          <w:sz w:val="20"/>
          <w:szCs w:val="20"/>
        </w:rPr>
        <w:t xml:space="preserve">A guide for client teams onboarded to GEX: project directors, engineering, commercial, legal, finance and treasury.</w:t>
      </w:r>
    </w:p>
    <w:p>
      <w:pPr>
        <w:spacing w:after="120"/>
      </w:pPr>
      <w:r>
        <w:rPr>
          <w:color w:val="6A7A76"/>
          <w:sz w:val="20"/>
          <w:szCs w:val="20"/>
        </w:rPr>
        <w:t xml:space="preserve">Bankability rules version 3.0.0 · September 2026</w:t>
      </w:r>
    </w:p>
    <w:p>
      <w:r>
        <w:br w:type="page"/>
      </w:r>
    </w:p>
    <w:p>
      <w:pPr>
        <w:pStyle w:val="Heading1"/>
        <w:keepNext/>
        <w:spacing w:after="160" w:before="360"/>
      </w:pPr>
      <w:r>
        <w:t xml:space="preserve">1. Why the gates exist</w:t>
      </w:r>
    </w:p>
    <w:p>
      <w:pPr>
        <w:spacing w:after="120"/>
      </w:pPr>
      <w:r>
        <w:t xml:space="preserve">Financing an e-fuel plant involves many parties: your own team, engineers, the EPC contractor, suppliers, buyers, insurers, certification bodies, permitting authorities, an independent engineer, and one or more lenders or investors. Each of them needs to know the same thing: which risks are closed, and which are still open.</w:t>
      </w:r>
    </w:p>
    <w:p>
      <w:pPr>
        <w:spacing w:after="120"/>
      </w:pPr>
      <w:r>
        <w:t xml:space="preserve">Without a shared system, that knowledge is scattered across emails, data rooms and consultants’ reports. Every party keeps its own view of how ready the project is, and those views drift apart. Questions come one at a time, months apart, and the same document is requested again and again.</w:t>
      </w:r>
    </w:p>
    <w:p>
      <w:pPr>
        <w:spacing w:after="120"/>
      </w:pPr>
      <w:r>
        <w:rPr>
          <w:b/>
          <w:bCs/>
        </w:rPr>
        <w:t xml:space="preserve">GEX is the digital layer that orchestrates this work. </w:t>
      </w:r>
      <w:r>
        <w:t xml:space="preserve">It keeps one record of your project’s evidence, applies one set of rules to it, and gives every party the same status. The twelve gates are the checkpoints of that layer. Each gate turns a milestone financiers care about into a defined list of evidence that GEX can check.</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
            </w:r>
          </w:p>
        </w:tc>
        <w:tc>
          <w:tcPr>
            <w:tcW w:type="dxa" w:w="353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Without an orchestration layer</w:t>
            </w:r>
          </w:p>
        </w:tc>
        <w:tc>
          <w:tcPr>
            <w:tcW w:type="dxa" w:w="353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With GEX</w:t>
            </w:r>
          </w:p>
        </w:tc>
      </w:tr>
      <w:tr>
        <w:trPr>
          <w:cantSplit/>
        </w:trPr>
        <w:tc>
          <w:tcPr>
            <w:tcW w:type="dxa" w:w="23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Where evidence lives</w:t>
            </w:r>
          </w:p>
        </w:tc>
        <w:tc>
          <w:tcPr>
            <w:tcW w:type="dxa" w:w="353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Emails, data rooms and consultants’ folders</w:t>
            </w:r>
          </w:p>
        </w:tc>
        <w:tc>
          <w:tcPr>
            <w:tcW w:type="dxa" w:w="353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One project record. Each document is attached to the gate item it proves.</w:t>
            </w:r>
          </w:p>
        </w:tc>
      </w:tr>
      <w:tr>
        <w:trPr>
          <w:cantSplit/>
        </w:trPr>
        <w:tc>
          <w:tcPr>
            <w:tcW w:type="dxa" w:w="23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How ready the project is</w:t>
            </w:r>
          </w:p>
        </w:tc>
        <w:tc>
          <w:tcPr>
            <w:tcW w:type="dxa" w:w="353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Each party’s own judgement</w:t>
            </w:r>
          </w:p>
        </w:tc>
        <w:tc>
          <w:tcPr>
            <w:tcW w:type="dxa" w:w="353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One status, computed by the same rules for everyone</w:t>
            </w:r>
          </w:p>
        </w:tc>
      </w:tr>
      <w:tr>
        <w:trPr>
          <w:cantSplit/>
        </w:trPr>
        <w:tc>
          <w:tcPr>
            <w:tcW w:type="dxa" w:w="23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What a document is worth</w:t>
            </w:r>
          </w:p>
        </w:tc>
        <w:tc>
          <w:tcPr>
            <w:tcW w:type="dxa" w:w="353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Whatever its file name says</w:t>
            </w:r>
          </w:p>
        </w:tc>
        <w:tc>
          <w:tcPr>
            <w:tcW w:type="dxa" w:w="353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Its stage is declared and checked. A letter of intent cannot fill a signed-contract slot.</w:t>
            </w:r>
          </w:p>
        </w:tc>
      </w:tr>
      <w:tr>
        <w:trPr>
          <w:cantSplit/>
        </w:trPr>
        <w:tc>
          <w:tcPr>
            <w:tcW w:type="dxa" w:w="23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Who confirmed it</w:t>
            </w:r>
          </w:p>
        </w:tc>
        <w:tc>
          <w:tcPr>
            <w:tcW w:type="dxa" w:w="353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Lost in correspondence</w:t>
            </w:r>
          </w:p>
        </w:tc>
        <w:tc>
          <w:tcPr>
            <w:tcW w:type="dxa" w:w="353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The reviewer and every change are recorded</w:t>
            </w:r>
          </w:p>
        </w:tc>
      </w:tr>
      <w:tr>
        <w:trPr>
          <w:cantSplit/>
        </w:trPr>
        <w:tc>
          <w:tcPr>
            <w:tcW w:type="dxa" w:w="23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What financing is possible</w:t>
            </w:r>
          </w:p>
        </w:tc>
        <w:tc>
          <w:tcPr>
            <w:tcW w:type="dxa" w:w="353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Argued case by case</w:t>
            </w:r>
          </w:p>
        </w:tc>
        <w:tc>
          <w:tcPr>
            <w:tcW w:type="dxa" w:w="353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Each status names the financing decision it makes possible</w:t>
            </w:r>
          </w:p>
        </w:tc>
      </w:tr>
    </w:tbl>
    <w:p>
      <w:pPr>
        <w:pStyle w:val="Heading1"/>
        <w:keepNext/>
        <w:spacing w:after="160" w:before="360"/>
      </w:pPr>
      <w:r>
        <w:t xml:space="preserve">2. How a gate works in GEX</w:t>
      </w:r>
    </w:p>
    <w:p>
      <w:pPr>
        <w:spacing w:after="120"/>
      </w:pPr>
      <w:r>
        <w:t xml:space="preserve">Every gate works the same way. You will see this cycle on the Stage Gates screen.</w:t>
      </w:r>
    </w:p>
    <w:p>
      <w:pPr>
        <w:pStyle w:val="ListParagraph"/>
        <w:numPr>
          <w:ilvl w:val="0"/>
          <w:numId w:val="2"/>
        </w:numPr>
        <w:spacing w:after="90"/>
      </w:pPr>
      <w:r>
        <w:rPr>
          <w:b/>
          <w:bCs/>
        </w:rPr>
        <w:t xml:space="preserve">You submit evidence. </w:t>
      </w:r>
      <w:r>
        <w:t xml:space="preserve">Each gate lists the documents it needs. Your team uploads each one against its item and records the document’s stage (see section 3).</w:t>
      </w:r>
    </w:p>
    <w:p>
      <w:pPr>
        <w:pStyle w:val="ListParagraph"/>
        <w:numPr>
          <w:ilvl w:val="0"/>
          <w:numId w:val="2"/>
        </w:numPr>
        <w:spacing w:after="90"/>
      </w:pPr>
      <w:r>
        <w:rPr>
          <w:b/>
          <w:bCs/>
        </w:rPr>
        <w:t xml:space="preserve">A reviewer verifies it. </w:t>
      </w:r>
      <w:r>
        <w:t xml:space="preserve">The reviewer confirms the document is authentic and is what it says it is. A reviewer can lower the stage you declared, never raise it. Every change of status or stage is recorded.</w:t>
      </w:r>
    </w:p>
    <w:p>
      <w:pPr>
        <w:pStyle w:val="ListParagraph"/>
        <w:numPr>
          <w:ilvl w:val="0"/>
          <w:numId w:val="2"/>
        </w:numPr>
        <w:spacing w:after="90"/>
      </w:pPr>
      <w:r>
        <w:rPr>
          <w:b/>
          <w:bCs/>
        </w:rPr>
        <w:t xml:space="preserve">GEX re-evaluates the project. </w:t>
      </w:r>
      <w:r>
        <w:t xml:space="preserve">After every change, GEX recalculates every gate. Only verified documents at or above the required stage count.</w:t>
      </w:r>
    </w:p>
    <w:p>
      <w:pPr>
        <w:pStyle w:val="ListParagraph"/>
        <w:numPr>
          <w:ilvl w:val="0"/>
          <w:numId w:val="2"/>
        </w:numPr>
        <w:spacing w:after="90"/>
      </w:pPr>
      <w:r>
        <w:rPr>
          <w:b/>
          <w:bCs/>
        </w:rPr>
        <w:t xml:space="preserve">Each gate gets a result. </w:t>
      </w:r>
      <w:r>
        <w:t xml:space="preserve">Satisfied (every applicable item is in), Blocked (a deal-breaker is missing), Incomplete (other items are missing), or Waived (not required for your financing model).</w:t>
      </w:r>
    </w:p>
    <w:p>
      <w:pPr>
        <w:pStyle w:val="ListParagraph"/>
        <w:numPr>
          <w:ilvl w:val="0"/>
          <w:numId w:val="2"/>
        </w:numPr>
        <w:spacing w:after="90"/>
      </w:pPr>
      <w:r>
        <w:rPr>
          <w:b/>
          <w:bCs/>
        </w:rPr>
        <w:t xml:space="preserve">Your project moves up the ladder. </w:t>
      </w:r>
      <w:r>
        <w:t xml:space="preserve">Satisfied gates move the project to the next status. The ladder is strictly in order: no status can be skipped.</w:t>
      </w:r>
    </w:p>
    <w:p>
      <w:pPr>
        <w:pStyle w:val="ListParagraph"/>
        <w:numPr>
          <w:ilvl w:val="0"/>
          <w:numId w:val="2"/>
        </w:numPr>
        <w:spacing w:after="90"/>
      </w:pPr>
      <w:r>
        <w:rPr>
          <w:b/>
          <w:bCs/>
        </w:rPr>
        <w:t xml:space="preserve">Financing decisions become possible. </w:t>
      </w:r>
      <w:r>
        <w:t xml:space="preserve">Each gate names the financing decision it makes possible. If evidence is withdrawn or rejected, the project moves back down and GEX names the gate responsible.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6DFDB" w:sz="4"/>
              <w:left w:val="single" w:color="D6DFDB" w:sz="4"/>
              <w:bottom w:val="single" w:color="D6DFDB" w:sz="4"/>
              <w:right w:val="single" w:color="D6DFDB" w:sz="4"/>
            </w:tcBorders>
            <w:shd w:fill="E0EDEB" w:color="auto" w:val="clear"/>
            <w:tcMar>
              <w:top w:type="dxa" w:w="80"/>
              <w:left w:type="dxa" w:w="120"/>
              <w:bottom w:type="dxa" w:w="80"/>
              <w:right w:type="dxa" w:w="120"/>
            </w:tcMar>
          </w:tcPr>
          <w:p>
            <w:pPr>
              <w:spacing w:after="60"/>
            </w:pPr>
            <w:r>
              <w:rPr>
                <w:b/>
                <w:bCs/>
                <w:color w:val="0D5754"/>
                <w:sz w:val="20"/>
                <w:szCs w:val="20"/>
              </w:rPr>
              <w:t xml:space="preserve">Items that do not apply to you are removed</w:t>
            </w:r>
          </w:p>
          <w:p>
            <w:pPr>
              <w:spacing w:after="60"/>
            </w:pPr>
            <w:r>
              <w:rPr>
                <w:sz w:val="20"/>
                <w:szCs w:val="20"/>
              </w:rPr>
              <w:t xml:space="preserve">Some items depend on how your plant gets its power: grid-connected, off-grid (behind-the-meter) or hybrid. GEX uses the configuration recorded for your project and leaves out the items that do not apply, so they never count against you.</w:t>
            </w:r>
          </w:p>
          <w:p>
            <w:pPr>
              <w:spacing w:after="60"/>
            </w:pPr>
            <w:r>
              <w:rPr>
                <w:sz w:val="20"/>
                <w:szCs w:val="20"/>
              </w:rPr>
              <w:t xml:space="preserve">Lender gates (G4, G6, G7, G8 and G10) can be waived for a project financed on a sponsor’s balance sheet. They cannot be waived for project finance.</w:t>
            </w:r>
          </w:p>
        </w:tc>
      </w:tr>
    </w:tbl>
    <w:p>
      <w:pPr>
        <w:pStyle w:val="Heading1"/>
        <w:keepNext/>
        <w:spacing w:after="160" w:before="360"/>
      </w:pPr>
      <w:r>
        <w:t xml:space="preserve">3. Document stages</w:t>
      </w:r>
    </w:p>
    <w:p>
      <w:pPr>
        <w:spacing w:after="120"/>
      </w:pPr>
      <w:r>
        <w:t xml:space="preserve">A document can be authentic and still not be enough. A genuine letter of intent is not a signed contract. That is why GEX records two things for every contract, permit, policy or opinion: whether it is verified, and how far it has progressed. Studies and analyses have no stage: they are either done or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Stage</w:t>
            </w:r>
          </w:p>
        </w:tc>
        <w:tc>
          <w:tcPr>
            <w:tcW w:type="dxa" w:w="24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In GEX</w:t>
            </w:r>
          </w:p>
        </w:tc>
        <w:tc>
          <w:tcPr>
            <w:tcW w:type="dxa" w:w="496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What it means</w:t>
            </w:r>
          </w:p>
        </w:tc>
      </w:tr>
      <w:tr>
        <w:trPr>
          <w:cantSplit/>
        </w:trPr>
        <w:tc>
          <w:tcPr>
            <w:tcW w:type="dxa" w:w="20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sz w:val="19"/>
                <w:szCs w:val="19"/>
              </w:rPr>
              <w:t xml:space="preserve">Intent</w:t>
            </w:r>
          </w:p>
        </w:tc>
        <w:tc>
          <w:tcPr>
            <w:tcW w:type="dxa" w:w="24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INTENT</w:t>
            </w:r>
          </w:p>
        </w:tc>
        <w:tc>
          <w:tcPr>
            <w:tcW w:type="dxa" w:w="49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A plan, mandate, letter of intent, MOU, or an application still in preparation</w:t>
            </w:r>
          </w:p>
        </w:tc>
      </w:tr>
      <w:tr>
        <w:trPr>
          <w:cantSplit/>
        </w:trPr>
        <w:tc>
          <w:tcPr>
            <w:tcW w:type="dxa" w:w="20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sz w:val="19"/>
                <w:szCs w:val="19"/>
              </w:rPr>
              <w:t xml:space="preserve">Term sheet</w:t>
            </w:r>
          </w:p>
        </w:tc>
        <w:tc>
          <w:tcPr>
            <w:tcW w:type="dxa" w:w="24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INDICATIVE</w:t>
            </w:r>
          </w:p>
        </w:tc>
        <w:tc>
          <w:tcPr>
            <w:tcW w:type="dxa" w:w="49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A term sheet, quotation or indication of terms, or an application submitted</w:t>
            </w:r>
          </w:p>
        </w:tc>
      </w:tr>
      <w:tr>
        <w:trPr>
          <w:cantSplit/>
        </w:trPr>
        <w:tc>
          <w:tcPr>
            <w:tcW w:type="dxa" w:w="20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sz w:val="19"/>
                <w:szCs w:val="19"/>
              </w:rPr>
              <w:t xml:space="preserve">Agreed form</w:t>
            </w:r>
          </w:p>
        </w:tc>
        <w:tc>
          <w:tcPr>
            <w:tcW w:type="dxa" w:w="24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AGREED</w:t>
            </w:r>
          </w:p>
        </w:tc>
        <w:tc>
          <w:tcPr>
            <w:tcW w:type="dxa" w:w="49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All terms settled, not yet signed or granted</w:t>
            </w:r>
          </w:p>
        </w:tc>
      </w:tr>
      <w:tr>
        <w:trPr>
          <w:cantSplit/>
        </w:trPr>
        <w:tc>
          <w:tcPr>
            <w:tcW w:type="dxa" w:w="20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sz w:val="19"/>
                <w:szCs w:val="19"/>
              </w:rPr>
              <w:t xml:space="preserve">Signed / granted</w:t>
            </w:r>
          </w:p>
        </w:tc>
        <w:tc>
          <w:tcPr>
            <w:tcW w:type="dxa" w:w="24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EXECUTED</w:t>
            </w:r>
          </w:p>
        </w:tc>
        <w:tc>
          <w:tcPr>
            <w:tcW w:type="dxa" w:w="49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Signed, bound, granted, issued or passed</w:t>
            </w:r>
          </w:p>
        </w:tc>
      </w:tr>
      <w:tr>
        <w:trPr>
          <w:cantSplit/>
        </w:trPr>
        <w:tc>
          <w:tcPr>
            <w:tcW w:type="dxa" w:w="20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sz w:val="19"/>
                <w:szCs w:val="19"/>
              </w:rPr>
              <w:t xml:space="preserve">In force</w:t>
            </w:r>
          </w:p>
        </w:tc>
        <w:tc>
          <w:tcPr>
            <w:tcW w:type="dxa" w:w="24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EFFECTIVE</w:t>
            </w:r>
          </w:p>
        </w:tc>
        <w:tc>
          <w:tcPr>
            <w:tcW w:type="dxa" w:w="49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In effect: conditions precedent satisfied, policy started, appeal period expired</w:t>
            </w:r>
          </w:p>
        </w:tc>
      </w:tr>
    </w:tbl>
    <w:p>
      <w:pPr>
        <w:spacing w:after="0" w:before="120"/>
      </w:pPr>
    </w:p>
    <w:p>
      <w:pPr>
        <w:spacing w:after="120"/>
      </w:pPr>
      <w:r>
        <w:rPr>
          <w:b/>
          <w:bCs/>
        </w:rPr>
        <w:t xml:space="preserve">Each gate states the minimum stage it accepts. </w:t>
      </w:r>
      <w:r>
        <w:t xml:space="preserve">Early gates accept term sheets, because that is what can exist at that point. Financial Close requires everything signed. If you do not declare a stage for a contract or permit, it does not count until you do.</w:t>
      </w:r>
    </w:p>
    <w:p>
      <w:pPr>
        <w:pStyle w:val="Heading1"/>
        <w:keepNext/>
        <w:spacing w:after="160" w:before="360"/>
      </w:pPr>
      <w:r>
        <w:t xml:space="preserve">4. The path from idea to operation</w:t>
      </w:r>
    </w:p>
    <w:p>
      <w:pPr>
        <w:spacing w:after="120"/>
      </w:pPr>
      <w:r>
        <w:t xml:space="preserve">The twelve gates lead your project through eight statuses. Each status is reached only when the gates before it are satisfied.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2960"/>
      </w:tblGrid>
      <w:tr>
        <w:trPr>
          <w:tblHeader/>
        </w:trPr>
        <w:tc>
          <w:tcPr>
            <w:tcW w:type="dxa" w:w="25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Status</w:t>
            </w:r>
          </w:p>
        </w:tc>
        <w:tc>
          <w:tcPr>
            <w:tcW w:type="dxa" w:w="39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Gates that lead to it</w:t>
            </w:r>
          </w:p>
        </w:tc>
        <w:tc>
          <w:tcPr>
            <w:tcW w:type="dxa" w:w="296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Financing it makes possible</w:t>
            </w:r>
          </w:p>
        </w:tc>
      </w:tr>
      <w:tr>
        <w:trPr>
          <w:cantSplit/>
        </w:trPr>
        <w:tc>
          <w:tcPr>
            <w:tcW w:type="dxa" w:w="25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sz w:val="19"/>
                <w:szCs w:val="19"/>
              </w:rPr>
              <w:t xml:space="preserve">Technically plausible</w:t>
            </w:r>
          </w:p>
        </w:tc>
        <w:tc>
          <w:tcPr>
            <w:tcW w:type="dxa" w:w="39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9"/>
                <w:szCs w:val="19"/>
              </w:rPr>
              <w:t xml:space="preserve">G0 Site Rights &amp; Social License</w:t>
            </w:r>
          </w:p>
          <w:p>
            <w:pPr>
              <w:spacing w:after="0"/>
            </w:pPr>
            <w:r>
              <w:rPr>
                <w:sz w:val="19"/>
                <w:szCs w:val="19"/>
              </w:rPr>
              <w:t xml:space="preserve">G1 Power, Water &amp; Critical Utility Access</w:t>
            </w:r>
          </w:p>
        </w:tc>
        <w:tc>
          <w:tcPr>
            <w:tcW w:type="dxa" w:w="29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9"/>
                <w:szCs w:val="19"/>
              </w:rPr>
              <w:t xml:space="preserve">Grants and technical assistance; Seed, venture and angel investment</w:t>
            </w:r>
          </w:p>
        </w:tc>
      </w:tr>
      <w:tr>
        <w:trPr>
          <w:cantSplit/>
        </w:trPr>
        <w:tc>
          <w:tcPr>
            <w:tcW w:type="dxa" w:w="25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sz w:val="19"/>
                <w:szCs w:val="19"/>
              </w:rPr>
              <w:t xml:space="preserve">Commercially plausible</w:t>
            </w:r>
          </w:p>
        </w:tc>
        <w:tc>
          <w:tcPr>
            <w:tcW w:type="dxa" w:w="39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9"/>
                <w:szCs w:val="19"/>
              </w:rPr>
              <w:t xml:space="preserve">G2 Green Certification Pathway</w:t>
            </w:r>
          </w:p>
          <w:p>
            <w:pPr>
              <w:spacing w:after="0"/>
            </w:pPr>
            <w:r>
              <w:rPr>
                <w:sz w:val="19"/>
                <w:szCs w:val="19"/>
              </w:rPr>
              <w:t xml:space="preserve">G3 Feedstock &amp; Logistics Terms</w:t>
            </w:r>
          </w:p>
        </w:tc>
        <w:tc>
          <w:tcPr>
            <w:tcW w:type="dxa" w:w="29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9"/>
                <w:szCs w:val="19"/>
              </w:rPr>
              <w:t xml:space="preserve">Strategic equity</w:t>
            </w:r>
          </w:p>
        </w:tc>
      </w:tr>
      <w:tr>
        <w:trPr>
          <w:cantSplit/>
        </w:trPr>
        <w:tc>
          <w:tcPr>
            <w:tcW w:type="dxa" w:w="25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sz w:val="19"/>
                <w:szCs w:val="19"/>
              </w:rPr>
              <w:t xml:space="preserve">Buildable</w:t>
            </w:r>
          </w:p>
        </w:tc>
        <w:tc>
          <w:tcPr>
            <w:tcW w:type="dxa" w:w="39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9"/>
                <w:szCs w:val="19"/>
              </w:rPr>
              <w:t xml:space="preserve">G4 Binding Offtake</w:t>
            </w:r>
          </w:p>
          <w:p>
            <w:pPr>
              <w:spacing w:after="0"/>
            </w:pPr>
            <w:r>
              <w:rPr>
                <w:sz w:val="19"/>
                <w:szCs w:val="19"/>
              </w:rPr>
              <w:t xml:space="preserve">G5 EPC Risk Priced</w:t>
            </w:r>
          </w:p>
        </w:tc>
        <w:tc>
          <w:tcPr>
            <w:tcW w:type="dxa" w:w="29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9"/>
                <w:szCs w:val="19"/>
              </w:rPr>
              <w:t xml:space="preserve">Project equity</w:t>
            </w:r>
          </w:p>
        </w:tc>
      </w:tr>
      <w:tr>
        <w:trPr>
          <w:cantSplit/>
        </w:trPr>
        <w:tc>
          <w:tcPr>
            <w:tcW w:type="dxa" w:w="25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sz w:val="19"/>
                <w:szCs w:val="19"/>
              </w:rPr>
              <w:t xml:space="preserve">Structurally bankable</w:t>
            </w:r>
          </w:p>
        </w:tc>
        <w:tc>
          <w:tcPr>
            <w:tcW w:type="dxa" w:w="39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9"/>
                <w:szCs w:val="19"/>
              </w:rPr>
              <w:t xml:space="preserve">G6 Independent Engineer Sign-off</w:t>
            </w:r>
          </w:p>
          <w:p>
            <w:pPr>
              <w:spacing w:after="0"/>
            </w:pPr>
            <w:r>
              <w:rPr>
                <w:sz w:val="19"/>
                <w:szCs w:val="19"/>
              </w:rPr>
              <w:t xml:space="preserve">G7 Insurability Confirmed</w:t>
            </w:r>
          </w:p>
        </w:tc>
        <w:tc>
          <w:tcPr>
            <w:tcW w:type="dxa" w:w="29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9"/>
                <w:szCs w:val="19"/>
              </w:rPr>
              <w:t xml:space="preserve">Development-finance, mezzanine and guarantee support</w:t>
            </w:r>
          </w:p>
        </w:tc>
      </w:tr>
      <w:tr>
        <w:trPr>
          <w:cantSplit/>
        </w:trPr>
        <w:tc>
          <w:tcPr>
            <w:tcW w:type="dxa" w:w="25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sz w:val="19"/>
                <w:szCs w:val="19"/>
              </w:rPr>
              <w:t xml:space="preserve">Credit approved</w:t>
            </w:r>
          </w:p>
        </w:tc>
        <w:tc>
          <w:tcPr>
            <w:tcW w:type="dxa" w:w="39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9"/>
                <w:szCs w:val="19"/>
              </w:rPr>
              <w:t xml:space="preserve">G8 Audit-Grade Financial Model</w:t>
            </w:r>
          </w:p>
        </w:tc>
        <w:tc>
          <w:tcPr>
            <w:tcW w:type="dxa" w:w="29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9"/>
                <w:szCs w:val="19"/>
              </w:rPr>
              <w:t xml:space="preserve">A senior debt commitment</w:t>
            </w:r>
          </w:p>
        </w:tc>
      </w:tr>
      <w:tr>
        <w:trPr>
          <w:cantSplit/>
        </w:trPr>
        <w:tc>
          <w:tcPr>
            <w:tcW w:type="dxa" w:w="25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sz w:val="19"/>
                <w:szCs w:val="19"/>
              </w:rPr>
              <w:t xml:space="preserve">Financeable</w:t>
            </w:r>
          </w:p>
        </w:tc>
        <w:tc>
          <w:tcPr>
            <w:tcW w:type="dxa" w:w="39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9"/>
                <w:szCs w:val="19"/>
              </w:rPr>
              <w:t xml:space="preserve">G9 Permits Granted &amp; Appeal Risk Managed</w:t>
            </w:r>
          </w:p>
          <w:p>
            <w:pPr>
              <w:spacing w:after="0"/>
            </w:pPr>
            <w:r>
              <w:rPr>
                <w:sz w:val="19"/>
                <w:szCs w:val="19"/>
              </w:rPr>
              <w:t xml:space="preserve">G10 Financial Close</w:t>
            </w:r>
          </w:p>
        </w:tc>
        <w:tc>
          <w:tcPr>
            <w:tcW w:type="dxa" w:w="29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9"/>
                <w:szCs w:val="19"/>
              </w:rPr>
              <w:t xml:space="preserve">Drawdown of the debt</w:t>
            </w:r>
          </w:p>
        </w:tc>
      </w:tr>
      <w:tr>
        <w:trPr>
          <w:cantSplit/>
        </w:trPr>
        <w:tc>
          <w:tcPr>
            <w:tcW w:type="dxa" w:w="25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sz w:val="19"/>
                <w:szCs w:val="19"/>
              </w:rPr>
              <w:t xml:space="preserve">Operational</w:t>
            </w:r>
          </w:p>
        </w:tc>
        <w:tc>
          <w:tcPr>
            <w:tcW w:type="dxa" w:w="39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9"/>
                <w:szCs w:val="19"/>
              </w:rPr>
              <w:t xml:space="preserve">G11 COD &amp; Stabilization</w:t>
            </w:r>
          </w:p>
        </w:tc>
        <w:tc>
          <w:tcPr>
            <w:tcW w:type="dxa" w:w="29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9"/>
                <w:szCs w:val="19"/>
              </w:rPr>
              <w:t xml:space="preserve">Refinancing through bonds or infrastructure funds</w:t>
            </w:r>
          </w:p>
        </w:tc>
      </w:tr>
    </w:tbl>
    <w:p>
      <w:r>
        <w:br w:type="page"/>
      </w:r>
    </w:p>
    <w:p>
      <w:pPr>
        <w:pStyle w:val="Heading1"/>
        <w:keepNext/>
        <w:spacing w:after="160" w:before="360"/>
      </w:pPr>
      <w:r>
        <w:t xml:space="preserve">5. The twelve gates</w:t>
      </w:r>
    </w:p>
    <w:p>
      <w:pPr>
        <w:spacing w:after="120"/>
      </w:pPr>
      <w:r>
        <w:t xml:space="preserve">For each gate: what it does, why it exists, who in your organisation is accountable, who confirms it, what it makes possible, and the evidence it asks for.</w:t>
      </w:r>
    </w:p>
    <w:p>
      <w:pPr>
        <w:spacing w:after="120"/>
      </w:pPr>
      <w:r>
        <w:rPr>
          <w:b/>
          <w:bCs/>
          <w:sz w:val="19"/>
          <w:szCs w:val="19"/>
        </w:rPr>
        <w:t xml:space="preserve">Priority: </w:t>
      </w:r>
      <w:r>
        <w:rPr>
          <w:b/>
          <w:bCs/>
          <w:color w:val="A8341A"/>
          <w:sz w:val="19"/>
          <w:szCs w:val="19"/>
        </w:rPr>
        <w:t xml:space="preserve">Deal-breaker</w:t>
      </w:r>
      <w:r>
        <w:rPr>
          <w:sz w:val="19"/>
          <w:szCs w:val="19"/>
        </w:rPr>
        <w:t xml:space="preserve"> items block the gate on their own. </w:t>
      </w:r>
      <w:r>
        <w:rPr>
          <w:b/>
          <w:bCs/>
          <w:color w:val="8A5F06"/>
          <w:sz w:val="19"/>
          <w:szCs w:val="19"/>
        </w:rPr>
        <w:t xml:space="preserve">Important</w:t>
      </w:r>
      <w:r>
        <w:rPr>
          <w:sz w:val="19"/>
          <w:szCs w:val="19"/>
        </w:rPr>
        <w:t xml:space="preserve"> and </w:t>
      </w:r>
      <w:r>
        <w:rPr>
          <w:b/>
          <w:bCs/>
          <w:color w:val="6A7A76"/>
          <w:sz w:val="19"/>
          <w:szCs w:val="19"/>
        </w:rPr>
        <w:t xml:space="preserve">Advisory</w:t>
      </w:r>
      <w:r>
        <w:rPr>
          <w:sz w:val="19"/>
          <w:szCs w:val="19"/>
        </w:rPr>
        <w:t xml:space="preserve"> items must also be in for the gate to be satisfied. </w:t>
      </w:r>
      <w:r>
        <w:rPr>
          <w:b/>
          <w:bCs/>
          <w:sz w:val="19"/>
          <w:szCs w:val="19"/>
        </w:rPr>
        <w:t xml:space="preserve">Minimum stage</w:t>
      </w:r>
      <w:r>
        <w:rPr>
          <w:sz w:val="19"/>
          <w:szCs w:val="19"/>
        </w:rPr>
        <w:t xml:space="preserve"> is shown for contracts, permits, policies and opinions; a dash means a study or analysis.</w:t>
      </w:r>
    </w:p>
    <w:p>
      <w:pPr>
        <w:pStyle w:val="Heading2"/>
        <w:keepNext/>
        <w:spacing w:after="80" w:before="280"/>
      </w:pPr>
      <w:r>
        <w:t xml:space="preserve">G0 · Site Rights &amp; Social License</w:t>
      </w:r>
    </w:p>
    <w:p>
      <w:pPr>
        <w:keepNext/>
        <w:spacing w:after="140"/>
      </w:pPr>
      <w:r>
        <w:rPr>
          <w:b/>
          <w:bCs/>
          <w:color w:val="0D5754"/>
          <w:sz w:val="18"/>
          <w:szCs w:val="18"/>
        </w:rPr>
        <w:t xml:space="preserve">Achievement gate</w:t>
      </w:r>
      <w:r>
        <w:rPr>
          <w:color w:val="6A7A76"/>
          <w:sz w:val="18"/>
          <w:szCs w:val="18"/>
        </w:rPr>
        <w:t xml:space="preserve">   ·   leads to Technically plausible   ·   shown in GEX to Producer, Executive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What it does</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Confirms that you control the land the plant needs, that local zoning allows it, and that you know who in the community is affected.</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Why it exists</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Nothing else in a project is worth paying for if the site can be lost. Lenders will not fund a plant on land the project does not control. GEX puts this gate first so that no one, on your side or the financiers’, spends time on a project that cannot legally be built where it is planned.</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Accountable</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Project Director. Supported by: Legal counsel, land agent.</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Confirmed by</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External counsel — title and lease opinion</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Makes possible</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Grants and technical assistance</w:t>
            </w:r>
          </w:p>
        </w:tc>
      </w:tr>
    </w:tbl>
    <w:p>
      <w:pPr>
        <w:keepNext/>
        <w:spacing w:after="80" w:before="180"/>
      </w:pPr>
      <w:r>
        <w:rPr>
          <w:b/>
          <w:bCs/>
          <w:sz w:val="20"/>
          <w:szCs w:val="20"/>
        </w:rPr>
        <w:t xml:space="preserve">What you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1760"/>
        <w:gridCol w:w="1600"/>
        <w:gridCol w:w="1300"/>
      </w:tblGrid>
      <w:tr>
        <w:trPr>
          <w:tblHeader/>
        </w:trPr>
        <w:tc>
          <w:tcPr>
            <w:tcW w:type="dxa" w:w="47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Evidence</w:t>
            </w:r>
          </w:p>
        </w:tc>
        <w:tc>
          <w:tcPr>
            <w:tcW w:type="dxa" w:w="176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Prepared by</w:t>
            </w:r>
          </w:p>
        </w:tc>
        <w:tc>
          <w:tcPr>
            <w:tcW w:type="dxa" w:w="16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Minimum stage</w:t>
            </w:r>
          </w:p>
        </w:tc>
        <w:tc>
          <w:tcPr>
            <w:tcW w:type="dxa" w:w="13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Priority</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Land Option or Lease Executed</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Legal</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0D5754"/>
                <w:sz w:val="18"/>
                <w:szCs w:val="18"/>
              </w:rPr>
              <w:t xml:space="preserve">Signed / granted</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A8341A"/>
                <w:sz w:val="18"/>
                <w:szCs w:val="18"/>
              </w:rPr>
              <w:t xml:space="preserve">Deal-breaker</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Zoning Compatibility Memo</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Legal</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Stakeholder Map v1</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Project team</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Advisory</w:t>
            </w:r>
          </w:p>
        </w:tc>
      </w:tr>
    </w:tbl>
    <w:p>
      <w:pPr>
        <w:pStyle w:val="Heading2"/>
        <w:keepNext/>
        <w:spacing w:after="80" w:before="280"/>
      </w:pPr>
      <w:r>
        <w:t xml:space="preserve">G1 · Power, Water &amp; Critical Utility Access</w:t>
      </w:r>
    </w:p>
    <w:p>
      <w:pPr>
        <w:keepNext/>
        <w:spacing w:after="140"/>
      </w:pPr>
      <w:r>
        <w:rPr>
          <w:b/>
          <w:bCs/>
          <w:color w:val="8A5F06"/>
          <w:sz w:val="18"/>
          <w:szCs w:val="18"/>
        </w:rPr>
        <w:t xml:space="preserve">Readiness gate</w:t>
      </w:r>
      <w:r>
        <w:rPr>
          <w:color w:val="6A7A76"/>
          <w:sz w:val="18"/>
          <w:szCs w:val="18"/>
        </w:rPr>
        <w:t xml:space="preserve">   ·   leads to Technically plausible   ·   shown in GEX to Producer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What it does</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Confirms that electricity, water and other critical utilities can reach the plant at the capacity and on the date your plan assumes.</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Why it exists</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For an electrolysis-based plant, power is not one cost among many. It sets how much you produce, what it costs, its carbon intensity and whether it can be certified green. A plan built on power that cannot arrive in time has no business case. GEX shows only the items that fit your power configuration (grid-connected, off-grid or hybrid), so you are never asked for evidence that does not apply.</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Accountable</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Head of Engineering. Supported by: Grid and utilities, power procurement, legal (water).</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Confirmed by</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Grid operator documentation and the Independent Engineer</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Makes possible</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Seed, venture and angel investment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6DFDB" w:sz="4"/>
              <w:left w:val="single" w:color="D6DFDB" w:sz="4"/>
              <w:bottom w:val="single" w:color="D6DFDB" w:sz="4"/>
              <w:right w:val="single" w:color="D6DFDB" w:sz="4"/>
            </w:tcBorders>
            <w:shd w:fill="F8EED7" w:color="auto" w:val="clear"/>
            <w:tcMar>
              <w:top w:type="dxa" w:w="80"/>
              <w:left w:type="dxa" w:w="120"/>
              <w:bottom w:type="dxa" w:w="80"/>
              <w:right w:type="dxa" w:w="120"/>
            </w:tcMar>
          </w:tcPr>
          <w:p>
            <w:pPr>
              <w:spacing w:after="60"/>
            </w:pPr>
            <w:r>
              <w:rPr>
                <w:b/>
                <w:bCs/>
                <w:color w:val="8A5F06"/>
                <w:sz w:val="20"/>
                <w:szCs w:val="20"/>
              </w:rPr>
              <w:t xml:space="preserve">Term sheet now, signature later</w:t>
            </w:r>
          </w:p>
          <w:p>
            <w:pPr>
              <w:spacing w:after="60"/>
            </w:pPr>
            <w:r>
              <w:rPr>
                <w:sz w:val="20"/>
                <w:szCs w:val="20"/>
              </w:rPr>
              <w:t xml:space="preserve">This is a readiness gate. A PPA at term-sheet stage is enough here. The signed PPA is required at Financial Close (G10).</w:t>
            </w:r>
          </w:p>
        </w:tc>
      </w:tr>
    </w:tbl>
    <w:p>
      <w:pPr>
        <w:keepNext/>
        <w:spacing w:after="80" w:before="180"/>
      </w:pPr>
      <w:r>
        <w:rPr>
          <w:b/>
          <w:bCs/>
          <w:sz w:val="20"/>
          <w:szCs w:val="20"/>
        </w:rPr>
        <w:t xml:space="preserve">What you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1760"/>
        <w:gridCol w:w="1600"/>
        <w:gridCol w:w="1300"/>
      </w:tblGrid>
      <w:tr>
        <w:trPr>
          <w:tblHeader/>
        </w:trPr>
        <w:tc>
          <w:tcPr>
            <w:tcW w:type="dxa" w:w="47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Evidence</w:t>
            </w:r>
          </w:p>
        </w:tc>
        <w:tc>
          <w:tcPr>
            <w:tcW w:type="dxa" w:w="176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Prepared by</w:t>
            </w:r>
          </w:p>
        </w:tc>
        <w:tc>
          <w:tcPr>
            <w:tcW w:type="dxa" w:w="16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Minimum stage</w:t>
            </w:r>
          </w:p>
        </w:tc>
        <w:tc>
          <w:tcPr>
            <w:tcW w:type="dxa" w:w="13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Priority</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Grid Interconnection Study</w:t>
            </w:r>
            <w:r>
              <w:rPr>
                <w:color w:val="6A7A76"/>
                <w:sz w:val="16"/>
                <w:szCs w:val="16"/>
              </w:rPr>
              <w:t xml:space="preserve"> (grid-connected and hybrid only)</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Engineering</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A8341A"/>
                <w:sz w:val="18"/>
                <w:szCs w:val="18"/>
              </w:rPr>
              <w:t xml:space="preserve">Deal-breaker</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Grid Queue Position / Capacity Reservation</w:t>
            </w:r>
            <w:r>
              <w:rPr>
                <w:color w:val="6A7A76"/>
                <w:sz w:val="16"/>
                <w:szCs w:val="16"/>
              </w:rPr>
              <w:t xml:space="preserve"> (grid-connected and hybrid only)</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Engineering</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Grid Connection Cost &amp; Reinforcement Scope</w:t>
            </w:r>
            <w:r>
              <w:rPr>
                <w:color w:val="6A7A76"/>
                <w:sz w:val="16"/>
                <w:szCs w:val="16"/>
              </w:rPr>
              <w:t xml:space="preserve"> (grid-connected and hybrid only)</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Engineering</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Connection Date vs COD Compatibility Memo</w:t>
            </w:r>
            <w:r>
              <w:rPr>
                <w:color w:val="6A7A76"/>
                <w:sz w:val="16"/>
                <w:szCs w:val="16"/>
              </w:rPr>
              <w:t xml:space="preserve"> (grid-connected and hybrid only)</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Engineering</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PPA Register (counterparty, MW, €/MWh, tenor)</w:t>
            </w:r>
            <w:r>
              <w:rPr>
                <w:color w:val="6A7A76"/>
                <w:sz w:val="16"/>
                <w:szCs w:val="16"/>
              </w:rPr>
              <w:t xml:space="preserve"> (grid-connected and hybrid only)</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Commercial</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Signed PPA / Term Sheet / LOI Evidence</w:t>
            </w:r>
            <w:r>
              <w:rPr>
                <w:color w:val="6A7A76"/>
                <w:sz w:val="16"/>
                <w:szCs w:val="16"/>
              </w:rPr>
              <w:t xml:space="preserve"> (grid-connected and hybrid only)</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Commercial</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0D5754"/>
                <w:sz w:val="18"/>
                <w:szCs w:val="18"/>
              </w:rPr>
              <w:t xml:space="preserve">Term sheet</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PPA Volume vs Plant Load Coverage Analysis</w:t>
            </w:r>
            <w:r>
              <w:rPr>
                <w:color w:val="6A7A76"/>
                <w:sz w:val="16"/>
                <w:szCs w:val="16"/>
              </w:rPr>
              <w:t xml:space="preserve"> (grid-connected and hybrid only)</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Engineering</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PPA Tenor vs Debt / Offtake Tenor Comparison</w:t>
            </w:r>
            <w:r>
              <w:rPr>
                <w:color w:val="6A7A76"/>
                <w:sz w:val="16"/>
                <w:szCs w:val="16"/>
              </w:rPr>
              <w:t xml:space="preserve"> (grid-connected and hybrid only)</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Finance</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Advisory</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Curtailment Assessment (grid node congestion + load profile)</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Engineering</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Dispatch / Load Factor Impact on Production Volume</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Engineering</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Water Source Plan (volume, cost, seasonal availability)</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Engineering</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A8341A"/>
                <w:sz w:val="18"/>
                <w:szCs w:val="18"/>
              </w:rPr>
              <w:t xml:space="preserve">Deal-breaker</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Water Permit / Abstraction / Discharge Pathway</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Legal</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BTM Generation Asset Spec &amp; CAPEX</w:t>
            </w:r>
            <w:r>
              <w:rPr>
                <w:color w:val="6A7A76"/>
                <w:sz w:val="16"/>
                <w:szCs w:val="16"/>
              </w:rPr>
              <w:t xml:space="preserve"> (off-grid and hybrid only)</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Engineering</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A8341A"/>
                <w:sz w:val="18"/>
                <w:szCs w:val="18"/>
              </w:rPr>
              <w:t xml:space="preserve">Deal-breaker</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Generation Yield Study (P50/P90)</w:t>
            </w:r>
            <w:r>
              <w:rPr>
                <w:color w:val="6A7A76"/>
                <w:sz w:val="16"/>
                <w:szCs w:val="16"/>
              </w:rPr>
              <w:t xml:space="preserve"> (off-grid and hybrid only)</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Engineering</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Grid-Independence Design Note</w:t>
            </w:r>
            <w:r>
              <w:rPr>
                <w:color w:val="6A7A76"/>
                <w:sz w:val="16"/>
                <w:szCs w:val="16"/>
              </w:rPr>
              <w:t xml:space="preserve"> (off-grid and hybrid only)</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Engineering</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Backup / Construction Power Plan</w:t>
            </w:r>
            <w:r>
              <w:rPr>
                <w:color w:val="6A7A76"/>
                <w:sz w:val="16"/>
                <w:szCs w:val="16"/>
              </w:rPr>
              <w:t xml:space="preserve"> (off-grid and hybrid only)</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Project team</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bl>
    <w:p>
      <w:r>
        <w:br w:type="page"/>
      </w:r>
    </w:p>
    <w:p>
      <w:pPr>
        <w:pStyle w:val="Heading2"/>
        <w:keepNext/>
        <w:spacing w:after="80" w:before="280"/>
      </w:pPr>
      <w:r>
        <w:t xml:space="preserve">G2 · Green Certification Pathway</w:t>
      </w:r>
    </w:p>
    <w:p>
      <w:pPr>
        <w:keepNext/>
        <w:spacing w:after="140"/>
      </w:pPr>
      <w:r>
        <w:rPr>
          <w:b/>
          <w:bCs/>
          <w:color w:val="8A5F06"/>
          <w:sz w:val="18"/>
          <w:szCs w:val="18"/>
        </w:rPr>
        <w:t xml:space="preserve">Readiness gate</w:t>
      </w:r>
      <w:r>
        <w:rPr>
          <w:color w:val="6A7A76"/>
          <w:sz w:val="18"/>
          <w:szCs w:val="18"/>
        </w:rPr>
        <w:t xml:space="preserve">   ·   leads to Commercially plausible   ·   shown in GEX to Regulator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What it does</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Confirms that a named certification scheme applies to your project and that you can meet its rules, above all additionality and the timing and location of your renewable power.</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Why it exists</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The green premium, subsidies and many offtake prices depend on certification (RFNBO under RED III, 45V, ISCC). If the product fails the scheme’s rules it is not green in law, and the revenue case changes with it. This gate tests the pathway to the certificate, not the certificate itself, early enough to fix the design.</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Accountable</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Sustainability / Regulatory Lead. Supported by: Engineering, power procurement.</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Confirmed by</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Accredited certification body — never the producer</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Makes possible</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No financing on its own. Needed, with the other gates of its status, to reach Commercially plausible.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6DFDB" w:sz="4"/>
              <w:left w:val="single" w:color="D6DFDB" w:sz="4"/>
              <w:bottom w:val="single" w:color="D6DFDB" w:sz="4"/>
              <w:right w:val="single" w:color="D6DFDB" w:sz="4"/>
            </w:tcBorders>
            <w:shd w:fill="F8EED7" w:color="auto" w:val="clear"/>
            <w:tcMar>
              <w:top w:type="dxa" w:w="80"/>
              <w:left w:type="dxa" w:w="120"/>
              <w:bottom w:type="dxa" w:w="80"/>
              <w:right w:type="dxa" w:w="120"/>
            </w:tcMar>
          </w:tcPr>
          <w:p>
            <w:pPr>
              <w:spacing w:after="60"/>
            </w:pPr>
            <w:r>
              <w:rPr>
                <w:b/>
                <w:bCs/>
                <w:color w:val="8A5F06"/>
                <w:sz w:val="20"/>
                <w:szCs w:val="20"/>
              </w:rPr>
              <w:t xml:space="preserve">Pathway now, certificate later</w:t>
            </w:r>
          </w:p>
          <w:p>
            <w:pPr>
              <w:spacing w:after="60"/>
            </w:pPr>
            <w:r>
              <w:rPr>
                <w:sz w:val="20"/>
                <w:szCs w:val="20"/>
              </w:rPr>
              <w:t xml:space="preserve">This is a readiness gate: it confirms the pathway is feasible. Certification itself follows once the plant operates.</w:t>
            </w:r>
          </w:p>
        </w:tc>
      </w:tr>
    </w:tbl>
    <w:p>
      <w:pPr>
        <w:keepNext/>
        <w:spacing w:after="80" w:before="180"/>
      </w:pPr>
      <w:r>
        <w:rPr>
          <w:b/>
          <w:bCs/>
          <w:sz w:val="20"/>
          <w:szCs w:val="20"/>
        </w:rPr>
        <w:t xml:space="preserve">What you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1760"/>
        <w:gridCol w:w="1600"/>
        <w:gridCol w:w="1300"/>
      </w:tblGrid>
      <w:tr>
        <w:trPr>
          <w:tblHeader/>
        </w:trPr>
        <w:tc>
          <w:tcPr>
            <w:tcW w:type="dxa" w:w="47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Evidence</w:t>
            </w:r>
          </w:p>
        </w:tc>
        <w:tc>
          <w:tcPr>
            <w:tcW w:type="dxa" w:w="176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Prepared by</w:t>
            </w:r>
          </w:p>
        </w:tc>
        <w:tc>
          <w:tcPr>
            <w:tcW w:type="dxa" w:w="16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Minimum stage</w:t>
            </w:r>
          </w:p>
        </w:tc>
        <w:tc>
          <w:tcPr>
            <w:tcW w:type="dxa" w:w="13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Priority</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Certification Scheme Selected (RFNBO / RED III / 45V / ISCC)</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Legal</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A8341A"/>
                <w:sz w:val="18"/>
                <w:szCs w:val="18"/>
              </w:rPr>
              <w:t xml:space="preserve">Deal-breaker</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Additionality Evidence (generator age, no state aid)</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Engineering</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A8341A"/>
                <w:sz w:val="18"/>
                <w:szCs w:val="18"/>
              </w:rPr>
              <w:t xml:space="preserve">Deal-breaker</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Temporal &amp; Geographic Correlation Alignment</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Engineering</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GHG Methodology Memo</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Engineering</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MRV Plan v1 (monitoring, reporting, verification)</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Engineering</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bl>
    <w:p>
      <w:pPr>
        <w:pStyle w:val="Heading2"/>
        <w:keepNext/>
        <w:spacing w:after="80" w:before="280"/>
      </w:pPr>
      <w:r>
        <w:t xml:space="preserve">G3 · Feedstock &amp; Logistics Terms</w:t>
      </w:r>
    </w:p>
    <w:p>
      <w:pPr>
        <w:keepNext/>
        <w:spacing w:after="140"/>
      </w:pPr>
      <w:r>
        <w:rPr>
          <w:b/>
          <w:bCs/>
          <w:color w:val="8A5F06"/>
          <w:sz w:val="18"/>
          <w:szCs w:val="18"/>
        </w:rPr>
        <w:t xml:space="preserve">Readiness gate</w:t>
      </w:r>
      <w:r>
        <w:rPr>
          <w:color w:val="6A7A76"/>
          <w:sz w:val="18"/>
          <w:szCs w:val="18"/>
        </w:rPr>
        <w:t xml:space="preserve">   ·   leads to Commercially plausible   ·   shown in GEX to Producer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What it does</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Confirms that a named supplier has put feedstock terms on paper (volume, quality and duration) and that transport and storage are planned.</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Why it exists</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Your production case assumes inputs arrive in the right quantity and quality for years. Financiers want to see that a real counterparty has committed to those terms, not only that supply is available in principle.</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Accountable</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Commercial / Procurement Lead. Supported by: Supply chain, engineering.</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Confirmed by</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Counterparty signature on the supply terms</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Makes possible</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Strategic equity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6DFDB" w:sz="4"/>
              <w:left w:val="single" w:color="D6DFDB" w:sz="4"/>
              <w:bottom w:val="single" w:color="D6DFDB" w:sz="4"/>
              <w:right w:val="single" w:color="D6DFDB" w:sz="4"/>
            </w:tcBorders>
            <w:shd w:fill="F8EED7" w:color="auto" w:val="clear"/>
            <w:tcMar>
              <w:top w:type="dxa" w:w="80"/>
              <w:left w:type="dxa" w:w="120"/>
              <w:bottom w:type="dxa" w:w="80"/>
              <w:right w:type="dxa" w:w="120"/>
            </w:tcMar>
          </w:tcPr>
          <w:p>
            <w:pPr>
              <w:spacing w:after="60"/>
            </w:pPr>
            <w:r>
              <w:rPr>
                <w:b/>
                <w:bCs/>
                <w:color w:val="8A5F06"/>
                <w:sz w:val="20"/>
                <w:szCs w:val="20"/>
              </w:rPr>
              <w:t xml:space="preserve">Term sheet now, signature later</w:t>
            </w:r>
          </w:p>
          <w:p>
            <w:pPr>
              <w:spacing w:after="60"/>
            </w:pPr>
            <w:r>
              <w:rPr>
                <w:sz w:val="20"/>
                <w:szCs w:val="20"/>
              </w:rPr>
              <w:t xml:space="preserve">This is a readiness gate. A supply term sheet is enough here. The signed supply agreement is required at Financial Close (G10).</w:t>
            </w:r>
          </w:p>
        </w:tc>
      </w:tr>
    </w:tbl>
    <w:p>
      <w:pPr>
        <w:keepNext/>
        <w:spacing w:after="80" w:before="180"/>
      </w:pPr>
      <w:r>
        <w:rPr>
          <w:b/>
          <w:bCs/>
          <w:sz w:val="20"/>
          <w:szCs w:val="20"/>
        </w:rPr>
        <w:t xml:space="preserve">What you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1760"/>
        <w:gridCol w:w="1600"/>
        <w:gridCol w:w="1300"/>
      </w:tblGrid>
      <w:tr>
        <w:trPr>
          <w:tblHeader/>
        </w:trPr>
        <w:tc>
          <w:tcPr>
            <w:tcW w:type="dxa" w:w="47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Evidence</w:t>
            </w:r>
          </w:p>
        </w:tc>
        <w:tc>
          <w:tcPr>
            <w:tcW w:type="dxa" w:w="176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Prepared by</w:t>
            </w:r>
          </w:p>
        </w:tc>
        <w:tc>
          <w:tcPr>
            <w:tcW w:type="dxa" w:w="16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Minimum stage</w:t>
            </w:r>
          </w:p>
        </w:tc>
        <w:tc>
          <w:tcPr>
            <w:tcW w:type="dxa" w:w="13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Priority</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Feedstock Supply Terms (volume, quality, tenor)</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Project team</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0D5754"/>
                <w:sz w:val="18"/>
                <w:szCs w:val="18"/>
              </w:rPr>
              <w:t xml:space="preserve">Term sheet</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A8341A"/>
                <w:sz w:val="18"/>
                <w:szCs w:val="18"/>
              </w:rPr>
              <w:t xml:space="preserve">Deal-breaker</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Transport &amp; Logistics Study</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Engineering</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Storage Plan</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Engineering</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bl>
    <w:p>
      <w:r>
        <w:br w:type="page"/>
      </w:r>
    </w:p>
    <w:p>
      <w:pPr>
        <w:pStyle w:val="Heading2"/>
        <w:keepNext/>
        <w:spacing w:after="80" w:before="280"/>
      </w:pPr>
      <w:r>
        <w:t xml:space="preserve">G4 · Binding Offtake</w:t>
      </w:r>
    </w:p>
    <w:p>
      <w:pPr>
        <w:keepNext/>
        <w:spacing w:after="140"/>
      </w:pPr>
      <w:r>
        <w:rPr>
          <w:b/>
          <w:bCs/>
          <w:color w:val="0D5754"/>
          <w:sz w:val="18"/>
          <w:szCs w:val="18"/>
        </w:rPr>
        <w:t xml:space="preserve">Achievement gate</w:t>
      </w:r>
      <w:r>
        <w:rPr>
          <w:color w:val="6A7A76"/>
          <w:sz w:val="18"/>
          <w:szCs w:val="18"/>
        </w:rPr>
        <w:t xml:space="preserve">   ·   leads to Buildable   ·   shown in GEX to Finance</w:t>
      </w:r>
      <w:r>
        <w:rPr>
          <w:color w:val="6A7A76"/>
          <w:sz w:val="18"/>
          <w:szCs w:val="18"/>
        </w:rPr>
        <w:t xml:space="preserve">   ·   lender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What it does</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Confirms that a creditworthy buyer is contractually bound to take your product at a price that supports the debt, with the clauses lenders need.</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Why it exists</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Lenders lend against contracted revenue. The offtake contract is the most important document in most financings. A letter of intent or a term sheet does not pass this gate; only an executed contract with credit support, take-or-pay, termination, assignment and step-in terms does.</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Accountable</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Chief Commercial Officer. Supported by: Sales, legal, treasury.</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Confirmed by</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Lender credit committee and lender counsel</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Makes possible</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Project equity</w:t>
            </w:r>
          </w:p>
        </w:tc>
      </w:tr>
    </w:tbl>
    <w:p>
      <w:pPr>
        <w:keepNext/>
        <w:spacing w:after="80" w:before="180"/>
      </w:pPr>
      <w:r>
        <w:rPr>
          <w:b/>
          <w:bCs/>
          <w:sz w:val="20"/>
          <w:szCs w:val="20"/>
        </w:rPr>
        <w:t xml:space="preserve">What you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1760"/>
        <w:gridCol w:w="1600"/>
        <w:gridCol w:w="1300"/>
      </w:tblGrid>
      <w:tr>
        <w:trPr>
          <w:tblHeader/>
        </w:trPr>
        <w:tc>
          <w:tcPr>
            <w:tcW w:type="dxa" w:w="47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Evidence</w:t>
            </w:r>
          </w:p>
        </w:tc>
        <w:tc>
          <w:tcPr>
            <w:tcW w:type="dxa" w:w="176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Prepared by</w:t>
            </w:r>
          </w:p>
        </w:tc>
        <w:tc>
          <w:tcPr>
            <w:tcW w:type="dxa" w:w="16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Minimum stage</w:t>
            </w:r>
          </w:p>
        </w:tc>
        <w:tc>
          <w:tcPr>
            <w:tcW w:type="dxa" w:w="13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Priority</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Executed Offtake Agreement</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Commercial</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0D5754"/>
                <w:sz w:val="18"/>
                <w:szCs w:val="18"/>
              </w:rPr>
              <w:t xml:space="preserve">Signed / granted</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A8341A"/>
                <w:sz w:val="18"/>
                <w:szCs w:val="18"/>
              </w:rPr>
              <w:t xml:space="preserve">Deal-breaker</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Offtaker Credit Assessment</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Finance</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A8341A"/>
                <w:sz w:val="18"/>
                <w:szCs w:val="18"/>
              </w:rPr>
              <w:t xml:space="preserve">Deal-breaker</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Credit Support (parent guarantee / letter of credit)</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Finance</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0D5754"/>
                <w:sz w:val="18"/>
                <w:szCs w:val="18"/>
              </w:rPr>
              <w:t xml:space="preserve">Signed / granted</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Take-or-Pay Floor</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Legal</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Termination Payment Formula</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Legal</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Assignment to Lenders</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Legal</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Lender Step-in Rights</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Legal</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Hedgeable Pricing Index</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Finance</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Price Review / Reopener Mechanism</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Legal</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bl>
    <w:p>
      <w:pPr>
        <w:pStyle w:val="Heading2"/>
        <w:keepNext/>
        <w:spacing w:after="80" w:before="280"/>
      </w:pPr>
      <w:r>
        <w:t xml:space="preserve">G5 · EPC Risk Priced</w:t>
      </w:r>
    </w:p>
    <w:p>
      <w:pPr>
        <w:keepNext/>
        <w:spacing w:after="140"/>
      </w:pPr>
      <w:r>
        <w:rPr>
          <w:b/>
          <w:bCs/>
          <w:color w:val="0D5754"/>
          <w:sz w:val="18"/>
          <w:szCs w:val="18"/>
        </w:rPr>
        <w:t xml:space="preserve">Achievement gate</w:t>
      </w:r>
      <w:r>
        <w:rPr>
          <w:color w:val="6A7A76"/>
          <w:sz w:val="18"/>
          <w:szCs w:val="18"/>
        </w:rPr>
        <w:t xml:space="preserve">   ·   leads to Buildable   ·   shown in GEX to Producer, Executive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What it does</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Confirms that the construction contract’s price, schedule and performance guarantees are settled in agreed form, so capital cost is a commitment rather than an estimate.</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Why it exists</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Cost overruns and delays are the most common reason projects fail. Lenders need to know who carries that risk and at what price before they commit. Agreed form, with fixed price or capped GMP and liquidated damages, is the point at which the number in your model can be relied on.</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Accountable</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Project Director. Supported by: Engineering, legal, procurement.</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Confirmed by</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Owner’s Engineer</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Makes possible</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No financing on its own. Needed, with the other gates of its status, to reach Buildable.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6DFDB" w:sz="4"/>
              <w:left w:val="single" w:color="D6DFDB" w:sz="4"/>
              <w:bottom w:val="single" w:color="D6DFDB" w:sz="4"/>
              <w:right w:val="single" w:color="D6DFDB" w:sz="4"/>
            </w:tcBorders>
            <w:shd w:fill="F8EED7" w:color="auto" w:val="clear"/>
            <w:tcMar>
              <w:top w:type="dxa" w:w="80"/>
              <w:left w:type="dxa" w:w="120"/>
              <w:bottom w:type="dxa" w:w="80"/>
              <w:right w:type="dxa" w:w="120"/>
            </w:tcMar>
          </w:tcPr>
          <w:p>
            <w:pPr>
              <w:spacing w:after="60"/>
            </w:pPr>
            <w:r>
              <w:rPr>
                <w:b/>
                <w:bCs/>
                <w:color w:val="8A5F06"/>
                <w:sz w:val="20"/>
                <w:szCs w:val="20"/>
              </w:rPr>
              <w:t xml:space="preserve">Agreed form now, signature later</w:t>
            </w:r>
          </w:p>
          <w:p>
            <w:pPr>
              <w:spacing w:after="60"/>
            </w:pPr>
            <w:r>
              <w:rPr>
                <w:sz w:val="20"/>
                <w:szCs w:val="20"/>
              </w:rPr>
              <w:t xml:space="preserve">The contract must be in agreed form here. It must be signed at Financial Close (G10).</w:t>
            </w:r>
          </w:p>
        </w:tc>
      </w:tr>
    </w:tbl>
    <w:p>
      <w:pPr>
        <w:keepNext/>
        <w:spacing w:after="80" w:before="180"/>
      </w:pPr>
      <w:r>
        <w:rPr>
          <w:b/>
          <w:bCs/>
          <w:sz w:val="20"/>
          <w:szCs w:val="20"/>
        </w:rPr>
        <w:t xml:space="preserve">What you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1760"/>
        <w:gridCol w:w="1600"/>
        <w:gridCol w:w="1300"/>
      </w:tblGrid>
      <w:tr>
        <w:trPr>
          <w:tblHeader/>
        </w:trPr>
        <w:tc>
          <w:tcPr>
            <w:tcW w:type="dxa" w:w="47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Evidence</w:t>
            </w:r>
          </w:p>
        </w:tc>
        <w:tc>
          <w:tcPr>
            <w:tcW w:type="dxa" w:w="176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Prepared by</w:t>
            </w:r>
          </w:p>
        </w:tc>
        <w:tc>
          <w:tcPr>
            <w:tcW w:type="dxa" w:w="16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Minimum stage</w:t>
            </w:r>
          </w:p>
        </w:tc>
        <w:tc>
          <w:tcPr>
            <w:tcW w:type="dxa" w:w="13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Priority</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EPC Contract — Fixed Price or Capped GMP (agreed form)</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Project team</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0D5754"/>
                <w:sz w:val="18"/>
                <w:szCs w:val="18"/>
              </w:rPr>
              <w:t xml:space="preserve">Agreed form</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A8341A"/>
                <w:sz w:val="18"/>
                <w:szCs w:val="18"/>
              </w:rPr>
              <w:t xml:space="preserve">Deal-breaker</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Delay &amp; Performance Liquidated Damages</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Legal</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A8341A"/>
                <w:sz w:val="18"/>
                <w:szCs w:val="18"/>
              </w:rPr>
              <w:t xml:space="preserve">Deal-breaker</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Date-Certain Construction Schedule</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Project team</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Performance Test Protocol</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Engineering</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Interface Matrix (EPC / OEM / balance of plant)</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Engineering</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OEM Warranties (agreed form)</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Engineering</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0D5754"/>
                <w:sz w:val="18"/>
                <w:szCs w:val="18"/>
              </w:rPr>
              <w:t xml:space="preserve">Agreed form</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EPC Contractor Due Diligence</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Project team</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bl>
    <w:p>
      <w:r>
        <w:br w:type="page"/>
      </w:r>
    </w:p>
    <w:p>
      <w:pPr>
        <w:pStyle w:val="Heading2"/>
        <w:keepNext/>
        <w:spacing w:after="80" w:before="280"/>
      </w:pPr>
      <w:r>
        <w:t xml:space="preserve">G6 · Independent Engineer Sign-off</w:t>
      </w:r>
    </w:p>
    <w:p>
      <w:pPr>
        <w:keepNext/>
        <w:spacing w:after="140"/>
      </w:pPr>
      <w:r>
        <w:rPr>
          <w:b/>
          <w:bCs/>
          <w:color w:val="0D5754"/>
          <w:sz w:val="18"/>
          <w:szCs w:val="18"/>
        </w:rPr>
        <w:t xml:space="preserve">Achievement gate</w:t>
      </w:r>
      <w:r>
        <w:rPr>
          <w:color w:val="6A7A76"/>
          <w:sz w:val="18"/>
          <w:szCs w:val="18"/>
        </w:rPr>
        <w:t xml:space="preserve">   ·   leads to Structurally bankable   ·   shown in GEX to Finance, Regulator</w:t>
      </w:r>
      <w:r>
        <w:rPr>
          <w:color w:val="6A7A76"/>
          <w:sz w:val="18"/>
          <w:szCs w:val="18"/>
        </w:rPr>
        <w:t xml:space="preserve">   ·   lender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What it does</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Confirms that the Independent Engineer has issued a final report on the technical basis of the project: energy balance, capital cost, operating cost and completion tests.</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Why it exists</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Lenders do not rely on the sponsor’s own technical case. They rely on an engineer they appoint. A draft report or an appointment letter does not pass; the final, issued report does. Your team supplies the data; the conclusion is the Independent Engineer’s.</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Accountable</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Lender (appoints and instructs). Supported by: Project team supplies data only.</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Confirmed by</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The Independent Engineer</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Makes possible</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Development-finance, mezzanine and guarantee support</w:t>
            </w:r>
          </w:p>
        </w:tc>
      </w:tr>
    </w:tbl>
    <w:p>
      <w:pPr>
        <w:keepNext/>
        <w:spacing w:after="80" w:before="180"/>
      </w:pPr>
      <w:r>
        <w:rPr>
          <w:b/>
          <w:bCs/>
          <w:sz w:val="20"/>
          <w:szCs w:val="20"/>
        </w:rPr>
        <w:t xml:space="preserve">What you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1760"/>
        <w:gridCol w:w="1600"/>
        <w:gridCol w:w="1300"/>
      </w:tblGrid>
      <w:tr>
        <w:trPr>
          <w:tblHeader/>
        </w:trPr>
        <w:tc>
          <w:tcPr>
            <w:tcW w:type="dxa" w:w="47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Evidence</w:t>
            </w:r>
          </w:p>
        </w:tc>
        <w:tc>
          <w:tcPr>
            <w:tcW w:type="dxa" w:w="176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Prepared by</w:t>
            </w:r>
          </w:p>
        </w:tc>
        <w:tc>
          <w:tcPr>
            <w:tcW w:type="dxa" w:w="16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Minimum stage</w:t>
            </w:r>
          </w:p>
        </w:tc>
        <w:tc>
          <w:tcPr>
            <w:tcW w:type="dxa" w:w="13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Priority</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Independent Engineer Report — Issued (final)</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Independent engineer</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0D5754"/>
                <w:sz w:val="18"/>
                <w:szCs w:val="18"/>
              </w:rPr>
              <w:t xml:space="preserve">Signed / granted</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A8341A"/>
                <w:sz w:val="18"/>
                <w:szCs w:val="18"/>
              </w:rPr>
              <w:t xml:space="preserve">Deal-breaker</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Energy Balance Verified by the IE</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Independent engineer</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A8341A"/>
                <w:sz w:val="18"/>
                <w:szCs w:val="18"/>
              </w:rPr>
              <w:t xml:space="preserve">Deal-breaker</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IE Opinion — CAPEX Reasonableness</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Independent engineer</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IE Opinion — OPEX Reasonableness</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Independent engineer</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Completion Test Definitions (IE-agreed)</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Independent engineer</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bl>
    <w:p>
      <w:pPr>
        <w:pStyle w:val="Heading2"/>
        <w:keepNext/>
        <w:spacing w:after="80" w:before="280"/>
      </w:pPr>
      <w:r>
        <w:t xml:space="preserve">G7 · Insurability Confirmed</w:t>
      </w:r>
    </w:p>
    <w:p>
      <w:pPr>
        <w:keepNext/>
        <w:spacing w:after="140"/>
      </w:pPr>
      <w:r>
        <w:rPr>
          <w:b/>
          <w:bCs/>
          <w:color w:val="8A5F06"/>
          <w:sz w:val="18"/>
          <w:szCs w:val="18"/>
        </w:rPr>
        <w:t xml:space="preserve">Readiness gate</w:t>
      </w:r>
      <w:r>
        <w:rPr>
          <w:color w:val="6A7A76"/>
          <w:sz w:val="18"/>
          <w:szCs w:val="18"/>
        </w:rPr>
        <w:t xml:space="preserve">   ·   leads to Structurally bankable   ·   shown in GEX to Finance</w:t>
      </w:r>
      <w:r>
        <w:rPr>
          <w:color w:val="6A7A76"/>
          <w:sz w:val="18"/>
          <w:szCs w:val="18"/>
        </w:rPr>
        <w:t xml:space="preserve">   ·   lender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What it does</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Confirms that insurers have quoted your construction and operating insurance on terms lenders accept.</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Why it exists</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Lenders must know that the risks they cannot carry can be insured, and at what cost. Appointing a broker proves nothing about that; quotes from insurers do.</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Accountable</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CFO / Treasury. Supported by: Broker, legal.</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Confirmed by</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Lender’s insurance adviser</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Makes possible</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No financing on its own. Needed, with the other gates of its status, to reach Structurally bankable.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6DFDB" w:sz="4"/>
              <w:left w:val="single" w:color="D6DFDB" w:sz="4"/>
              <w:bottom w:val="single" w:color="D6DFDB" w:sz="4"/>
              <w:right w:val="single" w:color="D6DFDB" w:sz="4"/>
            </w:tcBorders>
            <w:shd w:fill="F8EED7" w:color="auto" w:val="clear"/>
            <w:tcMar>
              <w:top w:type="dxa" w:w="80"/>
              <w:left w:type="dxa" w:w="120"/>
              <w:bottom w:type="dxa" w:w="80"/>
              <w:right w:type="dxa" w:w="120"/>
            </w:tcMar>
          </w:tcPr>
          <w:p>
            <w:pPr>
              <w:spacing w:after="60"/>
            </w:pPr>
            <w:r>
              <w:rPr>
                <w:b/>
                <w:bCs/>
                <w:color w:val="8A5F06"/>
                <w:sz w:val="20"/>
                <w:szCs w:val="20"/>
              </w:rPr>
              <w:t xml:space="preserve">Quotes now, policies bound later</w:t>
            </w:r>
          </w:p>
          <w:p>
            <w:pPr>
              <w:spacing w:after="60"/>
            </w:pPr>
            <w:r>
              <w:rPr>
                <w:sz w:val="20"/>
                <w:szCs w:val="20"/>
              </w:rPr>
              <w:t xml:space="preserve">This is a readiness gate. Quoted terms are enough here. The policies must be bound, with lenders named as loss payee, at Financial Close (G10).</w:t>
            </w:r>
          </w:p>
        </w:tc>
      </w:tr>
    </w:tbl>
    <w:p>
      <w:pPr>
        <w:keepNext/>
        <w:spacing w:after="80" w:before="180"/>
      </w:pPr>
      <w:r>
        <w:rPr>
          <w:b/>
          <w:bCs/>
          <w:sz w:val="20"/>
          <w:szCs w:val="20"/>
        </w:rPr>
        <w:t xml:space="preserve">What you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1760"/>
        <w:gridCol w:w="1600"/>
        <w:gridCol w:w="1300"/>
      </w:tblGrid>
      <w:tr>
        <w:trPr>
          <w:tblHeader/>
        </w:trPr>
        <w:tc>
          <w:tcPr>
            <w:tcW w:type="dxa" w:w="47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Evidence</w:t>
            </w:r>
          </w:p>
        </w:tc>
        <w:tc>
          <w:tcPr>
            <w:tcW w:type="dxa" w:w="176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Prepared by</w:t>
            </w:r>
          </w:p>
        </w:tc>
        <w:tc>
          <w:tcPr>
            <w:tcW w:type="dxa" w:w="16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Minimum stage</w:t>
            </w:r>
          </w:p>
        </w:tc>
        <w:tc>
          <w:tcPr>
            <w:tcW w:type="dxa" w:w="13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Priority</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Insurance Programme Terms — Quoted by Insurers</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Treasury</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0D5754"/>
                <w:sz w:val="18"/>
                <w:szCs w:val="18"/>
              </w:rPr>
              <w:t xml:space="preserve">Term sheet</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A8341A"/>
                <w:sz w:val="18"/>
                <w:szCs w:val="18"/>
              </w:rPr>
              <w:t xml:space="preserve">Deal-breaker</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Broker Market Report</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Treasury</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Deductible Levels Accepted by Lenders</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Treasury</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Exclusions Register Reviewed</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Legal</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bl>
    <w:p>
      <w:r>
        <w:br w:type="page"/>
      </w:r>
    </w:p>
    <w:p>
      <w:pPr>
        <w:pStyle w:val="Heading2"/>
        <w:keepNext/>
        <w:spacing w:after="80" w:before="280"/>
      </w:pPr>
      <w:r>
        <w:t xml:space="preserve">G8 · Audit-Grade Financial Model</w:t>
      </w:r>
    </w:p>
    <w:p>
      <w:pPr>
        <w:keepNext/>
        <w:spacing w:after="140"/>
      </w:pPr>
      <w:r>
        <w:rPr>
          <w:b/>
          <w:bCs/>
          <w:color w:val="0D5754"/>
          <w:sz w:val="18"/>
          <w:szCs w:val="18"/>
        </w:rPr>
        <w:t xml:space="preserve">Achievement gate</w:t>
      </w:r>
      <w:r>
        <w:rPr>
          <w:color w:val="6A7A76"/>
          <w:sz w:val="18"/>
          <w:szCs w:val="18"/>
        </w:rPr>
        <w:t xml:space="preserve">   ·   leads to Credit approved   ·   shown in GEX to Finance</w:t>
      </w:r>
      <w:r>
        <w:rPr>
          <w:color w:val="6A7A76"/>
          <w:sz w:val="18"/>
          <w:szCs w:val="18"/>
        </w:rPr>
        <w:t xml:space="preserve">   ·   lender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What it does</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Confirms that the financial model used for the lending decision is locked, audited by an independent model auditor, and shows downside cases and covenants.</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Why it exists</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A credit committee decides on a model. If the model is unaudited or still changing, the decision rests on numbers nobody has checked. This gate is where the project becomes eligible for a senior debt commitment.</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Accountable</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CFO. Supported by: Financial modelling team.</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Confirmed by</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Independent model auditor</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Makes possible</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A senior debt commitment</w:t>
            </w:r>
          </w:p>
        </w:tc>
      </w:tr>
    </w:tbl>
    <w:p>
      <w:pPr>
        <w:keepNext/>
        <w:spacing w:after="80" w:before="180"/>
      </w:pPr>
      <w:r>
        <w:rPr>
          <w:b/>
          <w:bCs/>
          <w:sz w:val="20"/>
          <w:szCs w:val="20"/>
        </w:rPr>
        <w:t xml:space="preserve">What you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1760"/>
        <w:gridCol w:w="1600"/>
        <w:gridCol w:w="1300"/>
      </w:tblGrid>
      <w:tr>
        <w:trPr>
          <w:tblHeader/>
        </w:trPr>
        <w:tc>
          <w:tcPr>
            <w:tcW w:type="dxa" w:w="47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Evidence</w:t>
            </w:r>
          </w:p>
        </w:tc>
        <w:tc>
          <w:tcPr>
            <w:tcW w:type="dxa" w:w="176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Prepared by</w:t>
            </w:r>
          </w:p>
        </w:tc>
        <w:tc>
          <w:tcPr>
            <w:tcW w:type="dxa" w:w="16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Minimum stage</w:t>
            </w:r>
          </w:p>
        </w:tc>
        <w:tc>
          <w:tcPr>
            <w:tcW w:type="dxa" w:w="13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Priority</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Locked Base-Case Financial Model</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Finance</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A8341A"/>
                <w:sz w:val="18"/>
                <w:szCs w:val="18"/>
              </w:rPr>
              <w:t xml:space="preserve">Deal-breaker</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Model Audit Opinion — Issued</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Finance</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0D5754"/>
                <w:sz w:val="18"/>
                <w:szCs w:val="18"/>
              </w:rPr>
              <w:t xml:space="preserve">Signed / granted</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A8341A"/>
                <w:sz w:val="18"/>
                <w:szCs w:val="18"/>
              </w:rPr>
              <w:t xml:space="preserve">Deal-breaker</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Lender Downside Cases</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Finance</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Covenant Suite Defined</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Finance</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DSRA &amp; Maintenance Reserve Logic</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Finance</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Hedging Plan (rates, FX, power)</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Treasury</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Model Consistent with IE Findings</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Finance</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bl>
    <w:p>
      <w:pPr>
        <w:pStyle w:val="Heading2"/>
        <w:keepNext/>
        <w:spacing w:after="80" w:before="280"/>
      </w:pPr>
      <w:r>
        <w:t xml:space="preserve">G9 · Permits Granted &amp; Appeal Risk Managed</w:t>
      </w:r>
    </w:p>
    <w:p>
      <w:pPr>
        <w:keepNext/>
        <w:spacing w:after="140"/>
      </w:pPr>
      <w:r>
        <w:rPr>
          <w:b/>
          <w:bCs/>
          <w:color w:val="0D5754"/>
          <w:sz w:val="18"/>
          <w:szCs w:val="18"/>
        </w:rPr>
        <w:t xml:space="preserve">Achievement gate</w:t>
      </w:r>
      <w:r>
        <w:rPr>
          <w:color w:val="6A7A76"/>
          <w:sz w:val="18"/>
          <w:szCs w:val="18"/>
        </w:rPr>
        <w:t xml:space="preserve">   ·   leads to Financeable   ·   shown in GEX to Producer, Regulator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What it does</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Confirms that the environmental and construction permits are granted, that appeal risk has a legal opinion, and that the operating permit has a clear path.</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Why it exists</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A project cannot be built without its permits, and a successful appeal can stop construction after money is spent. Applications do not pass this gate; granted permits do.</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Accountable</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Regulatory / Permitting Lead. Supported by: Environmental consultant, legal.</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Confirmed by</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The consenting authority itself</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Makes possible</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No financing on its own. Needed, with the other gates of its status, to reach Financeable.</w:t>
            </w:r>
          </w:p>
        </w:tc>
      </w:tr>
    </w:tbl>
    <w:p>
      <w:pPr>
        <w:keepNext/>
        <w:spacing w:after="80" w:before="180"/>
      </w:pPr>
      <w:r>
        <w:rPr>
          <w:b/>
          <w:bCs/>
          <w:sz w:val="20"/>
          <w:szCs w:val="20"/>
        </w:rPr>
        <w:t xml:space="preserve">What you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1760"/>
        <w:gridCol w:w="1600"/>
        <w:gridCol w:w="1300"/>
      </w:tblGrid>
      <w:tr>
        <w:trPr>
          <w:tblHeader/>
        </w:trPr>
        <w:tc>
          <w:tcPr>
            <w:tcW w:type="dxa" w:w="47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Evidence</w:t>
            </w:r>
          </w:p>
        </w:tc>
        <w:tc>
          <w:tcPr>
            <w:tcW w:type="dxa" w:w="176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Prepared by</w:t>
            </w:r>
          </w:p>
        </w:tc>
        <w:tc>
          <w:tcPr>
            <w:tcW w:type="dxa" w:w="16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Minimum stage</w:t>
            </w:r>
          </w:p>
        </w:tc>
        <w:tc>
          <w:tcPr>
            <w:tcW w:type="dxa" w:w="13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Priority</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EIA / Environmental Permit — Granted</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Legal</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0D5754"/>
                <w:sz w:val="18"/>
                <w:szCs w:val="18"/>
              </w:rPr>
              <w:t xml:space="preserve">Signed / granted</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A8341A"/>
                <w:sz w:val="18"/>
                <w:szCs w:val="18"/>
              </w:rPr>
              <w:t xml:space="preserve">Deal-breaker</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Construction Permit — Granted</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Legal</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0D5754"/>
                <w:sz w:val="18"/>
                <w:szCs w:val="18"/>
              </w:rPr>
              <w:t xml:space="preserve">Signed / granted</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A8341A"/>
                <w:sz w:val="18"/>
                <w:szCs w:val="18"/>
              </w:rPr>
              <w:t xml:space="preserve">Deal-breaker</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Ancillary Permits — Granted</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Legal</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0D5754"/>
                <w:sz w:val="18"/>
                <w:szCs w:val="18"/>
              </w:rPr>
              <w:t xml:space="preserve">Signed / granted</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Legal Opinion on Appeal Risk</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Legal</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0D5754"/>
                <w:sz w:val="18"/>
                <w:szCs w:val="18"/>
              </w:rPr>
              <w:t xml:space="preserve">Signed / granted</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Operating Permit Pathway</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Legal</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Stakeholder Management Plan v2</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Project team</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bl>
    <w:p>
      <w:r>
        <w:br w:type="page"/>
      </w:r>
    </w:p>
    <w:p>
      <w:pPr>
        <w:pStyle w:val="Heading2"/>
        <w:keepNext/>
        <w:spacing w:after="80" w:before="280"/>
      </w:pPr>
      <w:r>
        <w:t xml:space="preserve">G10 · Financial Close</w:t>
      </w:r>
    </w:p>
    <w:p>
      <w:pPr>
        <w:keepNext/>
        <w:spacing w:after="140"/>
      </w:pPr>
      <w:r>
        <w:rPr>
          <w:b/>
          <w:bCs/>
          <w:color w:val="0D5754"/>
          <w:sz w:val="18"/>
          <w:szCs w:val="18"/>
        </w:rPr>
        <w:t xml:space="preserve">Achievement gate</w:t>
      </w:r>
      <w:r>
        <w:rPr>
          <w:color w:val="6A7A76"/>
          <w:sz w:val="18"/>
          <w:szCs w:val="18"/>
        </w:rPr>
        <w:t xml:space="preserve">   ·   leads to Financeable   ·   shown in GEX to Finance</w:t>
      </w:r>
      <w:r>
        <w:rPr>
          <w:color w:val="6A7A76"/>
          <w:sz w:val="18"/>
          <w:szCs w:val="18"/>
        </w:rPr>
        <w:t xml:space="preserve">   ·   lender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What it does</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Confirms financial close: conditions precedent satisfied, equity injected, reserves funded, security in place, insurance bound, legal opinions issued, and every major contract signed.</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Why it exists</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This is where terms become commitments. Everything that was allowed at term-sheet or agreed-form stage in earlier gates (PPA, feedstock, EPC, insurance) must now be signed and in force. Only then can the debt be drawn.</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Accountable</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CFO. Supported by: Legal, treasury, lender counsel.</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Confirmed by</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Lender counsel confirms CP satisfaction</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Makes possible</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Drawdown of the debt</w:t>
            </w:r>
          </w:p>
        </w:tc>
      </w:tr>
    </w:tbl>
    <w:p>
      <w:pPr>
        <w:keepNext/>
        <w:spacing w:after="80" w:before="180"/>
      </w:pPr>
      <w:r>
        <w:rPr>
          <w:b/>
          <w:bCs/>
          <w:sz w:val="20"/>
          <w:szCs w:val="20"/>
        </w:rPr>
        <w:t xml:space="preserve">What you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1760"/>
        <w:gridCol w:w="1600"/>
        <w:gridCol w:w="1300"/>
      </w:tblGrid>
      <w:tr>
        <w:trPr>
          <w:tblHeader/>
        </w:trPr>
        <w:tc>
          <w:tcPr>
            <w:tcW w:type="dxa" w:w="47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Evidence</w:t>
            </w:r>
          </w:p>
        </w:tc>
        <w:tc>
          <w:tcPr>
            <w:tcW w:type="dxa" w:w="176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Prepared by</w:t>
            </w:r>
          </w:p>
        </w:tc>
        <w:tc>
          <w:tcPr>
            <w:tcW w:type="dxa" w:w="16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Minimum stage</w:t>
            </w:r>
          </w:p>
        </w:tc>
        <w:tc>
          <w:tcPr>
            <w:tcW w:type="dxa" w:w="13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Priority</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Conditions Precedent Satisfied</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Legal</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0D5754"/>
                <w:sz w:val="18"/>
                <w:szCs w:val="18"/>
              </w:rPr>
              <w:t xml:space="preserve">In force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A8341A"/>
                <w:sz w:val="18"/>
                <w:szCs w:val="18"/>
              </w:rPr>
              <w:t xml:space="preserve">Deal-breaker</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Sponsor Equity Injected</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Finance</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0D5754"/>
                <w:sz w:val="18"/>
                <w:szCs w:val="18"/>
              </w:rPr>
              <w:t xml:space="preserve">Signed / granted</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A8341A"/>
                <w:sz w:val="18"/>
                <w:szCs w:val="18"/>
              </w:rPr>
              <w:t xml:space="preserve">Deal-breaker</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Debt Service Reserve Funded</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Treasury</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0D5754"/>
                <w:sz w:val="18"/>
                <w:szCs w:val="18"/>
              </w:rPr>
              <w:t xml:space="preserve">Signed / granted</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Security Package Perfected</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Legal</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0D5754"/>
                <w:sz w:val="18"/>
                <w:szCs w:val="18"/>
              </w:rPr>
              <w:t xml:space="preserve">In force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A8341A"/>
                <w:sz w:val="18"/>
                <w:szCs w:val="18"/>
              </w:rPr>
              <w:t xml:space="preserve">Deal-breaker</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Insurance Bound &amp; Certificates Delivered (lenders as loss payee)</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Treasury</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0D5754"/>
                <w:sz w:val="18"/>
                <w:szCs w:val="18"/>
              </w:rPr>
              <w:t xml:space="preserve">In force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All Major Project Contracts Executed (PPA, feedstock, EPC, O&amp;M, offtake)</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Legal</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0D5754"/>
                <w:sz w:val="18"/>
                <w:szCs w:val="18"/>
              </w:rPr>
              <w:t xml:space="preserve">Signed / granted</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A8341A"/>
                <w:sz w:val="18"/>
                <w:szCs w:val="18"/>
              </w:rPr>
              <w:t xml:space="preserve">Deal-breaker</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Legal Opinions — Issued</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Legal</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0D5754"/>
                <w:sz w:val="18"/>
                <w:szCs w:val="18"/>
              </w:rPr>
              <w:t xml:space="preserve">Signed / granted</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A8341A"/>
                <w:sz w:val="18"/>
                <w:szCs w:val="18"/>
              </w:rPr>
              <w:t xml:space="preserve">Deal-breaker</w:t>
            </w:r>
          </w:p>
        </w:tc>
      </w:tr>
    </w:tbl>
    <w:p>
      <w:pPr>
        <w:pStyle w:val="Heading2"/>
        <w:keepNext/>
        <w:spacing w:after="80" w:before="280"/>
      </w:pPr>
      <w:r>
        <w:t xml:space="preserve">G11 · COD &amp; Stabilization</w:t>
      </w:r>
    </w:p>
    <w:p>
      <w:pPr>
        <w:keepNext/>
        <w:spacing w:after="140"/>
      </w:pPr>
      <w:r>
        <w:rPr>
          <w:b/>
          <w:bCs/>
          <w:color w:val="0D5754"/>
          <w:sz w:val="18"/>
          <w:szCs w:val="18"/>
        </w:rPr>
        <w:t xml:space="preserve">Achievement gate</w:t>
      </w:r>
      <w:r>
        <w:rPr>
          <w:color w:val="6A7A76"/>
          <w:sz w:val="18"/>
          <w:szCs w:val="18"/>
        </w:rPr>
        <w:t xml:space="preserve">   ·   leads to Operational   ·   shown in GEX to Producer, Executive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What it does</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Confirms that the plant has reached commercial operation, passed its performance tests, holds its operating permit, reports its carbon, and has run stably for 6 to 12 months.</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Why it exists</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Financing was granted on a promise of performance. This gate shows the promise was kept. A stable operating record is what allows the project to refinance on cheaper, longer-term money.</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Accountable</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Project Director → Operations Director. Supported by: Commissioning team, EPC contractor.</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Confirmed by</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IE performance test certificate</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Makes possible</w:t>
            </w:r>
          </w:p>
        </w:tc>
        <w:tc>
          <w:tcPr>
            <w:tcW w:type="dxa" w:w="71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Refinancing through bonds or infrastructure funds</w:t>
            </w:r>
          </w:p>
        </w:tc>
      </w:tr>
    </w:tbl>
    <w:p>
      <w:pPr>
        <w:keepNext/>
        <w:spacing w:after="80" w:before="180"/>
      </w:pPr>
      <w:r>
        <w:rPr>
          <w:b/>
          <w:bCs/>
          <w:sz w:val="20"/>
          <w:szCs w:val="20"/>
        </w:rPr>
        <w:t xml:space="preserve">What you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1760"/>
        <w:gridCol w:w="1600"/>
        <w:gridCol w:w="1300"/>
      </w:tblGrid>
      <w:tr>
        <w:trPr>
          <w:tblHeader/>
        </w:trPr>
        <w:tc>
          <w:tcPr>
            <w:tcW w:type="dxa" w:w="47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Evidence</w:t>
            </w:r>
          </w:p>
        </w:tc>
        <w:tc>
          <w:tcPr>
            <w:tcW w:type="dxa" w:w="176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Prepared by</w:t>
            </w:r>
          </w:p>
        </w:tc>
        <w:tc>
          <w:tcPr>
            <w:tcW w:type="dxa" w:w="16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Minimum stage</w:t>
            </w:r>
          </w:p>
        </w:tc>
        <w:tc>
          <w:tcPr>
            <w:tcW w:type="dxa" w:w="13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Priority</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COD / Taking-Over Certificate</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Engineering</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0D5754"/>
                <w:sz w:val="18"/>
                <w:szCs w:val="18"/>
              </w:rPr>
              <w:t xml:space="preserve">Signed / granted</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A8341A"/>
                <w:sz w:val="18"/>
                <w:szCs w:val="18"/>
              </w:rPr>
              <w:t xml:space="preserve">Deal-breaker</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Performance Tests Passed</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Engineering</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0D5754"/>
                <w:sz w:val="18"/>
                <w:szCs w:val="18"/>
              </w:rPr>
              <w:t xml:space="preserve">Signed / granted</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A8341A"/>
                <w:sz w:val="18"/>
                <w:szCs w:val="18"/>
              </w:rPr>
              <w:t xml:space="preserve">Deal-breaker</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Operating Permit — In Force</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Legal</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0D5754"/>
                <w:sz w:val="18"/>
                <w:szCs w:val="18"/>
              </w:rPr>
              <w:t xml:space="preserve">In force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bCs/>
                <w:color w:val="A8341A"/>
                <w:sz w:val="18"/>
                <w:szCs w:val="18"/>
              </w:rPr>
              <w:t xml:space="preserve">Deal-breaker</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MRV Reporting Live</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Engineering</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r>
        <w:trPr>
          <w:cantSplit/>
        </w:trPr>
        <w:tc>
          <w:tcPr>
            <w:tcW w:type="dxa" w:w="47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6–12 Months Stable Operation</w:t>
            </w:r>
          </w:p>
        </w:tc>
        <w:tc>
          <w:tcPr>
            <w:tcW w:type="dxa" w:w="17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sz w:val="18"/>
                <w:szCs w:val="18"/>
              </w:rPr>
              <w:t xml:space="preserve">Engineering</w:t>
            </w:r>
          </w:p>
        </w:tc>
        <w:tc>
          <w:tcPr>
            <w:tcW w:type="dxa" w:w="1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6A7A76"/>
                <w:sz w:val="18"/>
                <w:szCs w:val="18"/>
              </w:rPr>
              <w:t xml:space="preserve">—</w:t>
            </w:r>
          </w:p>
        </w:tc>
        <w:tc>
          <w:tcPr>
            <w:tcW w:type="dxa" w:w="13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color w:val="8A5F06"/>
                <w:sz w:val="18"/>
                <w:szCs w:val="18"/>
              </w:rPr>
              <w:t xml:space="preserve">Important</w:t>
            </w:r>
          </w:p>
        </w:tc>
      </w:tr>
    </w:tbl>
    <w:p>
      <w:r>
        <w:br w:type="page"/>
      </w:r>
    </w:p>
    <w:p>
      <w:pPr>
        <w:pStyle w:val="Heading1"/>
        <w:keepNext/>
        <w:spacing w:after="160" w:before="360"/>
      </w:pPr>
      <w:r>
        <w:t xml:space="preserve">6. Who does what</w:t>
      </w:r>
    </w:p>
    <w:p>
      <w:pPr>
        <w:spacing w:after="120"/>
      </w:pPr>
      <w:r>
        <w:t xml:space="preserve">The gates only work if the roles stay separate. GEX is built around four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460"/>
      </w:tblGrid>
      <w:tr>
        <w:trPr>
          <w:tblHeader/>
        </w:trPr>
        <w:tc>
          <w:tcPr>
            <w:tcW w:type="dxa" w:w="23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Party</w:t>
            </w:r>
          </w:p>
        </w:tc>
        <w:tc>
          <w:tcPr>
            <w:tcW w:type="dxa" w:w="36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Is responsible for</w:t>
            </w:r>
          </w:p>
        </w:tc>
        <w:tc>
          <w:tcPr>
            <w:tcW w:type="dxa" w:w="346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color w:val="0D5754"/>
                <w:sz w:val="17"/>
                <w:szCs w:val="17"/>
              </w:rPr>
              <w:t xml:space="preserve">Never</w:t>
            </w:r>
          </w:p>
        </w:tc>
      </w:tr>
      <w:tr>
        <w:trPr>
          <w:cantSplit/>
        </w:trPr>
        <w:tc>
          <w:tcPr>
            <w:tcW w:type="dxa" w:w="23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Your organisation</w:t>
            </w:r>
          </w:p>
        </w:tc>
        <w:tc>
          <w:tcPr>
            <w:tcW w:type="dxa" w:w="3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Producing the evidence, meeting the milestone, and declaring honestly what each document is</w:t>
            </w:r>
          </w:p>
        </w:tc>
        <w:tc>
          <w:tcPr>
            <w:tcW w:type="dxa" w:w="34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Verifies its own evidence</w:t>
            </w:r>
          </w:p>
        </w:tc>
      </w:tr>
      <w:tr>
        <w:trPr>
          <w:cantSplit/>
        </w:trPr>
        <w:tc>
          <w:tcPr>
            <w:tcW w:type="dxa" w:w="23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GEX</w:t>
            </w:r>
          </w:p>
        </w:tc>
        <w:tc>
          <w:tcPr>
            <w:tcW w:type="dxa" w:w="3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The rules (what counts, at what stage, with what priority), the scoring, and the record of who asserted what and when</w:t>
            </w:r>
          </w:p>
        </w:tc>
        <w:tc>
          <w:tcPr>
            <w:tcW w:type="dxa" w:w="34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Owns your evidence or makes the financing decision</w:t>
            </w:r>
          </w:p>
        </w:tc>
      </w:tr>
      <w:tr>
        <w:trPr>
          <w:cantSplit/>
        </w:trPr>
        <w:tc>
          <w:tcPr>
            <w:tcW w:type="dxa" w:w="23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The independent verifier</w:t>
            </w:r>
          </w:p>
        </w:tc>
        <w:tc>
          <w:tcPr>
            <w:tcW w:type="dxa" w:w="3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Confirming that the evidence is authentic and is what it claims to be</w:t>
            </w:r>
          </w:p>
        </w:tc>
        <w:tc>
          <w:tcPr>
            <w:tcW w:type="dxa" w:w="34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Has a commercial interest in the outcome, or raises the stage you declared</w:t>
            </w:r>
          </w:p>
        </w:tc>
      </w:tr>
      <w:tr>
        <w:trPr>
          <w:cantSplit/>
        </w:trPr>
        <w:tc>
          <w:tcPr>
            <w:tcW w:type="dxa" w:w="2300"/>
            <w:tcBorders>
              <w:top w:val="single" w:color="D6DFDB" w:sz="4"/>
              <w:left w:val="single" w:color="D6DFDB" w:sz="4"/>
              <w:bottom w:val="single" w:color="D6DFDB" w:sz="4"/>
              <w:right w:val="single" w:color="D6DFDB" w:sz="4"/>
            </w:tcBorders>
            <w:shd w:fill="EEF3F1" w:color="auto" w:val="clear"/>
            <w:tcMar>
              <w:top w:type="dxa" w:w="80"/>
              <w:left w:type="dxa" w:w="120"/>
              <w:bottom w:type="dxa" w:w="80"/>
              <w:right w:type="dxa" w:w="120"/>
            </w:tcMar>
          </w:tcPr>
          <w:p>
            <w:pPr>
              <w:spacing w:after="0"/>
            </w:pPr>
            <w:r>
              <w:rPr>
                <w:b/>
                <w:bCs/>
                <w:sz w:val="19"/>
                <w:szCs w:val="19"/>
              </w:rPr>
              <w:t xml:space="preserve">The capital provider</w:t>
            </w:r>
          </w:p>
        </w:tc>
        <w:tc>
          <w:tcPr>
            <w:tcW w:type="dxa" w:w="360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The credit, investment, grant or drawdown decision</w:t>
            </w:r>
          </w:p>
        </w:tc>
        <w:tc>
          <w:tcPr>
            <w:tcW w:type="dxa" w:w="3460"/>
            <w:tcBorders>
              <w:top w:val="single" w:color="D6DFDB" w:sz="4"/>
              <w:left w:val="single" w:color="D6DFDB" w:sz="4"/>
              <w:bottom w:val="single" w:color="D6DFDB" w:sz="4"/>
              <w:right w:val="single" w:color="D6DFDB" w:sz="4"/>
            </w:tcBorders>
            <w:tcMar>
              <w:top w:type="dxa" w:w="80"/>
              <w:left w:type="dxa" w:w="120"/>
              <w:bottom w:type="dxa" w:w="80"/>
              <w:right w:type="dxa" w:w="120"/>
            </w:tcMar>
          </w:tcPr>
          <w:p>
            <w:pPr>
              <w:spacing w:after="0"/>
            </w:pPr>
            <w:r>
              <w:rPr>
                <w:b w:val="false"/>
                <w:bCs w:val="false"/>
                <w:sz w:val="19"/>
                <w:szCs w:val="19"/>
              </w:rPr>
              <w:t xml:space="preserve">Treats a GEX gate as a substitute for its own approval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6DFDB" w:sz="4"/>
              <w:left w:val="single" w:color="D6DFDB" w:sz="4"/>
              <w:bottom w:val="single" w:color="D6DFDB" w:sz="4"/>
              <w:right w:val="single" w:color="D6DFDB" w:sz="4"/>
            </w:tcBorders>
            <w:shd w:fill="E1EFE7" w:color="auto" w:val="clear"/>
            <w:tcMar>
              <w:top w:type="dxa" w:w="80"/>
              <w:left w:type="dxa" w:w="120"/>
              <w:bottom w:type="dxa" w:w="80"/>
              <w:right w:type="dxa" w:w="120"/>
            </w:tcMar>
          </w:tcPr>
          <w:p>
            <w:pPr>
              <w:spacing w:after="60"/>
            </w:pPr>
            <w:r>
              <w:rPr>
                <w:b/>
                <w:bCs/>
                <w:color w:val="245E42"/>
                <w:sz w:val="20"/>
                <w:szCs w:val="20"/>
              </w:rPr>
              <w:t xml:space="preserve">What GEX does and does not do</w:t>
            </w:r>
          </w:p>
          <w:p>
            <w:pPr>
              <w:spacing w:after="60"/>
            </w:pPr>
            <w:r>
              <w:rPr>
                <w:sz w:val="20"/>
                <w:szCs w:val="20"/>
              </w:rPr>
              <w:t xml:space="preserve">GEX shows when the evidence conditions for a financing decision are met. The bank, investor, development-finance institution or grant authority still makes that decision. The gates make the case complete and visible to everyone at the same time. They do not replace anyone’s judgement.</w:t>
            </w:r>
          </w:p>
        </w:tc>
      </w:tr>
    </w:tbl>
    <w:p>
      <w:pPr>
        <w:pStyle w:val="Heading1"/>
        <w:keepNext/>
        <w:spacing w:after="160" w:before="360"/>
      </w:pPr>
      <w:r>
        <w:t xml:space="preserve">7. Getting started</w:t>
      </w:r>
    </w:p>
    <w:p>
      <w:pPr>
        <w:pStyle w:val="ListParagraph"/>
        <w:numPr>
          <w:ilvl w:val="0"/>
          <w:numId w:val="2"/>
        </w:numPr>
        <w:spacing w:after="90"/>
      </w:pPr>
      <w:r>
        <w:rPr>
          <w:b/>
          <w:bCs/>
        </w:rPr>
        <w:t xml:space="preserve">Check your power configuration. </w:t>
      </w:r>
      <w:r>
        <w:t xml:space="preserve">Make sure GEX records whether your plant is grid-connected, off-grid or hybrid, so the right G1 items appear.</w:t>
      </w:r>
    </w:p>
    <w:p>
      <w:pPr>
        <w:pStyle w:val="ListParagraph"/>
        <w:numPr>
          <w:ilvl w:val="0"/>
          <w:numId w:val="2"/>
        </w:numPr>
        <w:spacing w:after="90"/>
      </w:pPr>
      <w:r>
        <w:rPr>
          <w:b/>
          <w:bCs/>
        </w:rPr>
        <w:t xml:space="preserve">Name an owner for every item. </w:t>
      </w:r>
      <w:r>
        <w:t xml:space="preserve">Each item shows the function that prepares it (Legal, Engineering, Commercial, Finance, Treasury). Decide which person in that function owns it.</w:t>
      </w:r>
    </w:p>
    <w:p>
      <w:pPr>
        <w:pStyle w:val="ListParagraph"/>
        <w:numPr>
          <w:ilvl w:val="0"/>
          <w:numId w:val="2"/>
        </w:numPr>
        <w:spacing w:after="90"/>
      </w:pPr>
      <w:r>
        <w:rPr>
          <w:b/>
          <w:bCs/>
        </w:rPr>
        <w:t xml:space="preserve">Start with G0 and G1. </w:t>
      </w:r>
      <w:r>
        <w:t xml:space="preserve">They are the first status on the ladder, and the other gates build on them.</w:t>
      </w:r>
    </w:p>
    <w:p>
      <w:pPr>
        <w:pStyle w:val="ListParagraph"/>
        <w:numPr>
          <w:ilvl w:val="0"/>
          <w:numId w:val="2"/>
        </w:numPr>
        <w:spacing w:after="90"/>
      </w:pPr>
      <w:r>
        <w:rPr>
          <w:b/>
          <w:bCs/>
        </w:rPr>
        <w:t xml:space="preserve">Clear deal-breakers first. </w:t>
      </w:r>
      <w:r>
        <w:t xml:space="preserve">A single missing deal-breaker blocks its gate, however complete the rest is.</w:t>
      </w:r>
    </w:p>
    <w:p>
      <w:pPr>
        <w:pStyle w:val="ListParagraph"/>
        <w:numPr>
          <w:ilvl w:val="0"/>
          <w:numId w:val="2"/>
        </w:numPr>
        <w:spacing w:after="90"/>
      </w:pPr>
      <w:r>
        <w:rPr>
          <w:b/>
          <w:bCs/>
        </w:rPr>
        <w:t xml:space="preserve">Declare stages honestly. </w:t>
      </w:r>
      <w:r>
        <w:t xml:space="preserve">Record a term sheet as a term sheet. It counts where a term sheet is enough, and a reviewer will lower an overstated stage anyway.</w:t>
      </w:r>
    </w:p>
    <w:p>
      <w:pPr>
        <w:pStyle w:val="ListParagraph"/>
        <w:numPr>
          <w:ilvl w:val="0"/>
          <w:numId w:val="2"/>
        </w:numPr>
        <w:spacing w:after="90"/>
      </w:pPr>
      <w:r>
        <w:rPr>
          <w:b/>
          <w:bCs/>
        </w:rPr>
        <w:t xml:space="preserve">Plan for Financial Close early. </w:t>
      </w:r>
      <w:r>
        <w:t xml:space="preserve">Every term sheet you file in G1, G3, G5 and G7 must be signed by G10. Knowing that from the start avoids a rush at the end.</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A7A76"/>
        <w:sz w:val="16"/>
        <w:szCs w:val="16"/>
      </w:rPr>
      <w:t xml:space="preserve">GreenEarthX · Your Twelve Gates · </w:t>
    </w:r>
    <w:r>
      <w:rPr>
        <w:color w:val="6A7A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400" w:hanging="300"/>
      </w:pPr>
      <w:rPr>
        <w:b/>
        <w:bCs/>
        <w:color w:val="0D5754"/>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D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11D1B"/>
      <w:sz w:val="32"/>
      <w:szCs w:val="32"/>
    </w:rPr>
  </w:style>
  <w:style w:type="paragraph" w:styleId="Heading2">
    <w:name w:val="Heading 2"/>
    <w:basedOn w:val="Normal"/>
    <w:next w:val="Normal"/>
    <w:qFormat/>
    <w:rPr>
      <w:rFonts w:ascii="Calibri" w:cs="Calibri" w:eastAsia="Calibri" w:hAnsi="Calibri"/>
      <w:b/>
      <w:bCs/>
      <w:color w:val="0D575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Twelve Gates</dc:title>
  <dc:creator>GreenEarthX</dc:creator>
  <cp:lastModifiedBy>Un-named</cp:lastModifiedBy>
  <cp:revision>1</cp:revision>
  <dcterms:created xsi:type="dcterms:W3CDTF">2026-09-26T12:45:16.408Z</dcterms:created>
  <dcterms:modified xsi:type="dcterms:W3CDTF">2026-09-26T12:45:16.411Z</dcterms:modified>
</cp:coreProperties>
</file>

<file path=docProps/custom.xml><?xml version="1.0" encoding="utf-8"?>
<Properties xmlns="http://schemas.openxmlformats.org/officeDocument/2006/custom-properties" xmlns:vt="http://schemas.openxmlformats.org/officeDocument/2006/docPropsVTypes"/>
</file>