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B0CE6" w14:textId="77777777" w:rsidR="004C453A" w:rsidRDefault="00000000">
      <w:pPr>
        <w:spacing w:before="1200" w:after="100"/>
      </w:pPr>
      <w:r>
        <w:rPr>
          <w:b/>
          <w:bCs/>
          <w:color w:val="0D5754"/>
          <w:spacing w:val="60"/>
          <w:sz w:val="20"/>
          <w:szCs w:val="20"/>
        </w:rPr>
        <w:t>GREENEARTHX</w:t>
      </w:r>
    </w:p>
    <w:p w14:paraId="45CABAE1" w14:textId="4A73C24A" w:rsidR="004C453A" w:rsidRDefault="00DF5031">
      <w:pPr>
        <w:spacing w:after="120"/>
      </w:pPr>
      <w:r>
        <w:rPr>
          <w:b/>
          <w:bCs/>
          <w:sz w:val="52"/>
          <w:szCs w:val="52"/>
        </w:rPr>
        <w:t>GEX</w:t>
      </w:r>
      <w:r w:rsidR="00000000">
        <w:rPr>
          <w:b/>
          <w:bCs/>
          <w:sz w:val="52"/>
          <w:szCs w:val="52"/>
        </w:rPr>
        <w:t xml:space="preserve"> Twelve Gates</w:t>
      </w:r>
    </w:p>
    <w:p w14:paraId="0D703617" w14:textId="77777777" w:rsidR="004C453A" w:rsidRDefault="00000000">
      <w:pPr>
        <w:spacing w:after="360"/>
      </w:pPr>
      <w:r>
        <w:rPr>
          <w:color w:val="3A4A46"/>
          <w:sz w:val="26"/>
          <w:szCs w:val="26"/>
        </w:rPr>
        <w:t>A multi-stakeholder critique of the GEX bankability framework, tested against 2025–2026 market evidence</w:t>
      </w:r>
    </w:p>
    <w:p w14:paraId="26C6EF93" w14:textId="30971936" w:rsidR="004C453A" w:rsidRPr="00DF5031" w:rsidRDefault="00000000" w:rsidP="00DF5031">
      <w:pPr>
        <w:pBdr>
          <w:left w:val="single" w:sz="18" w:space="12" w:color="0D5754"/>
        </w:pBdr>
        <w:spacing w:after="360"/>
        <w:ind w:left="240"/>
      </w:pPr>
      <w:r>
        <w:rPr>
          <w:i/>
          <w:iCs/>
          <w:sz w:val="24"/>
          <w:szCs w:val="24"/>
        </w:rPr>
        <w:t>Projects don’t become bankable because the story is convincing. They become bankable when the evidence converges.</w:t>
      </w:r>
    </w:p>
    <w:p w14:paraId="38E1B2AC" w14:textId="77777777" w:rsidR="004C453A" w:rsidRDefault="004C453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C453A" w14:paraId="37AE98FD" w14:textId="77777777">
        <w:tblPrEx>
          <w:tblCellMar>
            <w:top w:w="0" w:type="dxa"/>
            <w:bottom w:w="0" w:type="dxa"/>
          </w:tblCellMar>
        </w:tblPrEx>
        <w:trPr>
          <w:cantSplit/>
          <w:tblHeader/>
        </w:trPr>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59039EA" w14:textId="77777777" w:rsidR="004C453A" w:rsidRDefault="00000000">
            <w:pPr>
              <w:spacing w:after="40"/>
            </w:pPr>
            <w:r>
              <w:rPr>
                <w:b/>
                <w:bCs/>
                <w:color w:val="0D5754"/>
                <w:sz w:val="16"/>
                <w:szCs w:val="16"/>
              </w:rPr>
              <w:t>Label</w:t>
            </w:r>
          </w:p>
        </w:tc>
        <w:tc>
          <w:tcPr>
            <w:tcW w:w="80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0AA025" w14:textId="77777777" w:rsidR="004C453A" w:rsidRDefault="00000000">
            <w:pPr>
              <w:spacing w:after="40"/>
            </w:pPr>
            <w:r>
              <w:rPr>
                <w:b/>
                <w:bCs/>
                <w:color w:val="0D5754"/>
                <w:sz w:val="16"/>
                <w:szCs w:val="16"/>
              </w:rPr>
              <w:t>Meaning — used on every claim that matters</w:t>
            </w:r>
          </w:p>
        </w:tc>
      </w:tr>
      <w:tr w:rsidR="004C453A" w14:paraId="62747B55"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FEAD1" w14:textId="77777777" w:rsidR="004C453A" w:rsidRDefault="00000000">
            <w:pPr>
              <w:spacing w:after="40"/>
            </w:pPr>
            <w:r>
              <w:rPr>
                <w:b/>
                <w:bCs/>
                <w:color w:val="245E42"/>
                <w:sz w:val="15"/>
                <w:szCs w:val="15"/>
              </w:rPr>
              <w:t>[E]</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5023A7" w14:textId="77777777" w:rsidR="004C453A" w:rsidRDefault="00000000">
            <w:pPr>
              <w:spacing w:after="40"/>
            </w:pPr>
            <w:r>
              <w:rPr>
                <w:sz w:val="18"/>
                <w:szCs w:val="18"/>
              </w:rPr>
              <w:t>Evidence: a documented fact from a filing, statute, official document, company release or reputable press report. Source listed in section 10.</w:t>
            </w:r>
          </w:p>
        </w:tc>
      </w:tr>
      <w:tr w:rsidR="004C453A" w14:paraId="78E1F4E5"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9AC5887" w14:textId="77777777" w:rsidR="004C453A" w:rsidRDefault="00000000">
            <w:pPr>
              <w:spacing w:after="40"/>
            </w:pPr>
            <w:r>
              <w:rPr>
                <w:b/>
                <w:bCs/>
                <w:color w:val="0D5754"/>
                <w:sz w:val="15"/>
                <w:szCs w:val="15"/>
              </w:rPr>
              <w:t>[P]</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CF50E" w14:textId="77777777" w:rsidR="004C453A" w:rsidRDefault="00000000">
            <w:pPr>
              <w:spacing w:after="40"/>
            </w:pPr>
            <w:r>
              <w:rPr>
                <w:sz w:val="18"/>
                <w:szCs w:val="18"/>
              </w:rPr>
              <w:t>Market practice: practice documented by independent expert, legal or institutional sources (OIES, law firms, government allocation rules, IPA, AACE).</w:t>
            </w:r>
          </w:p>
        </w:tc>
      </w:tr>
      <w:tr w:rsidR="004C453A" w14:paraId="0C6219BD"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7CFB17" w14:textId="77777777" w:rsidR="004C453A" w:rsidRDefault="00000000">
            <w:pPr>
              <w:spacing w:after="40"/>
            </w:pPr>
            <w:r>
              <w:rPr>
                <w:b/>
                <w:bCs/>
                <w:color w:val="8A5F06"/>
                <w:sz w:val="15"/>
                <w:szCs w:val="15"/>
              </w:rPr>
              <w:t>[O]</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96B9C" w14:textId="77777777" w:rsidR="004C453A" w:rsidRDefault="00000000">
            <w:pPr>
              <w:spacing w:after="40"/>
            </w:pPr>
            <w:r>
              <w:rPr>
                <w:sz w:val="18"/>
                <w:szCs w:val="18"/>
              </w:rPr>
              <w:t>Expert opinion: a named party’s view or judgement, not a measured fact.</w:t>
            </w:r>
          </w:p>
        </w:tc>
      </w:tr>
      <w:tr w:rsidR="004C453A" w14:paraId="6CE403C4"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8227E0" w14:textId="77777777" w:rsidR="004C453A" w:rsidRDefault="00000000">
            <w:pPr>
              <w:spacing w:after="40"/>
            </w:pPr>
            <w:r>
              <w:rPr>
                <w:b/>
                <w:bCs/>
                <w:color w:val="A8341A"/>
                <w:sz w:val="15"/>
                <w:szCs w:val="15"/>
              </w:rPr>
              <w:t>[I]</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408966" w14:textId="77777777" w:rsidR="004C453A" w:rsidRDefault="00000000">
            <w:pPr>
              <w:spacing w:after="40"/>
            </w:pPr>
            <w:r>
              <w:rPr>
                <w:sz w:val="18"/>
                <w:szCs w:val="18"/>
              </w:rPr>
              <w:t>My inference: analysis drawn from the evidence; test it rather than trust it.</w:t>
            </w:r>
          </w:p>
        </w:tc>
      </w:tr>
      <w:tr w:rsidR="004C453A" w14:paraId="2C74F63F" w14:textId="77777777">
        <w:tblPrEx>
          <w:tblCellMar>
            <w:top w:w="0" w:type="dxa"/>
            <w:bottom w:w="0" w:type="dxa"/>
          </w:tblCellMar>
        </w:tblPrEx>
        <w:trPr>
          <w:cantSplit/>
        </w:trPr>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715DC2" w14:textId="77777777" w:rsidR="004C453A" w:rsidRDefault="00000000">
            <w:pPr>
              <w:spacing w:after="40"/>
            </w:pPr>
            <w:r>
              <w:rPr>
                <w:b/>
                <w:bCs/>
                <w:color w:val="3A4A46"/>
                <w:sz w:val="15"/>
                <w:szCs w:val="15"/>
              </w:rPr>
              <w:t>[GEX]</w:t>
            </w:r>
          </w:p>
        </w:tc>
        <w:tc>
          <w:tcPr>
            <w:tcW w:w="80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269026" w14:textId="77777777" w:rsidR="004C453A" w:rsidRDefault="00000000">
            <w:pPr>
              <w:spacing w:after="40"/>
            </w:pPr>
            <w:r>
              <w:rPr>
                <w:sz w:val="18"/>
                <w:szCs w:val="18"/>
              </w:rPr>
              <w:t>Verified in the GEX engine or database on 27 September 2026.</w:t>
            </w:r>
          </w:p>
        </w:tc>
      </w:tr>
    </w:tbl>
    <w:p w14:paraId="7947FE85" w14:textId="77777777" w:rsidR="00A72A6E" w:rsidRDefault="00A72A6E" w:rsidP="00722BA0">
      <w:pPr>
        <w:pStyle w:val="TOC1"/>
        <w:tabs>
          <w:tab w:val="right" w:leader="dot" w:pos="9350"/>
        </w:tabs>
        <w:spacing w:before="0"/>
      </w:pPr>
    </w:p>
    <w:p w14:paraId="2C2BE0F6" w14:textId="13ECAA25"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r>
        <w:fldChar w:fldCharType="begin"/>
      </w:r>
      <w:r>
        <w:instrText xml:space="preserve"> TOC \o "1-3" \h \z \u </w:instrText>
      </w:r>
      <w:r>
        <w:fldChar w:fldCharType="separate"/>
      </w:r>
      <w:hyperlink w:anchor="_Toc241505176" w:history="1">
        <w:r w:rsidRPr="00FA3D0C">
          <w:rPr>
            <w:rStyle w:val="Hyperlink"/>
            <w:noProof/>
          </w:rPr>
          <w:t>1. Executive Summary with a critique</w:t>
        </w:r>
        <w:r>
          <w:rPr>
            <w:noProof/>
            <w:webHidden/>
          </w:rPr>
          <w:tab/>
        </w:r>
        <w:r>
          <w:rPr>
            <w:noProof/>
            <w:webHidden/>
          </w:rPr>
          <w:fldChar w:fldCharType="begin"/>
        </w:r>
        <w:r>
          <w:rPr>
            <w:noProof/>
            <w:webHidden/>
          </w:rPr>
          <w:instrText xml:space="preserve"> PAGEREF _Toc241505176 \h </w:instrText>
        </w:r>
        <w:r>
          <w:rPr>
            <w:noProof/>
            <w:webHidden/>
          </w:rPr>
        </w:r>
        <w:r>
          <w:rPr>
            <w:noProof/>
            <w:webHidden/>
          </w:rPr>
          <w:fldChar w:fldCharType="separate"/>
        </w:r>
        <w:r>
          <w:rPr>
            <w:noProof/>
            <w:webHidden/>
          </w:rPr>
          <w:t>4</w:t>
        </w:r>
        <w:r>
          <w:rPr>
            <w:noProof/>
            <w:webHidden/>
          </w:rPr>
          <w:fldChar w:fldCharType="end"/>
        </w:r>
      </w:hyperlink>
    </w:p>
    <w:p w14:paraId="2A61FBEF" w14:textId="0D12ACB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7" w:history="1">
        <w:r w:rsidRPr="00FA3D0C">
          <w:rPr>
            <w:rStyle w:val="Hyperlink"/>
            <w:noProof/>
          </w:rPr>
          <w:t>1.1 GEX Current view</w:t>
        </w:r>
        <w:r>
          <w:rPr>
            <w:noProof/>
            <w:webHidden/>
          </w:rPr>
          <w:tab/>
        </w:r>
        <w:r>
          <w:rPr>
            <w:noProof/>
            <w:webHidden/>
          </w:rPr>
          <w:fldChar w:fldCharType="begin"/>
        </w:r>
        <w:r>
          <w:rPr>
            <w:noProof/>
            <w:webHidden/>
          </w:rPr>
          <w:instrText xml:space="preserve"> PAGEREF _Toc241505177 \h </w:instrText>
        </w:r>
        <w:r>
          <w:rPr>
            <w:noProof/>
            <w:webHidden/>
          </w:rPr>
        </w:r>
        <w:r>
          <w:rPr>
            <w:noProof/>
            <w:webHidden/>
          </w:rPr>
          <w:fldChar w:fldCharType="separate"/>
        </w:r>
        <w:r>
          <w:rPr>
            <w:noProof/>
            <w:webHidden/>
          </w:rPr>
          <w:t>4</w:t>
        </w:r>
        <w:r>
          <w:rPr>
            <w:noProof/>
            <w:webHidden/>
          </w:rPr>
          <w:fldChar w:fldCharType="end"/>
        </w:r>
      </w:hyperlink>
    </w:p>
    <w:p w14:paraId="0C0ACD01" w14:textId="2A9C8F7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8" w:history="1">
        <w:r w:rsidRPr="00FA3D0C">
          <w:rPr>
            <w:rStyle w:val="Hyperlink"/>
            <w:noProof/>
          </w:rPr>
          <w:t>1.2 Six facts from the engine</w:t>
        </w:r>
        <w:r>
          <w:rPr>
            <w:noProof/>
            <w:webHidden/>
          </w:rPr>
          <w:tab/>
        </w:r>
        <w:r>
          <w:rPr>
            <w:noProof/>
            <w:webHidden/>
          </w:rPr>
          <w:fldChar w:fldCharType="begin"/>
        </w:r>
        <w:r>
          <w:rPr>
            <w:noProof/>
            <w:webHidden/>
          </w:rPr>
          <w:instrText xml:space="preserve"> PAGEREF _Toc241505178 \h </w:instrText>
        </w:r>
        <w:r>
          <w:rPr>
            <w:noProof/>
            <w:webHidden/>
          </w:rPr>
        </w:r>
        <w:r>
          <w:rPr>
            <w:noProof/>
            <w:webHidden/>
          </w:rPr>
          <w:fldChar w:fldCharType="separate"/>
        </w:r>
        <w:r>
          <w:rPr>
            <w:noProof/>
            <w:webHidden/>
          </w:rPr>
          <w:t>4</w:t>
        </w:r>
        <w:r>
          <w:rPr>
            <w:noProof/>
            <w:webHidden/>
          </w:rPr>
          <w:fldChar w:fldCharType="end"/>
        </w:r>
      </w:hyperlink>
    </w:p>
    <w:p w14:paraId="1567564A" w14:textId="1A66E01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79" w:history="1">
        <w:r w:rsidRPr="00FA3D0C">
          <w:rPr>
            <w:rStyle w:val="Hyperlink"/>
            <w:noProof/>
          </w:rPr>
          <w:t>1.3 “Terms Conflation Avoidance” – Definitions:</w:t>
        </w:r>
        <w:r>
          <w:rPr>
            <w:noProof/>
            <w:webHidden/>
          </w:rPr>
          <w:tab/>
        </w:r>
        <w:r>
          <w:rPr>
            <w:noProof/>
            <w:webHidden/>
          </w:rPr>
          <w:fldChar w:fldCharType="begin"/>
        </w:r>
        <w:r>
          <w:rPr>
            <w:noProof/>
            <w:webHidden/>
          </w:rPr>
          <w:instrText xml:space="preserve"> PAGEREF _Toc241505179 \h </w:instrText>
        </w:r>
        <w:r>
          <w:rPr>
            <w:noProof/>
            <w:webHidden/>
          </w:rPr>
        </w:r>
        <w:r>
          <w:rPr>
            <w:noProof/>
            <w:webHidden/>
          </w:rPr>
          <w:fldChar w:fldCharType="separate"/>
        </w:r>
        <w:r>
          <w:rPr>
            <w:noProof/>
            <w:webHidden/>
          </w:rPr>
          <w:t>5</w:t>
        </w:r>
        <w:r>
          <w:rPr>
            <w:noProof/>
            <w:webHidden/>
          </w:rPr>
          <w:fldChar w:fldCharType="end"/>
        </w:r>
      </w:hyperlink>
    </w:p>
    <w:p w14:paraId="38660DD4" w14:textId="019436D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0" w:history="1">
        <w:r w:rsidRPr="00FA3D0C">
          <w:rPr>
            <w:rStyle w:val="Hyperlink"/>
            <w:noProof/>
          </w:rPr>
          <w:t>1.4 Current hypothesis: correct, incomplete, wrong</w:t>
        </w:r>
        <w:r>
          <w:rPr>
            <w:noProof/>
            <w:webHidden/>
          </w:rPr>
          <w:tab/>
        </w:r>
        <w:r>
          <w:rPr>
            <w:noProof/>
            <w:webHidden/>
          </w:rPr>
          <w:fldChar w:fldCharType="begin"/>
        </w:r>
        <w:r>
          <w:rPr>
            <w:noProof/>
            <w:webHidden/>
          </w:rPr>
          <w:instrText xml:space="preserve"> PAGEREF _Toc241505180 \h </w:instrText>
        </w:r>
        <w:r>
          <w:rPr>
            <w:noProof/>
            <w:webHidden/>
          </w:rPr>
        </w:r>
        <w:r>
          <w:rPr>
            <w:noProof/>
            <w:webHidden/>
          </w:rPr>
          <w:fldChar w:fldCharType="separate"/>
        </w:r>
        <w:r>
          <w:rPr>
            <w:noProof/>
            <w:webHidden/>
          </w:rPr>
          <w:t>5</w:t>
        </w:r>
        <w:r>
          <w:rPr>
            <w:noProof/>
            <w:webHidden/>
          </w:rPr>
          <w:fldChar w:fldCharType="end"/>
        </w:r>
      </w:hyperlink>
    </w:p>
    <w:p w14:paraId="3E2D59A7" w14:textId="7767A8D4"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1" w:history="1">
        <w:r w:rsidRPr="00FA3D0C">
          <w:rPr>
            <w:rStyle w:val="Hyperlink"/>
            <w:noProof/>
          </w:rPr>
          <w:t>1.5 The causal model the evidence supports: conditional convergence</w:t>
        </w:r>
        <w:r>
          <w:rPr>
            <w:noProof/>
            <w:webHidden/>
          </w:rPr>
          <w:tab/>
        </w:r>
        <w:r>
          <w:rPr>
            <w:noProof/>
            <w:webHidden/>
          </w:rPr>
          <w:fldChar w:fldCharType="begin"/>
        </w:r>
        <w:r>
          <w:rPr>
            <w:noProof/>
            <w:webHidden/>
          </w:rPr>
          <w:instrText xml:space="preserve"> PAGEREF _Toc241505181 \h </w:instrText>
        </w:r>
        <w:r>
          <w:rPr>
            <w:noProof/>
            <w:webHidden/>
          </w:rPr>
        </w:r>
        <w:r>
          <w:rPr>
            <w:noProof/>
            <w:webHidden/>
          </w:rPr>
          <w:fldChar w:fldCharType="separate"/>
        </w:r>
        <w:r>
          <w:rPr>
            <w:noProof/>
            <w:webHidden/>
          </w:rPr>
          <w:t>6</w:t>
        </w:r>
        <w:r>
          <w:rPr>
            <w:noProof/>
            <w:webHidden/>
          </w:rPr>
          <w:fldChar w:fldCharType="end"/>
        </w:r>
      </w:hyperlink>
    </w:p>
    <w:p w14:paraId="6CD53B20" w14:textId="3CC718CD"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2" w:history="1">
        <w:r w:rsidRPr="00FA3D0C">
          <w:rPr>
            <w:rStyle w:val="Hyperlink"/>
            <w:noProof/>
          </w:rPr>
          <w:t>1.6 What should change, in one list</w:t>
        </w:r>
        <w:r>
          <w:rPr>
            <w:noProof/>
            <w:webHidden/>
          </w:rPr>
          <w:tab/>
        </w:r>
        <w:r>
          <w:rPr>
            <w:noProof/>
            <w:webHidden/>
          </w:rPr>
          <w:fldChar w:fldCharType="begin"/>
        </w:r>
        <w:r>
          <w:rPr>
            <w:noProof/>
            <w:webHidden/>
          </w:rPr>
          <w:instrText xml:space="preserve"> PAGEREF _Toc241505182 \h </w:instrText>
        </w:r>
        <w:r>
          <w:rPr>
            <w:noProof/>
            <w:webHidden/>
          </w:rPr>
        </w:r>
        <w:r>
          <w:rPr>
            <w:noProof/>
            <w:webHidden/>
          </w:rPr>
          <w:fldChar w:fldCharType="separate"/>
        </w:r>
        <w:r>
          <w:rPr>
            <w:noProof/>
            <w:webHidden/>
          </w:rPr>
          <w:t>6</w:t>
        </w:r>
        <w:r>
          <w:rPr>
            <w:noProof/>
            <w:webHidden/>
          </w:rPr>
          <w:fldChar w:fldCharType="end"/>
        </w:r>
      </w:hyperlink>
    </w:p>
    <w:p w14:paraId="4B4A2433" w14:textId="0C3E6C49"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83" w:history="1">
        <w:r w:rsidRPr="00FA3D0C">
          <w:rPr>
            <w:rStyle w:val="Hyperlink"/>
            <w:noProof/>
          </w:rPr>
          <w:t>2. Gate-by-gate review</w:t>
        </w:r>
        <w:r>
          <w:rPr>
            <w:noProof/>
            <w:webHidden/>
          </w:rPr>
          <w:tab/>
        </w:r>
        <w:r>
          <w:rPr>
            <w:noProof/>
            <w:webHidden/>
          </w:rPr>
          <w:fldChar w:fldCharType="begin"/>
        </w:r>
        <w:r>
          <w:rPr>
            <w:noProof/>
            <w:webHidden/>
          </w:rPr>
          <w:instrText xml:space="preserve"> PAGEREF _Toc241505183 \h </w:instrText>
        </w:r>
        <w:r>
          <w:rPr>
            <w:noProof/>
            <w:webHidden/>
          </w:rPr>
        </w:r>
        <w:r>
          <w:rPr>
            <w:noProof/>
            <w:webHidden/>
          </w:rPr>
          <w:fldChar w:fldCharType="separate"/>
        </w:r>
        <w:r>
          <w:rPr>
            <w:noProof/>
            <w:webHidden/>
          </w:rPr>
          <w:t>8</w:t>
        </w:r>
        <w:r>
          <w:rPr>
            <w:noProof/>
            <w:webHidden/>
          </w:rPr>
          <w:fldChar w:fldCharType="end"/>
        </w:r>
      </w:hyperlink>
    </w:p>
    <w:p w14:paraId="765B8FD1" w14:textId="3AF973F9"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4" w:history="1">
        <w:r w:rsidRPr="00FA3D0C">
          <w:rPr>
            <w:rStyle w:val="Hyperlink"/>
            <w:noProof/>
          </w:rPr>
          <w:t>G0 · Site Rights &amp; Social License</w:t>
        </w:r>
        <w:r>
          <w:rPr>
            <w:noProof/>
            <w:webHidden/>
          </w:rPr>
          <w:tab/>
        </w:r>
        <w:r>
          <w:rPr>
            <w:noProof/>
            <w:webHidden/>
          </w:rPr>
          <w:fldChar w:fldCharType="begin"/>
        </w:r>
        <w:r>
          <w:rPr>
            <w:noProof/>
            <w:webHidden/>
          </w:rPr>
          <w:instrText xml:space="preserve"> PAGEREF _Toc241505184 \h </w:instrText>
        </w:r>
        <w:r>
          <w:rPr>
            <w:noProof/>
            <w:webHidden/>
          </w:rPr>
        </w:r>
        <w:r>
          <w:rPr>
            <w:noProof/>
            <w:webHidden/>
          </w:rPr>
          <w:fldChar w:fldCharType="separate"/>
        </w:r>
        <w:r>
          <w:rPr>
            <w:noProof/>
            <w:webHidden/>
          </w:rPr>
          <w:t>8</w:t>
        </w:r>
        <w:r>
          <w:rPr>
            <w:noProof/>
            <w:webHidden/>
          </w:rPr>
          <w:fldChar w:fldCharType="end"/>
        </w:r>
      </w:hyperlink>
    </w:p>
    <w:p w14:paraId="31A93638" w14:textId="3460D5FF"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5" w:history="1">
        <w:r w:rsidRPr="00FA3D0C">
          <w:rPr>
            <w:rStyle w:val="Hyperlink"/>
            <w:noProof/>
          </w:rPr>
          <w:t>G1 · Power, Water &amp; Critical Utility Access</w:t>
        </w:r>
        <w:r>
          <w:rPr>
            <w:noProof/>
            <w:webHidden/>
          </w:rPr>
          <w:tab/>
        </w:r>
        <w:r>
          <w:rPr>
            <w:noProof/>
            <w:webHidden/>
          </w:rPr>
          <w:fldChar w:fldCharType="begin"/>
        </w:r>
        <w:r>
          <w:rPr>
            <w:noProof/>
            <w:webHidden/>
          </w:rPr>
          <w:instrText xml:space="preserve"> PAGEREF _Toc241505185 \h </w:instrText>
        </w:r>
        <w:r>
          <w:rPr>
            <w:noProof/>
            <w:webHidden/>
          </w:rPr>
        </w:r>
        <w:r>
          <w:rPr>
            <w:noProof/>
            <w:webHidden/>
          </w:rPr>
          <w:fldChar w:fldCharType="separate"/>
        </w:r>
        <w:r>
          <w:rPr>
            <w:noProof/>
            <w:webHidden/>
          </w:rPr>
          <w:t>8</w:t>
        </w:r>
        <w:r>
          <w:rPr>
            <w:noProof/>
            <w:webHidden/>
          </w:rPr>
          <w:fldChar w:fldCharType="end"/>
        </w:r>
      </w:hyperlink>
    </w:p>
    <w:p w14:paraId="4391CE65" w14:textId="1815155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6" w:history="1">
        <w:r w:rsidRPr="00FA3D0C">
          <w:rPr>
            <w:rStyle w:val="Hyperlink"/>
            <w:noProof/>
          </w:rPr>
          <w:t>G2 · Green Certification Pathway</w:t>
        </w:r>
        <w:r>
          <w:rPr>
            <w:noProof/>
            <w:webHidden/>
          </w:rPr>
          <w:tab/>
        </w:r>
        <w:r>
          <w:rPr>
            <w:noProof/>
            <w:webHidden/>
          </w:rPr>
          <w:fldChar w:fldCharType="begin"/>
        </w:r>
        <w:r>
          <w:rPr>
            <w:noProof/>
            <w:webHidden/>
          </w:rPr>
          <w:instrText xml:space="preserve"> PAGEREF _Toc241505186 \h </w:instrText>
        </w:r>
        <w:r>
          <w:rPr>
            <w:noProof/>
            <w:webHidden/>
          </w:rPr>
        </w:r>
        <w:r>
          <w:rPr>
            <w:noProof/>
            <w:webHidden/>
          </w:rPr>
          <w:fldChar w:fldCharType="separate"/>
        </w:r>
        <w:r>
          <w:rPr>
            <w:noProof/>
            <w:webHidden/>
          </w:rPr>
          <w:t>8</w:t>
        </w:r>
        <w:r>
          <w:rPr>
            <w:noProof/>
            <w:webHidden/>
          </w:rPr>
          <w:fldChar w:fldCharType="end"/>
        </w:r>
      </w:hyperlink>
    </w:p>
    <w:p w14:paraId="4BA7E08B" w14:textId="7A44137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7" w:history="1">
        <w:r w:rsidRPr="00FA3D0C">
          <w:rPr>
            <w:rStyle w:val="Hyperlink"/>
            <w:noProof/>
          </w:rPr>
          <w:t>G3 · Feedstock &amp; Logistics Terms</w:t>
        </w:r>
        <w:r>
          <w:rPr>
            <w:noProof/>
            <w:webHidden/>
          </w:rPr>
          <w:tab/>
        </w:r>
        <w:r>
          <w:rPr>
            <w:noProof/>
            <w:webHidden/>
          </w:rPr>
          <w:fldChar w:fldCharType="begin"/>
        </w:r>
        <w:r>
          <w:rPr>
            <w:noProof/>
            <w:webHidden/>
          </w:rPr>
          <w:instrText xml:space="preserve"> PAGEREF _Toc241505187 \h </w:instrText>
        </w:r>
        <w:r>
          <w:rPr>
            <w:noProof/>
            <w:webHidden/>
          </w:rPr>
        </w:r>
        <w:r>
          <w:rPr>
            <w:noProof/>
            <w:webHidden/>
          </w:rPr>
          <w:fldChar w:fldCharType="separate"/>
        </w:r>
        <w:r>
          <w:rPr>
            <w:noProof/>
            <w:webHidden/>
          </w:rPr>
          <w:t>9</w:t>
        </w:r>
        <w:r>
          <w:rPr>
            <w:noProof/>
            <w:webHidden/>
          </w:rPr>
          <w:fldChar w:fldCharType="end"/>
        </w:r>
      </w:hyperlink>
    </w:p>
    <w:p w14:paraId="025E04E6" w14:textId="064694D9"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8" w:history="1">
        <w:r w:rsidRPr="00FA3D0C">
          <w:rPr>
            <w:rStyle w:val="Hyperlink"/>
            <w:noProof/>
          </w:rPr>
          <w:t>G4 · Binding Offtake</w:t>
        </w:r>
        <w:r>
          <w:rPr>
            <w:noProof/>
            <w:webHidden/>
          </w:rPr>
          <w:tab/>
        </w:r>
        <w:r>
          <w:rPr>
            <w:noProof/>
            <w:webHidden/>
          </w:rPr>
          <w:fldChar w:fldCharType="begin"/>
        </w:r>
        <w:r>
          <w:rPr>
            <w:noProof/>
            <w:webHidden/>
          </w:rPr>
          <w:instrText xml:space="preserve"> PAGEREF _Toc241505188 \h </w:instrText>
        </w:r>
        <w:r>
          <w:rPr>
            <w:noProof/>
            <w:webHidden/>
          </w:rPr>
        </w:r>
        <w:r>
          <w:rPr>
            <w:noProof/>
            <w:webHidden/>
          </w:rPr>
          <w:fldChar w:fldCharType="separate"/>
        </w:r>
        <w:r>
          <w:rPr>
            <w:noProof/>
            <w:webHidden/>
          </w:rPr>
          <w:t>9</w:t>
        </w:r>
        <w:r>
          <w:rPr>
            <w:noProof/>
            <w:webHidden/>
          </w:rPr>
          <w:fldChar w:fldCharType="end"/>
        </w:r>
      </w:hyperlink>
    </w:p>
    <w:p w14:paraId="6BEE9B35" w14:textId="2530D820"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89" w:history="1">
        <w:r w:rsidRPr="00FA3D0C">
          <w:rPr>
            <w:rStyle w:val="Hyperlink"/>
            <w:noProof/>
          </w:rPr>
          <w:t>G5 · EPC Risk Priced</w:t>
        </w:r>
        <w:r>
          <w:rPr>
            <w:noProof/>
            <w:webHidden/>
          </w:rPr>
          <w:tab/>
        </w:r>
        <w:r>
          <w:rPr>
            <w:noProof/>
            <w:webHidden/>
          </w:rPr>
          <w:fldChar w:fldCharType="begin"/>
        </w:r>
        <w:r>
          <w:rPr>
            <w:noProof/>
            <w:webHidden/>
          </w:rPr>
          <w:instrText xml:space="preserve"> PAGEREF _Toc241505189 \h </w:instrText>
        </w:r>
        <w:r>
          <w:rPr>
            <w:noProof/>
            <w:webHidden/>
          </w:rPr>
        </w:r>
        <w:r>
          <w:rPr>
            <w:noProof/>
            <w:webHidden/>
          </w:rPr>
          <w:fldChar w:fldCharType="separate"/>
        </w:r>
        <w:r>
          <w:rPr>
            <w:noProof/>
            <w:webHidden/>
          </w:rPr>
          <w:t>10</w:t>
        </w:r>
        <w:r>
          <w:rPr>
            <w:noProof/>
            <w:webHidden/>
          </w:rPr>
          <w:fldChar w:fldCharType="end"/>
        </w:r>
      </w:hyperlink>
    </w:p>
    <w:p w14:paraId="3BC52E2D" w14:textId="74AFCB4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0" w:history="1">
        <w:r w:rsidRPr="00FA3D0C">
          <w:rPr>
            <w:rStyle w:val="Hyperlink"/>
            <w:noProof/>
          </w:rPr>
          <w:t>G6 · Independent Engineer Sign-off</w:t>
        </w:r>
        <w:r>
          <w:rPr>
            <w:noProof/>
            <w:webHidden/>
          </w:rPr>
          <w:tab/>
        </w:r>
        <w:r>
          <w:rPr>
            <w:noProof/>
            <w:webHidden/>
          </w:rPr>
          <w:fldChar w:fldCharType="begin"/>
        </w:r>
        <w:r>
          <w:rPr>
            <w:noProof/>
            <w:webHidden/>
          </w:rPr>
          <w:instrText xml:space="preserve"> PAGEREF _Toc241505190 \h </w:instrText>
        </w:r>
        <w:r>
          <w:rPr>
            <w:noProof/>
            <w:webHidden/>
          </w:rPr>
        </w:r>
        <w:r>
          <w:rPr>
            <w:noProof/>
            <w:webHidden/>
          </w:rPr>
          <w:fldChar w:fldCharType="separate"/>
        </w:r>
        <w:r>
          <w:rPr>
            <w:noProof/>
            <w:webHidden/>
          </w:rPr>
          <w:t>10</w:t>
        </w:r>
        <w:r>
          <w:rPr>
            <w:noProof/>
            <w:webHidden/>
          </w:rPr>
          <w:fldChar w:fldCharType="end"/>
        </w:r>
      </w:hyperlink>
    </w:p>
    <w:p w14:paraId="168950BD" w14:textId="35D3FA01"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1" w:history="1">
        <w:r w:rsidRPr="00FA3D0C">
          <w:rPr>
            <w:rStyle w:val="Hyperlink"/>
            <w:noProof/>
          </w:rPr>
          <w:t>G7 · Insurability Confirmed</w:t>
        </w:r>
        <w:r>
          <w:rPr>
            <w:noProof/>
            <w:webHidden/>
          </w:rPr>
          <w:tab/>
        </w:r>
        <w:r>
          <w:rPr>
            <w:noProof/>
            <w:webHidden/>
          </w:rPr>
          <w:fldChar w:fldCharType="begin"/>
        </w:r>
        <w:r>
          <w:rPr>
            <w:noProof/>
            <w:webHidden/>
          </w:rPr>
          <w:instrText xml:space="preserve"> PAGEREF _Toc241505191 \h </w:instrText>
        </w:r>
        <w:r>
          <w:rPr>
            <w:noProof/>
            <w:webHidden/>
          </w:rPr>
        </w:r>
        <w:r>
          <w:rPr>
            <w:noProof/>
            <w:webHidden/>
          </w:rPr>
          <w:fldChar w:fldCharType="separate"/>
        </w:r>
        <w:r>
          <w:rPr>
            <w:noProof/>
            <w:webHidden/>
          </w:rPr>
          <w:t>10</w:t>
        </w:r>
        <w:r>
          <w:rPr>
            <w:noProof/>
            <w:webHidden/>
          </w:rPr>
          <w:fldChar w:fldCharType="end"/>
        </w:r>
      </w:hyperlink>
    </w:p>
    <w:p w14:paraId="2CEB14B7" w14:textId="268F7DE6"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2" w:history="1">
        <w:r w:rsidRPr="00FA3D0C">
          <w:rPr>
            <w:rStyle w:val="Hyperlink"/>
            <w:noProof/>
          </w:rPr>
          <w:t>G8 · Audit-Grade Financial Model</w:t>
        </w:r>
        <w:r>
          <w:rPr>
            <w:noProof/>
            <w:webHidden/>
          </w:rPr>
          <w:tab/>
        </w:r>
        <w:r>
          <w:rPr>
            <w:noProof/>
            <w:webHidden/>
          </w:rPr>
          <w:fldChar w:fldCharType="begin"/>
        </w:r>
        <w:r>
          <w:rPr>
            <w:noProof/>
            <w:webHidden/>
          </w:rPr>
          <w:instrText xml:space="preserve"> PAGEREF _Toc241505192 \h </w:instrText>
        </w:r>
        <w:r>
          <w:rPr>
            <w:noProof/>
            <w:webHidden/>
          </w:rPr>
        </w:r>
        <w:r>
          <w:rPr>
            <w:noProof/>
            <w:webHidden/>
          </w:rPr>
          <w:fldChar w:fldCharType="separate"/>
        </w:r>
        <w:r>
          <w:rPr>
            <w:noProof/>
            <w:webHidden/>
          </w:rPr>
          <w:t>11</w:t>
        </w:r>
        <w:r>
          <w:rPr>
            <w:noProof/>
            <w:webHidden/>
          </w:rPr>
          <w:fldChar w:fldCharType="end"/>
        </w:r>
      </w:hyperlink>
    </w:p>
    <w:p w14:paraId="518670D8" w14:textId="7910F43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3" w:history="1">
        <w:r w:rsidRPr="00FA3D0C">
          <w:rPr>
            <w:rStyle w:val="Hyperlink"/>
            <w:noProof/>
          </w:rPr>
          <w:t>G9 · Permits Granted &amp; Appeal Risk Managed</w:t>
        </w:r>
        <w:r>
          <w:rPr>
            <w:noProof/>
            <w:webHidden/>
          </w:rPr>
          <w:tab/>
        </w:r>
        <w:r>
          <w:rPr>
            <w:noProof/>
            <w:webHidden/>
          </w:rPr>
          <w:fldChar w:fldCharType="begin"/>
        </w:r>
        <w:r>
          <w:rPr>
            <w:noProof/>
            <w:webHidden/>
          </w:rPr>
          <w:instrText xml:space="preserve"> PAGEREF _Toc241505193 \h </w:instrText>
        </w:r>
        <w:r>
          <w:rPr>
            <w:noProof/>
            <w:webHidden/>
          </w:rPr>
        </w:r>
        <w:r>
          <w:rPr>
            <w:noProof/>
            <w:webHidden/>
          </w:rPr>
          <w:fldChar w:fldCharType="separate"/>
        </w:r>
        <w:r>
          <w:rPr>
            <w:noProof/>
            <w:webHidden/>
          </w:rPr>
          <w:t>11</w:t>
        </w:r>
        <w:r>
          <w:rPr>
            <w:noProof/>
            <w:webHidden/>
          </w:rPr>
          <w:fldChar w:fldCharType="end"/>
        </w:r>
      </w:hyperlink>
    </w:p>
    <w:p w14:paraId="2DA3E96F" w14:textId="1D7A4207"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4" w:history="1">
        <w:r w:rsidRPr="00FA3D0C">
          <w:rPr>
            <w:rStyle w:val="Hyperlink"/>
            <w:noProof/>
          </w:rPr>
          <w:t>G10 · Financial Close</w:t>
        </w:r>
        <w:r>
          <w:rPr>
            <w:noProof/>
            <w:webHidden/>
          </w:rPr>
          <w:tab/>
        </w:r>
        <w:r>
          <w:rPr>
            <w:noProof/>
            <w:webHidden/>
          </w:rPr>
          <w:fldChar w:fldCharType="begin"/>
        </w:r>
        <w:r>
          <w:rPr>
            <w:noProof/>
            <w:webHidden/>
          </w:rPr>
          <w:instrText xml:space="preserve"> PAGEREF _Toc241505194 \h </w:instrText>
        </w:r>
        <w:r>
          <w:rPr>
            <w:noProof/>
            <w:webHidden/>
          </w:rPr>
        </w:r>
        <w:r>
          <w:rPr>
            <w:noProof/>
            <w:webHidden/>
          </w:rPr>
          <w:fldChar w:fldCharType="separate"/>
        </w:r>
        <w:r>
          <w:rPr>
            <w:noProof/>
            <w:webHidden/>
          </w:rPr>
          <w:t>11</w:t>
        </w:r>
        <w:r>
          <w:rPr>
            <w:noProof/>
            <w:webHidden/>
          </w:rPr>
          <w:fldChar w:fldCharType="end"/>
        </w:r>
      </w:hyperlink>
    </w:p>
    <w:p w14:paraId="043F0E6F" w14:textId="23F88D4E"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5" w:history="1">
        <w:r w:rsidRPr="00FA3D0C">
          <w:rPr>
            <w:rStyle w:val="Hyperlink"/>
            <w:noProof/>
          </w:rPr>
          <w:t>G11 · COD &amp; Stabilization</w:t>
        </w:r>
        <w:r>
          <w:rPr>
            <w:noProof/>
            <w:webHidden/>
          </w:rPr>
          <w:tab/>
        </w:r>
        <w:r>
          <w:rPr>
            <w:noProof/>
            <w:webHidden/>
          </w:rPr>
          <w:fldChar w:fldCharType="begin"/>
        </w:r>
        <w:r>
          <w:rPr>
            <w:noProof/>
            <w:webHidden/>
          </w:rPr>
          <w:instrText xml:space="preserve"> PAGEREF _Toc241505195 \h </w:instrText>
        </w:r>
        <w:r>
          <w:rPr>
            <w:noProof/>
            <w:webHidden/>
          </w:rPr>
        </w:r>
        <w:r>
          <w:rPr>
            <w:noProof/>
            <w:webHidden/>
          </w:rPr>
          <w:fldChar w:fldCharType="separate"/>
        </w:r>
        <w:r>
          <w:rPr>
            <w:noProof/>
            <w:webHidden/>
          </w:rPr>
          <w:t>12</w:t>
        </w:r>
        <w:r>
          <w:rPr>
            <w:noProof/>
            <w:webHidden/>
          </w:rPr>
          <w:fldChar w:fldCharType="end"/>
        </w:r>
      </w:hyperlink>
    </w:p>
    <w:p w14:paraId="02197A44" w14:textId="02DCEA88"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96" w:history="1">
        <w:r w:rsidRPr="00FA3D0C">
          <w:rPr>
            <w:rStyle w:val="Hyperlink"/>
            <w:noProof/>
          </w:rPr>
          <w:t>3. Producer-readiness framework</w:t>
        </w:r>
        <w:r>
          <w:rPr>
            <w:noProof/>
            <w:webHidden/>
          </w:rPr>
          <w:tab/>
        </w:r>
        <w:r>
          <w:rPr>
            <w:noProof/>
            <w:webHidden/>
          </w:rPr>
          <w:fldChar w:fldCharType="begin"/>
        </w:r>
        <w:r>
          <w:rPr>
            <w:noProof/>
            <w:webHidden/>
          </w:rPr>
          <w:instrText xml:space="preserve"> PAGEREF _Toc241505196 \h </w:instrText>
        </w:r>
        <w:r>
          <w:rPr>
            <w:noProof/>
            <w:webHidden/>
          </w:rPr>
        </w:r>
        <w:r>
          <w:rPr>
            <w:noProof/>
            <w:webHidden/>
          </w:rPr>
          <w:fldChar w:fldCharType="separate"/>
        </w:r>
        <w:r>
          <w:rPr>
            <w:noProof/>
            <w:webHidden/>
          </w:rPr>
          <w:t>13</w:t>
        </w:r>
        <w:r>
          <w:rPr>
            <w:noProof/>
            <w:webHidden/>
          </w:rPr>
          <w:fldChar w:fldCharType="end"/>
        </w:r>
      </w:hyperlink>
    </w:p>
    <w:p w14:paraId="26743030" w14:textId="4DBCA9A3"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7" w:history="1">
        <w:r w:rsidRPr="00FA3D0C">
          <w:rPr>
            <w:rStyle w:val="Hyperlink"/>
            <w:noProof/>
          </w:rPr>
          <w:t>3.1 What a producer can responsibly sign, by maturity</w:t>
        </w:r>
        <w:r>
          <w:rPr>
            <w:noProof/>
            <w:webHidden/>
          </w:rPr>
          <w:tab/>
        </w:r>
        <w:r>
          <w:rPr>
            <w:noProof/>
            <w:webHidden/>
          </w:rPr>
          <w:fldChar w:fldCharType="begin"/>
        </w:r>
        <w:r>
          <w:rPr>
            <w:noProof/>
            <w:webHidden/>
          </w:rPr>
          <w:instrText xml:space="preserve"> PAGEREF _Toc241505197 \h </w:instrText>
        </w:r>
        <w:r>
          <w:rPr>
            <w:noProof/>
            <w:webHidden/>
          </w:rPr>
        </w:r>
        <w:r>
          <w:rPr>
            <w:noProof/>
            <w:webHidden/>
          </w:rPr>
          <w:fldChar w:fldCharType="separate"/>
        </w:r>
        <w:r>
          <w:rPr>
            <w:noProof/>
            <w:webHidden/>
          </w:rPr>
          <w:t>13</w:t>
        </w:r>
        <w:r>
          <w:rPr>
            <w:noProof/>
            <w:webHidden/>
          </w:rPr>
          <w:fldChar w:fldCharType="end"/>
        </w:r>
      </w:hyperlink>
    </w:p>
    <w:p w14:paraId="52695EBB" w14:textId="69E99CAB"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198" w:history="1">
        <w:r w:rsidRPr="00FA3D0C">
          <w:rPr>
            <w:rStyle w:val="Hyperlink"/>
            <w:noProof/>
          </w:rPr>
          <w:t>3.2 Who bears the risk — and what GEX should check</w:t>
        </w:r>
        <w:r>
          <w:rPr>
            <w:noProof/>
            <w:webHidden/>
          </w:rPr>
          <w:tab/>
        </w:r>
        <w:r>
          <w:rPr>
            <w:noProof/>
            <w:webHidden/>
          </w:rPr>
          <w:fldChar w:fldCharType="begin"/>
        </w:r>
        <w:r>
          <w:rPr>
            <w:noProof/>
            <w:webHidden/>
          </w:rPr>
          <w:instrText xml:space="preserve"> PAGEREF _Toc241505198 \h </w:instrText>
        </w:r>
        <w:r>
          <w:rPr>
            <w:noProof/>
            <w:webHidden/>
          </w:rPr>
        </w:r>
        <w:r>
          <w:rPr>
            <w:noProof/>
            <w:webHidden/>
          </w:rPr>
          <w:fldChar w:fldCharType="separate"/>
        </w:r>
        <w:r>
          <w:rPr>
            <w:noProof/>
            <w:webHidden/>
          </w:rPr>
          <w:t>14</w:t>
        </w:r>
        <w:r>
          <w:rPr>
            <w:noProof/>
            <w:webHidden/>
          </w:rPr>
          <w:fldChar w:fldCharType="end"/>
        </w:r>
      </w:hyperlink>
    </w:p>
    <w:p w14:paraId="2F640CBE" w14:textId="3639F7B1"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199" w:history="1">
        <w:r w:rsidRPr="00FA3D0C">
          <w:rPr>
            <w:rStyle w:val="Hyperlink"/>
            <w:noProof/>
          </w:rPr>
          <w:t>4. Offtaker-readiness framework</w:t>
        </w:r>
        <w:r>
          <w:rPr>
            <w:noProof/>
            <w:webHidden/>
          </w:rPr>
          <w:tab/>
        </w:r>
        <w:r>
          <w:rPr>
            <w:noProof/>
            <w:webHidden/>
          </w:rPr>
          <w:fldChar w:fldCharType="begin"/>
        </w:r>
        <w:r>
          <w:rPr>
            <w:noProof/>
            <w:webHidden/>
          </w:rPr>
          <w:instrText xml:space="preserve"> PAGEREF _Toc241505199 \h </w:instrText>
        </w:r>
        <w:r>
          <w:rPr>
            <w:noProof/>
            <w:webHidden/>
          </w:rPr>
        </w:r>
        <w:r>
          <w:rPr>
            <w:noProof/>
            <w:webHidden/>
          </w:rPr>
          <w:fldChar w:fldCharType="separate"/>
        </w:r>
        <w:r>
          <w:rPr>
            <w:noProof/>
            <w:webHidden/>
          </w:rPr>
          <w:t>15</w:t>
        </w:r>
        <w:r>
          <w:rPr>
            <w:noProof/>
            <w:webHidden/>
          </w:rPr>
          <w:fldChar w:fldCharType="end"/>
        </w:r>
      </w:hyperlink>
    </w:p>
    <w:p w14:paraId="2C49A293" w14:textId="7575E8A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0" w:history="1">
        <w:r w:rsidRPr="00FA3D0C">
          <w:rPr>
            <w:rStyle w:val="Hyperlink"/>
            <w:noProof/>
          </w:rPr>
          <w:t>4.1 The offtake ladder: “signed” is not “bankable”</w:t>
        </w:r>
        <w:r>
          <w:rPr>
            <w:noProof/>
            <w:webHidden/>
          </w:rPr>
          <w:tab/>
        </w:r>
        <w:r>
          <w:rPr>
            <w:noProof/>
            <w:webHidden/>
          </w:rPr>
          <w:fldChar w:fldCharType="begin"/>
        </w:r>
        <w:r>
          <w:rPr>
            <w:noProof/>
            <w:webHidden/>
          </w:rPr>
          <w:instrText xml:space="preserve"> PAGEREF _Toc241505200 \h </w:instrText>
        </w:r>
        <w:r>
          <w:rPr>
            <w:noProof/>
            <w:webHidden/>
          </w:rPr>
        </w:r>
        <w:r>
          <w:rPr>
            <w:noProof/>
            <w:webHidden/>
          </w:rPr>
          <w:fldChar w:fldCharType="separate"/>
        </w:r>
        <w:r>
          <w:rPr>
            <w:noProof/>
            <w:webHidden/>
          </w:rPr>
          <w:t>15</w:t>
        </w:r>
        <w:r>
          <w:rPr>
            <w:noProof/>
            <w:webHidden/>
          </w:rPr>
          <w:fldChar w:fldCharType="end"/>
        </w:r>
      </w:hyperlink>
    </w:p>
    <w:p w14:paraId="1FEEBB2B" w14:textId="0BF14CA2"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1" w:history="1">
        <w:r w:rsidRPr="00FA3D0C">
          <w:rPr>
            <w:rStyle w:val="Hyperlink"/>
            <w:noProof/>
          </w:rPr>
          <w:t>4.2 The offtake quality card</w:t>
        </w:r>
        <w:r>
          <w:rPr>
            <w:noProof/>
            <w:webHidden/>
          </w:rPr>
          <w:tab/>
        </w:r>
        <w:r>
          <w:rPr>
            <w:noProof/>
            <w:webHidden/>
          </w:rPr>
          <w:fldChar w:fldCharType="begin"/>
        </w:r>
        <w:r>
          <w:rPr>
            <w:noProof/>
            <w:webHidden/>
          </w:rPr>
          <w:instrText xml:space="preserve"> PAGEREF _Toc241505201 \h </w:instrText>
        </w:r>
        <w:r>
          <w:rPr>
            <w:noProof/>
            <w:webHidden/>
          </w:rPr>
        </w:r>
        <w:r>
          <w:rPr>
            <w:noProof/>
            <w:webHidden/>
          </w:rPr>
          <w:fldChar w:fldCharType="separate"/>
        </w:r>
        <w:r>
          <w:rPr>
            <w:noProof/>
            <w:webHidden/>
          </w:rPr>
          <w:t>16</w:t>
        </w:r>
        <w:r>
          <w:rPr>
            <w:noProof/>
            <w:webHidden/>
          </w:rPr>
          <w:fldChar w:fldCharType="end"/>
        </w:r>
      </w:hyperlink>
    </w:p>
    <w:p w14:paraId="248F2B54" w14:textId="31A75E7C"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2" w:history="1">
        <w:r w:rsidRPr="00FA3D0C">
          <w:rPr>
            <w:rStyle w:val="Hyperlink"/>
            <w:noProof/>
          </w:rPr>
          <w:t>4.3 The offtaker’s own readiness</w:t>
        </w:r>
        <w:r>
          <w:rPr>
            <w:noProof/>
            <w:webHidden/>
          </w:rPr>
          <w:tab/>
        </w:r>
        <w:r>
          <w:rPr>
            <w:noProof/>
            <w:webHidden/>
          </w:rPr>
          <w:fldChar w:fldCharType="begin"/>
        </w:r>
        <w:r>
          <w:rPr>
            <w:noProof/>
            <w:webHidden/>
          </w:rPr>
          <w:instrText xml:space="preserve"> PAGEREF _Toc241505202 \h </w:instrText>
        </w:r>
        <w:r>
          <w:rPr>
            <w:noProof/>
            <w:webHidden/>
          </w:rPr>
        </w:r>
        <w:r>
          <w:rPr>
            <w:noProof/>
            <w:webHidden/>
          </w:rPr>
          <w:fldChar w:fldCharType="separate"/>
        </w:r>
        <w:r>
          <w:rPr>
            <w:noProof/>
            <w:webHidden/>
          </w:rPr>
          <w:t>16</w:t>
        </w:r>
        <w:r>
          <w:rPr>
            <w:noProof/>
            <w:webHidden/>
          </w:rPr>
          <w:fldChar w:fldCharType="end"/>
        </w:r>
      </w:hyperlink>
    </w:p>
    <w:p w14:paraId="237DECAA" w14:textId="4ECAF97D"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3" w:history="1">
        <w:r w:rsidRPr="00FA3D0C">
          <w:rPr>
            <w:rStyle w:val="Hyperlink"/>
            <w:noProof/>
          </w:rPr>
          <w:t>4.4 How new offtakers find their place in the gates</w:t>
        </w:r>
        <w:r>
          <w:rPr>
            <w:noProof/>
            <w:webHidden/>
          </w:rPr>
          <w:tab/>
        </w:r>
        <w:r>
          <w:rPr>
            <w:noProof/>
            <w:webHidden/>
          </w:rPr>
          <w:fldChar w:fldCharType="begin"/>
        </w:r>
        <w:r>
          <w:rPr>
            <w:noProof/>
            <w:webHidden/>
          </w:rPr>
          <w:instrText xml:space="preserve"> PAGEREF _Toc241505203 \h </w:instrText>
        </w:r>
        <w:r>
          <w:rPr>
            <w:noProof/>
            <w:webHidden/>
          </w:rPr>
        </w:r>
        <w:r>
          <w:rPr>
            <w:noProof/>
            <w:webHidden/>
          </w:rPr>
          <w:fldChar w:fldCharType="separate"/>
        </w:r>
        <w:r>
          <w:rPr>
            <w:noProof/>
            <w:webHidden/>
          </w:rPr>
          <w:t>17</w:t>
        </w:r>
        <w:r>
          <w:rPr>
            <w:noProof/>
            <w:webHidden/>
          </w:rPr>
          <w:fldChar w:fldCharType="end"/>
        </w:r>
      </w:hyperlink>
    </w:p>
    <w:p w14:paraId="30ED039C" w14:textId="267AECEC"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4" w:history="1">
        <w:r w:rsidRPr="00FA3D0C">
          <w:rPr>
            <w:rStyle w:val="Hyperlink"/>
            <w:noProof/>
          </w:rPr>
          <w:t>5. EPC maturity, defined precisely</w:t>
        </w:r>
        <w:r>
          <w:rPr>
            <w:noProof/>
            <w:webHidden/>
          </w:rPr>
          <w:tab/>
        </w:r>
        <w:r>
          <w:rPr>
            <w:noProof/>
            <w:webHidden/>
          </w:rPr>
          <w:fldChar w:fldCharType="begin"/>
        </w:r>
        <w:r>
          <w:rPr>
            <w:noProof/>
            <w:webHidden/>
          </w:rPr>
          <w:instrText xml:space="preserve"> PAGEREF _Toc241505204 \h </w:instrText>
        </w:r>
        <w:r>
          <w:rPr>
            <w:noProof/>
            <w:webHidden/>
          </w:rPr>
        </w:r>
        <w:r>
          <w:rPr>
            <w:noProof/>
            <w:webHidden/>
          </w:rPr>
          <w:fldChar w:fldCharType="separate"/>
        </w:r>
        <w:r>
          <w:rPr>
            <w:noProof/>
            <w:webHidden/>
          </w:rPr>
          <w:t>18</w:t>
        </w:r>
        <w:r>
          <w:rPr>
            <w:noProof/>
            <w:webHidden/>
          </w:rPr>
          <w:fldChar w:fldCharType="end"/>
        </w:r>
      </w:hyperlink>
    </w:p>
    <w:p w14:paraId="0FB046F3" w14:textId="29321DE5"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5" w:history="1">
        <w:r w:rsidRPr="00FA3D0C">
          <w:rPr>
            <w:rStyle w:val="Hyperlink"/>
            <w:noProof/>
          </w:rPr>
          <w:t>6. Offtake and EPC dependency map</w:t>
        </w:r>
        <w:r>
          <w:rPr>
            <w:noProof/>
            <w:webHidden/>
          </w:rPr>
          <w:tab/>
        </w:r>
        <w:r>
          <w:rPr>
            <w:noProof/>
            <w:webHidden/>
          </w:rPr>
          <w:fldChar w:fldCharType="begin"/>
        </w:r>
        <w:r>
          <w:rPr>
            <w:noProof/>
            <w:webHidden/>
          </w:rPr>
          <w:instrText xml:space="preserve"> PAGEREF _Toc241505205 \h </w:instrText>
        </w:r>
        <w:r>
          <w:rPr>
            <w:noProof/>
            <w:webHidden/>
          </w:rPr>
        </w:r>
        <w:r>
          <w:rPr>
            <w:noProof/>
            <w:webHidden/>
          </w:rPr>
          <w:fldChar w:fldCharType="separate"/>
        </w:r>
        <w:r>
          <w:rPr>
            <w:noProof/>
            <w:webHidden/>
          </w:rPr>
          <w:t>19</w:t>
        </w:r>
        <w:r>
          <w:rPr>
            <w:noProof/>
            <w:webHidden/>
          </w:rPr>
          <w:fldChar w:fldCharType="end"/>
        </w:r>
      </w:hyperlink>
    </w:p>
    <w:p w14:paraId="789E927E" w14:textId="7283148C"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6" w:history="1">
        <w:r w:rsidRPr="00FA3D0C">
          <w:rPr>
            <w:rStyle w:val="Hyperlink"/>
            <w:noProof/>
          </w:rPr>
          <w:t>Two real sequences against the map</w:t>
        </w:r>
        <w:r>
          <w:rPr>
            <w:noProof/>
            <w:webHidden/>
          </w:rPr>
          <w:tab/>
        </w:r>
        <w:r>
          <w:rPr>
            <w:noProof/>
            <w:webHidden/>
          </w:rPr>
          <w:fldChar w:fldCharType="begin"/>
        </w:r>
        <w:r>
          <w:rPr>
            <w:noProof/>
            <w:webHidden/>
          </w:rPr>
          <w:instrText xml:space="preserve"> PAGEREF _Toc241505206 \h </w:instrText>
        </w:r>
        <w:r>
          <w:rPr>
            <w:noProof/>
            <w:webHidden/>
          </w:rPr>
        </w:r>
        <w:r>
          <w:rPr>
            <w:noProof/>
            <w:webHidden/>
          </w:rPr>
          <w:fldChar w:fldCharType="separate"/>
        </w:r>
        <w:r>
          <w:rPr>
            <w:noProof/>
            <w:webHidden/>
          </w:rPr>
          <w:t>20</w:t>
        </w:r>
        <w:r>
          <w:rPr>
            <w:noProof/>
            <w:webHidden/>
          </w:rPr>
          <w:fldChar w:fldCharType="end"/>
        </w:r>
      </w:hyperlink>
    </w:p>
    <w:p w14:paraId="7666F125" w14:textId="198991D2"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7" w:history="1">
        <w:r w:rsidRPr="00FA3D0C">
          <w:rPr>
            <w:rStyle w:val="Hyperlink"/>
            <w:noProof/>
          </w:rPr>
          <w:t>7. Evidence from the market</w:t>
        </w:r>
        <w:r>
          <w:rPr>
            <w:noProof/>
            <w:webHidden/>
          </w:rPr>
          <w:tab/>
        </w:r>
        <w:r>
          <w:rPr>
            <w:noProof/>
            <w:webHidden/>
          </w:rPr>
          <w:fldChar w:fldCharType="begin"/>
        </w:r>
        <w:r>
          <w:rPr>
            <w:noProof/>
            <w:webHidden/>
          </w:rPr>
          <w:instrText xml:space="preserve"> PAGEREF _Toc241505207 \h </w:instrText>
        </w:r>
        <w:r>
          <w:rPr>
            <w:noProof/>
            <w:webHidden/>
          </w:rPr>
        </w:r>
        <w:r>
          <w:rPr>
            <w:noProof/>
            <w:webHidden/>
          </w:rPr>
          <w:fldChar w:fldCharType="separate"/>
        </w:r>
        <w:r>
          <w:rPr>
            <w:noProof/>
            <w:webHidden/>
          </w:rPr>
          <w:t>21</w:t>
        </w:r>
        <w:r>
          <w:rPr>
            <w:noProof/>
            <w:webHidden/>
          </w:rPr>
          <w:fldChar w:fldCharType="end"/>
        </w:r>
      </w:hyperlink>
    </w:p>
    <w:p w14:paraId="663DFE91" w14:textId="5825A0A7"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08" w:history="1">
        <w:r w:rsidRPr="00FA3D0C">
          <w:rPr>
            <w:rStyle w:val="Hyperlink"/>
            <w:noProof/>
          </w:rPr>
          <w:t>Market statistics and policy signals</w:t>
        </w:r>
        <w:r>
          <w:rPr>
            <w:noProof/>
            <w:webHidden/>
          </w:rPr>
          <w:tab/>
        </w:r>
        <w:r>
          <w:rPr>
            <w:noProof/>
            <w:webHidden/>
          </w:rPr>
          <w:fldChar w:fldCharType="begin"/>
        </w:r>
        <w:r>
          <w:rPr>
            <w:noProof/>
            <w:webHidden/>
          </w:rPr>
          <w:instrText xml:space="preserve"> PAGEREF _Toc241505208 \h </w:instrText>
        </w:r>
        <w:r>
          <w:rPr>
            <w:noProof/>
            <w:webHidden/>
          </w:rPr>
        </w:r>
        <w:r>
          <w:rPr>
            <w:noProof/>
            <w:webHidden/>
          </w:rPr>
          <w:fldChar w:fldCharType="separate"/>
        </w:r>
        <w:r>
          <w:rPr>
            <w:noProof/>
            <w:webHidden/>
          </w:rPr>
          <w:t>22</w:t>
        </w:r>
        <w:r>
          <w:rPr>
            <w:noProof/>
            <w:webHidden/>
          </w:rPr>
          <w:fldChar w:fldCharType="end"/>
        </w:r>
      </w:hyperlink>
    </w:p>
    <w:p w14:paraId="735BF0B1" w14:textId="7723067C" w:rsidR="00722BA0" w:rsidRDefault="00722BA0" w:rsidP="00722BA0">
      <w:pPr>
        <w:pStyle w:val="TOC1"/>
        <w:tabs>
          <w:tab w:val="right" w:leader="dot" w:pos="9350"/>
        </w:tabs>
        <w:spacing w:before="0"/>
        <w:rPr>
          <w:rFonts w:asciiTheme="minorHAnsi" w:eastAsiaTheme="minorEastAsia" w:hAnsiTheme="minorHAnsi" w:cstheme="minorBidi"/>
          <w:b w:val="0"/>
          <w:bCs w:val="0"/>
          <w:caps w:val="0"/>
          <w:noProof/>
          <w:color w:val="auto"/>
          <w:kern w:val="2"/>
          <w14:ligatures w14:val="standardContextual"/>
        </w:rPr>
      </w:pPr>
      <w:hyperlink w:anchor="_Toc241505209" w:history="1">
        <w:r w:rsidRPr="00FA3D0C">
          <w:rPr>
            <w:rStyle w:val="Hyperlink"/>
            <w:noProof/>
          </w:rPr>
          <w:t>8. Proposed modification to the Twelve Gates</w:t>
        </w:r>
        <w:r>
          <w:rPr>
            <w:noProof/>
            <w:webHidden/>
          </w:rPr>
          <w:tab/>
        </w:r>
        <w:r>
          <w:rPr>
            <w:noProof/>
            <w:webHidden/>
          </w:rPr>
          <w:fldChar w:fldCharType="begin"/>
        </w:r>
        <w:r>
          <w:rPr>
            <w:noProof/>
            <w:webHidden/>
          </w:rPr>
          <w:instrText xml:space="preserve"> PAGEREF _Toc241505209 \h </w:instrText>
        </w:r>
        <w:r>
          <w:rPr>
            <w:noProof/>
            <w:webHidden/>
          </w:rPr>
        </w:r>
        <w:r>
          <w:rPr>
            <w:noProof/>
            <w:webHidden/>
          </w:rPr>
          <w:fldChar w:fldCharType="separate"/>
        </w:r>
        <w:r>
          <w:rPr>
            <w:noProof/>
            <w:webHidden/>
          </w:rPr>
          <w:t>23</w:t>
        </w:r>
        <w:r>
          <w:rPr>
            <w:noProof/>
            <w:webHidden/>
          </w:rPr>
          <w:fldChar w:fldCharType="end"/>
        </w:r>
      </w:hyperlink>
    </w:p>
    <w:p w14:paraId="292DA559" w14:textId="0616DA84"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0" w:history="1">
        <w:r w:rsidRPr="00FA3D0C">
          <w:rPr>
            <w:rStyle w:val="Hyperlink"/>
            <w:noProof/>
          </w:rPr>
          <w:t>8.1 Principles</w:t>
        </w:r>
        <w:r>
          <w:rPr>
            <w:noProof/>
            <w:webHidden/>
          </w:rPr>
          <w:tab/>
        </w:r>
        <w:r>
          <w:rPr>
            <w:noProof/>
            <w:webHidden/>
          </w:rPr>
          <w:fldChar w:fldCharType="begin"/>
        </w:r>
        <w:r>
          <w:rPr>
            <w:noProof/>
            <w:webHidden/>
          </w:rPr>
          <w:instrText xml:space="preserve"> PAGEREF _Toc241505210 \h </w:instrText>
        </w:r>
        <w:r>
          <w:rPr>
            <w:noProof/>
            <w:webHidden/>
          </w:rPr>
        </w:r>
        <w:r>
          <w:rPr>
            <w:noProof/>
            <w:webHidden/>
          </w:rPr>
          <w:fldChar w:fldCharType="separate"/>
        </w:r>
        <w:r>
          <w:rPr>
            <w:noProof/>
            <w:webHidden/>
          </w:rPr>
          <w:t>23</w:t>
        </w:r>
        <w:r>
          <w:rPr>
            <w:noProof/>
            <w:webHidden/>
          </w:rPr>
          <w:fldChar w:fldCharType="end"/>
        </w:r>
      </w:hyperlink>
    </w:p>
    <w:p w14:paraId="572D024D" w14:textId="1385585A"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1" w:history="1">
        <w:r w:rsidRPr="00FA3D0C">
          <w:rPr>
            <w:rStyle w:val="Hyperlink"/>
            <w:noProof/>
          </w:rPr>
          <w:t>8.2 The changes</w:t>
        </w:r>
        <w:r>
          <w:rPr>
            <w:noProof/>
            <w:webHidden/>
          </w:rPr>
          <w:tab/>
        </w:r>
        <w:r>
          <w:rPr>
            <w:noProof/>
            <w:webHidden/>
          </w:rPr>
          <w:fldChar w:fldCharType="begin"/>
        </w:r>
        <w:r>
          <w:rPr>
            <w:noProof/>
            <w:webHidden/>
          </w:rPr>
          <w:instrText xml:space="preserve"> PAGEREF _Toc241505211 \h </w:instrText>
        </w:r>
        <w:r>
          <w:rPr>
            <w:noProof/>
            <w:webHidden/>
          </w:rPr>
        </w:r>
        <w:r>
          <w:rPr>
            <w:noProof/>
            <w:webHidden/>
          </w:rPr>
          <w:fldChar w:fldCharType="separate"/>
        </w:r>
        <w:r>
          <w:rPr>
            <w:noProof/>
            <w:webHidden/>
          </w:rPr>
          <w:t>23</w:t>
        </w:r>
        <w:r>
          <w:rPr>
            <w:noProof/>
            <w:webHidden/>
          </w:rPr>
          <w:fldChar w:fldCharType="end"/>
        </w:r>
      </w:hyperlink>
    </w:p>
    <w:p w14:paraId="74BE1BF0" w14:textId="486EA2F8"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2" w:history="1">
        <w:r w:rsidRPr="00FA3D0C">
          <w:rPr>
            <w:rStyle w:val="Hyperlink"/>
            <w:noProof/>
          </w:rPr>
          <w:t>8.3 The ladder, before and after</w:t>
        </w:r>
        <w:r>
          <w:rPr>
            <w:noProof/>
            <w:webHidden/>
          </w:rPr>
          <w:tab/>
        </w:r>
        <w:r>
          <w:rPr>
            <w:noProof/>
            <w:webHidden/>
          </w:rPr>
          <w:fldChar w:fldCharType="begin"/>
        </w:r>
        <w:r>
          <w:rPr>
            <w:noProof/>
            <w:webHidden/>
          </w:rPr>
          <w:instrText xml:space="preserve"> PAGEREF _Toc241505212 \h </w:instrText>
        </w:r>
        <w:r>
          <w:rPr>
            <w:noProof/>
            <w:webHidden/>
          </w:rPr>
        </w:r>
        <w:r>
          <w:rPr>
            <w:noProof/>
            <w:webHidden/>
          </w:rPr>
          <w:fldChar w:fldCharType="separate"/>
        </w:r>
        <w:r>
          <w:rPr>
            <w:noProof/>
            <w:webHidden/>
          </w:rPr>
          <w:t>24</w:t>
        </w:r>
        <w:r>
          <w:rPr>
            <w:noProof/>
            <w:webHidden/>
          </w:rPr>
          <w:fldChar w:fldCharType="end"/>
        </w:r>
      </w:hyperlink>
    </w:p>
    <w:p w14:paraId="3C42A978" w14:textId="547B5D87" w:rsidR="00722BA0" w:rsidRDefault="00722BA0" w:rsidP="00722BA0">
      <w:pPr>
        <w:pStyle w:val="TOC2"/>
        <w:tabs>
          <w:tab w:val="right" w:leader="dot" w:pos="9350"/>
        </w:tabs>
        <w:spacing w:before="0"/>
        <w:rPr>
          <w:rFonts w:eastAsiaTheme="minorEastAsia" w:cstheme="minorBidi"/>
          <w:b w:val="0"/>
          <w:bCs w:val="0"/>
          <w:noProof/>
          <w:color w:val="auto"/>
          <w:kern w:val="2"/>
          <w:sz w:val="24"/>
          <w:szCs w:val="24"/>
          <w14:ligatures w14:val="standardContextual"/>
        </w:rPr>
      </w:pPr>
      <w:hyperlink w:anchor="_Toc241505213" w:history="1">
        <w:r w:rsidRPr="00FA3D0C">
          <w:rPr>
            <w:rStyle w:val="Hyperlink"/>
            <w:noProof/>
          </w:rPr>
          <w:t>8.4 Ten commitment coherence checks</w:t>
        </w:r>
        <w:r>
          <w:rPr>
            <w:noProof/>
            <w:webHidden/>
          </w:rPr>
          <w:tab/>
        </w:r>
        <w:r>
          <w:rPr>
            <w:noProof/>
            <w:webHidden/>
          </w:rPr>
          <w:fldChar w:fldCharType="begin"/>
        </w:r>
        <w:r>
          <w:rPr>
            <w:noProof/>
            <w:webHidden/>
          </w:rPr>
          <w:instrText xml:space="preserve"> PAGEREF _Toc241505213 \h </w:instrText>
        </w:r>
        <w:r>
          <w:rPr>
            <w:noProof/>
            <w:webHidden/>
          </w:rPr>
        </w:r>
        <w:r>
          <w:rPr>
            <w:noProof/>
            <w:webHidden/>
          </w:rPr>
          <w:fldChar w:fldCharType="separate"/>
        </w:r>
        <w:r>
          <w:rPr>
            <w:noProof/>
            <w:webHidden/>
          </w:rPr>
          <w:t>24</w:t>
        </w:r>
        <w:r>
          <w:rPr>
            <w:noProof/>
            <w:webHidden/>
          </w:rPr>
          <w:fldChar w:fldCharType="end"/>
        </w:r>
      </w:hyperlink>
    </w:p>
    <w:p w14:paraId="646C2DFE" w14:textId="2CE91F2B" w:rsidR="00722BA0" w:rsidRDefault="00722BA0">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41505214" w:history="1">
        <w:r w:rsidRPr="00FA3D0C">
          <w:rPr>
            <w:rStyle w:val="Hyperlink"/>
            <w:noProof/>
          </w:rPr>
          <w:t>8.5 What not to do</w:t>
        </w:r>
        <w:r>
          <w:rPr>
            <w:noProof/>
            <w:webHidden/>
          </w:rPr>
          <w:tab/>
        </w:r>
        <w:r>
          <w:rPr>
            <w:noProof/>
            <w:webHidden/>
          </w:rPr>
          <w:fldChar w:fldCharType="begin"/>
        </w:r>
        <w:r>
          <w:rPr>
            <w:noProof/>
            <w:webHidden/>
          </w:rPr>
          <w:instrText xml:space="preserve"> PAGEREF _Toc241505214 \h </w:instrText>
        </w:r>
        <w:r>
          <w:rPr>
            <w:noProof/>
            <w:webHidden/>
          </w:rPr>
        </w:r>
        <w:r>
          <w:rPr>
            <w:noProof/>
            <w:webHidden/>
          </w:rPr>
          <w:fldChar w:fldCharType="separate"/>
        </w:r>
        <w:r>
          <w:rPr>
            <w:noProof/>
            <w:webHidden/>
          </w:rPr>
          <w:t>25</w:t>
        </w:r>
        <w:r>
          <w:rPr>
            <w:noProof/>
            <w:webHidden/>
          </w:rPr>
          <w:fldChar w:fldCharType="end"/>
        </w:r>
      </w:hyperlink>
    </w:p>
    <w:p w14:paraId="252D5B77" w14:textId="4C912929" w:rsidR="00722BA0" w:rsidRDefault="00722BA0">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41505215" w:history="1">
        <w:r w:rsidRPr="00FA3D0C">
          <w:rPr>
            <w:rStyle w:val="Hyperlink"/>
            <w:noProof/>
          </w:rPr>
          <w:t>8.6 What it would take in GEX</w:t>
        </w:r>
        <w:r>
          <w:rPr>
            <w:noProof/>
            <w:webHidden/>
          </w:rPr>
          <w:tab/>
        </w:r>
        <w:r>
          <w:rPr>
            <w:noProof/>
            <w:webHidden/>
          </w:rPr>
          <w:fldChar w:fldCharType="begin"/>
        </w:r>
        <w:r>
          <w:rPr>
            <w:noProof/>
            <w:webHidden/>
          </w:rPr>
          <w:instrText xml:space="preserve"> PAGEREF _Toc241505215 \h </w:instrText>
        </w:r>
        <w:r>
          <w:rPr>
            <w:noProof/>
            <w:webHidden/>
          </w:rPr>
        </w:r>
        <w:r>
          <w:rPr>
            <w:noProof/>
            <w:webHidden/>
          </w:rPr>
          <w:fldChar w:fldCharType="separate"/>
        </w:r>
        <w:r>
          <w:rPr>
            <w:noProof/>
            <w:webHidden/>
          </w:rPr>
          <w:t>25</w:t>
        </w:r>
        <w:r>
          <w:rPr>
            <w:noProof/>
            <w:webHidden/>
          </w:rPr>
          <w:fldChar w:fldCharType="end"/>
        </w:r>
      </w:hyperlink>
    </w:p>
    <w:p w14:paraId="581AB72D" w14:textId="25A216B5" w:rsidR="00722BA0" w:rsidRDefault="00722BA0">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505216" w:history="1">
        <w:r w:rsidRPr="00FA3D0C">
          <w:rPr>
            <w:rStyle w:val="Hyperlink"/>
            <w:noProof/>
          </w:rPr>
          <w:t>9. Limits of this analysis</w:t>
        </w:r>
        <w:r>
          <w:rPr>
            <w:noProof/>
            <w:webHidden/>
          </w:rPr>
          <w:tab/>
        </w:r>
        <w:r>
          <w:rPr>
            <w:noProof/>
            <w:webHidden/>
          </w:rPr>
          <w:fldChar w:fldCharType="begin"/>
        </w:r>
        <w:r>
          <w:rPr>
            <w:noProof/>
            <w:webHidden/>
          </w:rPr>
          <w:instrText xml:space="preserve"> PAGEREF _Toc241505216 \h </w:instrText>
        </w:r>
        <w:r>
          <w:rPr>
            <w:noProof/>
            <w:webHidden/>
          </w:rPr>
        </w:r>
        <w:r>
          <w:rPr>
            <w:noProof/>
            <w:webHidden/>
          </w:rPr>
          <w:fldChar w:fldCharType="separate"/>
        </w:r>
        <w:r>
          <w:rPr>
            <w:noProof/>
            <w:webHidden/>
          </w:rPr>
          <w:t>25</w:t>
        </w:r>
        <w:r>
          <w:rPr>
            <w:noProof/>
            <w:webHidden/>
          </w:rPr>
          <w:fldChar w:fldCharType="end"/>
        </w:r>
      </w:hyperlink>
    </w:p>
    <w:p w14:paraId="13F2161D" w14:textId="0745DDB9" w:rsidR="00722BA0" w:rsidRDefault="00722BA0">
      <w:pPr>
        <w:pStyle w:val="TOC1"/>
        <w:tabs>
          <w:tab w:val="right" w:leader="dot" w:pos="9350"/>
        </w:tabs>
        <w:rPr>
          <w:rFonts w:asciiTheme="minorHAnsi" w:eastAsiaTheme="minorEastAsia" w:hAnsiTheme="minorHAnsi" w:cstheme="minorBidi"/>
          <w:b w:val="0"/>
          <w:bCs w:val="0"/>
          <w:caps w:val="0"/>
          <w:noProof/>
          <w:color w:val="auto"/>
          <w:kern w:val="2"/>
          <w14:ligatures w14:val="standardContextual"/>
        </w:rPr>
      </w:pPr>
      <w:hyperlink w:anchor="_Toc241505217" w:history="1">
        <w:r w:rsidRPr="00FA3D0C">
          <w:rPr>
            <w:rStyle w:val="Hyperlink"/>
            <w:noProof/>
          </w:rPr>
          <w:t>10. Sources</w:t>
        </w:r>
        <w:r>
          <w:rPr>
            <w:noProof/>
            <w:webHidden/>
          </w:rPr>
          <w:tab/>
        </w:r>
        <w:r>
          <w:rPr>
            <w:noProof/>
            <w:webHidden/>
          </w:rPr>
          <w:fldChar w:fldCharType="begin"/>
        </w:r>
        <w:r>
          <w:rPr>
            <w:noProof/>
            <w:webHidden/>
          </w:rPr>
          <w:instrText xml:space="preserve"> PAGEREF _Toc241505217 \h </w:instrText>
        </w:r>
        <w:r>
          <w:rPr>
            <w:noProof/>
            <w:webHidden/>
          </w:rPr>
        </w:r>
        <w:r>
          <w:rPr>
            <w:noProof/>
            <w:webHidden/>
          </w:rPr>
          <w:fldChar w:fldCharType="separate"/>
        </w:r>
        <w:r>
          <w:rPr>
            <w:noProof/>
            <w:webHidden/>
          </w:rPr>
          <w:t>25</w:t>
        </w:r>
        <w:r>
          <w:rPr>
            <w:noProof/>
            <w:webHidden/>
          </w:rPr>
          <w:fldChar w:fldCharType="end"/>
        </w:r>
      </w:hyperlink>
    </w:p>
    <w:p w14:paraId="1E17A3B5" w14:textId="49470511" w:rsidR="004C453A" w:rsidRDefault="00722BA0">
      <w:r>
        <w:fldChar w:fldCharType="end"/>
      </w:r>
      <w:r w:rsidR="00000000">
        <w:br w:type="page"/>
      </w:r>
    </w:p>
    <w:p w14:paraId="44B26DBB" w14:textId="77777777" w:rsidR="00722BA0" w:rsidRDefault="00722BA0">
      <w:pPr>
        <w:pStyle w:val="Heading1"/>
        <w:keepNext/>
        <w:spacing w:after="160"/>
      </w:pPr>
    </w:p>
    <w:p w14:paraId="0BF021E9" w14:textId="2AD83D3F" w:rsidR="004C453A" w:rsidRDefault="00000000">
      <w:pPr>
        <w:pStyle w:val="Heading1"/>
        <w:keepNext/>
        <w:spacing w:after="160"/>
      </w:pPr>
      <w:bookmarkStart w:id="0" w:name="_Toc241505176"/>
      <w:r>
        <w:t xml:space="preserve">1. Executive </w:t>
      </w:r>
      <w:r w:rsidR="00DF5031">
        <w:t xml:space="preserve">Summary with a </w:t>
      </w:r>
      <w:r>
        <w:t>critique</w:t>
      </w:r>
      <w:bookmarkEnd w:id="0"/>
    </w:p>
    <w:p w14:paraId="1651A23E" w14:textId="0755B0F6" w:rsidR="004C453A" w:rsidRDefault="00000000">
      <w:pPr>
        <w:pStyle w:val="Heading2"/>
        <w:keepNext/>
        <w:spacing w:before="260" w:after="100"/>
      </w:pPr>
      <w:bookmarkStart w:id="1" w:name="_Toc241505177"/>
      <w:r>
        <w:t xml:space="preserve">1.1 </w:t>
      </w:r>
      <w:r w:rsidR="00DF5031">
        <w:t>GEX Current view</w:t>
      </w:r>
      <w:bookmarkEnd w:id="1"/>
    </w:p>
    <w:p w14:paraId="54C9D9A6" w14:textId="40B472EC" w:rsidR="004C453A" w:rsidRDefault="00DF5031">
      <w:pPr>
        <w:spacing w:after="120"/>
      </w:pPr>
      <w:r>
        <w:rPr>
          <w:b/>
          <w:bCs/>
        </w:rPr>
        <w:t>The</w:t>
      </w:r>
      <w:r w:rsidR="0083420A">
        <w:rPr>
          <w:b/>
          <w:bCs/>
        </w:rPr>
        <w:t xml:space="preserve"> GEX </w:t>
      </w:r>
      <w:r>
        <w:rPr>
          <w:b/>
          <w:bCs/>
        </w:rPr>
        <w:t xml:space="preserve">perspective </w:t>
      </w:r>
      <w:r w:rsidR="00000000">
        <w:rPr>
          <w:b/>
          <w:bCs/>
        </w:rPr>
        <w:t xml:space="preserve">is </w:t>
      </w:r>
      <w:r>
        <w:rPr>
          <w:b/>
          <w:bCs/>
        </w:rPr>
        <w:t>slanted</w:t>
      </w:r>
      <w:r w:rsidR="00000000">
        <w:rPr>
          <w:b/>
          <w:bCs/>
        </w:rPr>
        <w:t xml:space="preserve"> towards financing</w:t>
      </w:r>
      <w:r>
        <w:rPr>
          <w:b/>
          <w:bCs/>
        </w:rPr>
        <w:t xml:space="preserve">, and more </w:t>
      </w:r>
      <w:r w:rsidR="00000000">
        <w:rPr>
          <w:b/>
          <w:bCs/>
        </w:rPr>
        <w:t>precisely towards debt</w:t>
      </w:r>
      <w:r>
        <w:rPr>
          <w:b/>
          <w:bCs/>
        </w:rPr>
        <w:t xml:space="preserve">. </w:t>
      </w:r>
      <w:r w:rsidR="0083420A">
        <w:rPr>
          <w:b/>
          <w:bCs/>
        </w:rPr>
        <w:t xml:space="preserve">The technology aspect </w:t>
      </w:r>
      <w:r w:rsidR="00607E0A">
        <w:rPr>
          <w:b/>
          <w:bCs/>
        </w:rPr>
        <w:t>is</w:t>
      </w:r>
      <w:r w:rsidR="0083420A">
        <w:rPr>
          <w:b/>
          <w:bCs/>
        </w:rPr>
        <w:t xml:space="preserve"> addressed </w:t>
      </w:r>
      <w:r w:rsidR="00000000">
        <w:rPr>
          <w:b/>
          <w:bCs/>
        </w:rPr>
        <w:t xml:space="preserve">late, </w:t>
      </w:r>
      <w:r w:rsidR="00607E0A">
        <w:rPr>
          <w:b/>
          <w:bCs/>
        </w:rPr>
        <w:t xml:space="preserve">and it is weak from </w:t>
      </w:r>
      <w:r>
        <w:rPr>
          <w:b/>
          <w:bCs/>
        </w:rPr>
        <w:t>the off</w:t>
      </w:r>
      <w:r w:rsidR="00607E0A">
        <w:rPr>
          <w:b/>
          <w:bCs/>
        </w:rPr>
        <w:t>-</w:t>
      </w:r>
      <w:r>
        <w:rPr>
          <w:b/>
          <w:bCs/>
        </w:rPr>
        <w:t>taker view</w:t>
      </w:r>
      <w:r w:rsidR="00607E0A">
        <w:rPr>
          <w:b/>
          <w:bCs/>
        </w:rPr>
        <w:t xml:space="preserve"> perspective</w:t>
      </w:r>
      <w:r w:rsidR="00000000">
        <w:t>.</w:t>
      </w:r>
    </w:p>
    <w:p w14:paraId="6DCDE8F9" w14:textId="77777777" w:rsidR="00DF5031" w:rsidRDefault="00DF5031">
      <w:pPr>
        <w:spacing w:after="120"/>
      </w:pPr>
      <w:r>
        <w:t>Gathered current evidence support “</w:t>
      </w:r>
      <w:r>
        <w:t xml:space="preserve">what </w:t>
      </w:r>
      <w:r>
        <w:t>we could</w:t>
      </w:r>
      <w:r>
        <w:t xml:space="preserve"> call </w:t>
      </w:r>
      <w:r>
        <w:rPr>
          <w:b/>
          <w:bCs/>
        </w:rPr>
        <w:t>conditional convergence</w:t>
      </w:r>
      <w:r>
        <w:t xml:space="preserve">” and </w:t>
      </w:r>
      <w:r w:rsidR="00000000">
        <w:t xml:space="preserve">does not </w:t>
      </w:r>
      <w:r>
        <w:t xml:space="preserve">rely solely </w:t>
      </w:r>
      <w:r w:rsidR="00000000">
        <w:t xml:space="preserve"> </w:t>
      </w:r>
      <w:r>
        <w:t xml:space="preserve"> on the </w:t>
      </w:r>
      <w:r w:rsidR="00000000">
        <w:t xml:space="preserve">“project maturity → producer commitment → offtaker commitment → offtake quality → financing” as a one-way sequence. </w:t>
      </w:r>
      <w:r>
        <w:br/>
      </w:r>
      <w:r>
        <w:rPr>
          <w:b/>
          <w:bCs/>
        </w:rPr>
        <w:t>Co</w:t>
      </w:r>
      <w:r w:rsidR="00000000">
        <w:rPr>
          <w:b/>
          <w:bCs/>
        </w:rPr>
        <w:t>nditional convergence</w:t>
      </w:r>
      <w:r>
        <w:t xml:space="preserve"> is about </w:t>
      </w:r>
      <w:r w:rsidR="00000000">
        <w:t xml:space="preserve">commitments made early but conditionally, and the conditions are released as maturity evidence arrives. </w:t>
      </w:r>
      <w:r>
        <w:br/>
      </w:r>
      <w:r w:rsidR="00000000">
        <w:t xml:space="preserve">The </w:t>
      </w:r>
      <w:r>
        <w:t xml:space="preserve">Current twelve </w:t>
      </w:r>
      <w:r w:rsidR="00000000">
        <w:t xml:space="preserve">gates </w:t>
      </w:r>
      <w:r>
        <w:t>process must</w:t>
      </w:r>
      <w:r w:rsidR="00000000">
        <w:t xml:space="preserve"> therefore test two things, not one: </w:t>
      </w:r>
    </w:p>
    <w:p w14:paraId="5DD0FBA4" w14:textId="37632260" w:rsidR="00DF5031" w:rsidRDefault="00DF5031" w:rsidP="00DF5031">
      <w:pPr>
        <w:pStyle w:val="ListParagraph"/>
        <w:numPr>
          <w:ilvl w:val="0"/>
          <w:numId w:val="5"/>
        </w:numPr>
        <w:spacing w:after="120"/>
      </w:pPr>
      <w:r>
        <w:t xml:space="preserve">Test one is </w:t>
      </w:r>
      <w:r w:rsidR="00000000">
        <w:t>whether each party is mature enough for the commitment asked of it, and whether the conditions, dates and quantities in each party’s commitment line up with the evidence held in the other gates.</w:t>
      </w:r>
    </w:p>
    <w:p w14:paraId="5EAF86D3" w14:textId="23ED2DE4" w:rsidR="004C453A" w:rsidRDefault="00000000" w:rsidP="00DF5031">
      <w:pPr>
        <w:pStyle w:val="ListParagraph"/>
        <w:numPr>
          <w:ilvl w:val="0"/>
          <w:numId w:val="5"/>
        </w:numPr>
        <w:spacing w:after="120"/>
      </w:pPr>
      <w:r>
        <w:t xml:space="preserve">Test </w:t>
      </w:r>
      <w:r w:rsidR="00DF5031">
        <w:t xml:space="preserve">two </w:t>
      </w:r>
      <w:r>
        <w:t>is exactly the convergence the GEX mantra promises and the engine does not yet compute.</w:t>
      </w:r>
    </w:p>
    <w:p w14:paraId="7F6D580F" w14:textId="57C5C07B" w:rsidR="004C453A" w:rsidRDefault="00000000" w:rsidP="00DF5031">
      <w:pPr>
        <w:pStyle w:val="Heading2"/>
        <w:keepNext/>
        <w:spacing w:before="260" w:after="100"/>
      </w:pPr>
      <w:bookmarkStart w:id="2" w:name="_Toc241505178"/>
      <w:r>
        <w:t>1.2 Six facts from the engine</w:t>
      </w:r>
      <w:bookmarkEnd w:id="2"/>
    </w:p>
    <w:p w14:paraId="20D828D1" w14:textId="5EBA4057" w:rsidR="004C453A" w:rsidRDefault="00000000">
      <w:pPr>
        <w:pStyle w:val="ListParagraph"/>
        <w:numPr>
          <w:ilvl w:val="0"/>
          <w:numId w:val="2"/>
        </w:numPr>
        <w:spacing w:after="80"/>
      </w:pPr>
      <w:r>
        <w:rPr>
          <w:b/>
          <w:bCs/>
        </w:rPr>
        <w:t>The ladder is a capital ladder.</w:t>
      </w:r>
      <w:r>
        <w:t xml:space="preserve"> Eight of the twelve gates name the capital decision their satisfaction makes eligible, in order: grants, seed and venture, strategic equity, project equity, development-finance/mezzanine, senior debt, drawdown, refinancing. Three of the nine states use lender vocabulary: Structurally bankable, Credit approved, Financeable.</w:t>
      </w:r>
    </w:p>
    <w:p w14:paraId="1FA2AD06" w14:textId="2E9DC6C8" w:rsidR="004C453A" w:rsidRDefault="00000000">
      <w:pPr>
        <w:pStyle w:val="ListParagraph"/>
        <w:numPr>
          <w:ilvl w:val="0"/>
          <w:numId w:val="2"/>
        </w:numPr>
        <w:spacing w:after="80"/>
      </w:pPr>
      <w:r>
        <w:rPr>
          <w:b/>
          <w:bCs/>
        </w:rPr>
        <w:t>The offtake gate is coded as lender protection.</w:t>
      </w:r>
      <w:r>
        <w:t xml:space="preserve"> The engine groups G4 (offtake) with G6, G7, G8 and G10 under the comment “Gates that exist purely to protect external capital providers”, and waives all five for projects funded from the sponsor’s balance sheet. A balance-sheet producer selling to third parties is never asked whether it has a customer, an independent technical review, construction insurance or a final investment decision.</w:t>
      </w:r>
    </w:p>
    <w:p w14:paraId="3ED48384" w14:textId="27DC3841" w:rsidR="004C453A" w:rsidRDefault="00000000">
      <w:pPr>
        <w:pStyle w:val="ListParagraph"/>
        <w:numPr>
          <w:ilvl w:val="0"/>
          <w:numId w:val="2"/>
        </w:numPr>
        <w:spacing w:after="80"/>
      </w:pPr>
      <w:r>
        <w:rPr>
          <w:b/>
          <w:bCs/>
        </w:rPr>
        <w:t>G4 describes the offtake as the lender sees it.</w:t>
      </w:r>
      <w:r>
        <w:t xml:space="preserve"> Its nine items are offtaker credit, offtaker credit support, take-or-pay floor, termination payment, assignment to lenders, step-in rights, hedgeable pricing index and price reopener, plus the executed contract. None describes what the seller must deliver or what the buyer needs: ramp-up volumes, specification, delivery point, delay and shortfall remedies, certification warranties, longstop dates.</w:t>
      </w:r>
    </w:p>
    <w:p w14:paraId="79C62B9A" w14:textId="151F4BC5" w:rsidR="004C453A" w:rsidRDefault="00000000">
      <w:pPr>
        <w:pStyle w:val="ListParagraph"/>
        <w:numPr>
          <w:ilvl w:val="0"/>
          <w:numId w:val="2"/>
        </w:numPr>
        <w:spacing w:after="80"/>
      </w:pPr>
      <w:r>
        <w:rPr>
          <w:b/>
          <w:bCs/>
        </w:rPr>
        <w:t>The technology is never asked about before the lenders’ engineer.</w:t>
      </w:r>
      <w:r>
        <w:t xml:space="preserve"> None of the 77 items concerns the technology, the technology licensor, FEED maturity, long-lead equipment, product specification, commissioning or ramp-up. The state reached after G0 and G1 is named TECHNICALLY_PLAUSIBLE, yet it is reached on land and utilities alone. The technology is first examined independently at G6, by the lenders’ engineer, after the offtake gate G4 and the EPC gate G5. </w:t>
      </w:r>
    </w:p>
    <w:p w14:paraId="4283AC2E" w14:textId="3E904F32" w:rsidR="004C453A" w:rsidRDefault="006215DA">
      <w:pPr>
        <w:pStyle w:val="ListParagraph"/>
        <w:numPr>
          <w:ilvl w:val="0"/>
          <w:numId w:val="2"/>
        </w:numPr>
        <w:spacing w:after="80"/>
      </w:pPr>
      <w:r>
        <w:rPr>
          <w:b/>
          <w:bCs/>
        </w:rPr>
        <w:t xml:space="preserve">GEX misses the </w:t>
      </w:r>
      <w:r w:rsidR="00000000">
        <w:rPr>
          <w:b/>
          <w:bCs/>
        </w:rPr>
        <w:t>offtaker view.</w:t>
      </w:r>
      <w:r w:rsidR="00000000">
        <w:t xml:space="preserve"> The gate views exist for PRODUCER, FINANCE, REGULATOR and EXECUTIVE. The platform already holds OFFTAKER company accounts; the gates never address them.</w:t>
      </w:r>
    </w:p>
    <w:p w14:paraId="507136A7" w14:textId="460F75AF" w:rsidR="004C453A" w:rsidRDefault="00000000">
      <w:pPr>
        <w:pStyle w:val="ListParagraph"/>
        <w:numPr>
          <w:ilvl w:val="0"/>
          <w:numId w:val="2"/>
        </w:numPr>
        <w:spacing w:after="80"/>
      </w:pPr>
      <w:r>
        <w:rPr>
          <w:b/>
          <w:bCs/>
        </w:rPr>
        <w:t>Nothing requires a product certificate before OPERATIONAL.</w:t>
      </w:r>
      <w:r>
        <w:t xml:space="preserve"> G2 tests the certification pathway and G11 asks for MRV reporting, but no item requires an issued RFNBO/ISCC certificate or proof of sustainability, which is what an offtaker pays the green premium for.</w:t>
      </w:r>
    </w:p>
    <w:p w14:paraId="224A8B9F" w14:textId="6F417DFD" w:rsidR="004C453A" w:rsidRDefault="00000000">
      <w:pPr>
        <w:pStyle w:val="Heading2"/>
        <w:keepNext/>
        <w:spacing w:before="260" w:after="100"/>
      </w:pPr>
      <w:bookmarkStart w:id="3" w:name="_Toc241505179"/>
      <w:r>
        <w:lastRenderedPageBreak/>
        <w:t>1.3 “</w:t>
      </w:r>
      <w:r w:rsidR="003968FB">
        <w:t>Terms Conflation Avoidance</w:t>
      </w:r>
      <w:r>
        <w:t>”</w:t>
      </w:r>
      <w:r w:rsidR="003968FB">
        <w:t xml:space="preserve"> – Definitions: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C453A" w14:paraId="613F1E67"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0D83DD0" w14:textId="77777777" w:rsidR="004C453A" w:rsidRDefault="00000000">
            <w:pPr>
              <w:spacing w:after="40"/>
            </w:pPr>
            <w:r>
              <w:rPr>
                <w:b/>
                <w:bCs/>
                <w:sz w:val="19"/>
                <w:szCs w:val="19"/>
              </w:rPr>
              <w:t>Financeable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C8179F" w14:textId="43900122" w:rsidR="004C453A" w:rsidRDefault="003968FB">
            <w:pPr>
              <w:spacing w:after="40"/>
            </w:pPr>
            <w:r w:rsidRPr="003968FB">
              <w:rPr>
                <w:sz w:val="19"/>
                <w:szCs w:val="19"/>
              </w:rPr>
              <w:t xml:space="preserve">Making a project financeable </w:t>
            </w:r>
            <w:r>
              <w:rPr>
                <w:sz w:val="19"/>
                <w:szCs w:val="19"/>
              </w:rPr>
              <w:t>is not</w:t>
            </w:r>
            <w:r w:rsidRPr="003968FB">
              <w:rPr>
                <w:sz w:val="19"/>
                <w:szCs w:val="19"/>
              </w:rPr>
              <w:t xml:space="preserve"> eliminating risk; it simply requires transferring the exposure to a counterparty strong enough to bear it</w:t>
            </w:r>
            <w:r w:rsidR="00000000">
              <w:rPr>
                <w:sz w:val="19"/>
                <w:szCs w:val="19"/>
              </w:rPr>
              <w:t>.</w:t>
            </w:r>
            <w:r>
              <w:rPr>
                <w:sz w:val="19"/>
                <w:szCs w:val="19"/>
              </w:rPr>
              <w:t xml:space="preserve"> </w:t>
            </w:r>
            <w:r>
              <w:rPr>
                <w:sz w:val="19"/>
                <w:szCs w:val="19"/>
              </w:rPr>
              <w:t>A capital provider can underwrite the risk allocation</w:t>
            </w:r>
          </w:p>
        </w:tc>
      </w:tr>
      <w:tr w:rsidR="004C453A" w14:paraId="09CDE19E"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7E47FC" w14:textId="08023AEA" w:rsidR="004C453A" w:rsidRDefault="00F71445">
            <w:pPr>
              <w:spacing w:after="40"/>
            </w:pPr>
            <w:r>
              <w:rPr>
                <w:b/>
                <w:bCs/>
                <w:sz w:val="19"/>
                <w:szCs w:val="19"/>
              </w:rPr>
              <w:t>P</w:t>
            </w:r>
            <w:r w:rsidR="00000000">
              <w:rPr>
                <w:b/>
                <w:bCs/>
                <w:sz w:val="19"/>
                <w:szCs w:val="19"/>
              </w:rPr>
              <w:t>roducer can credibly</w:t>
            </w:r>
            <w:r>
              <w:rPr>
                <w:b/>
                <w:bCs/>
                <w:sz w:val="19"/>
                <w:szCs w:val="19"/>
              </w:rPr>
              <w:t xml:space="preserve"> commercially</w:t>
            </w:r>
            <w:r w:rsidR="00000000">
              <w:rPr>
                <w:b/>
                <w:bCs/>
                <w:sz w:val="19"/>
                <w:szCs w:val="19"/>
              </w:rPr>
              <w:t xml:space="preserve"> commit</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9C5DFA" w14:textId="6C1F4371" w:rsidR="004C453A" w:rsidRDefault="00F71445">
            <w:pPr>
              <w:spacing w:after="40"/>
            </w:pPr>
            <w:r w:rsidRPr="00F71445">
              <w:rPr>
                <w:sz w:val="19"/>
                <w:szCs w:val="19"/>
              </w:rPr>
              <w:t>because every outbound obligation—volume, spec, and timing—is backed back-to-back by an inbound guarantee (EPC, licensor, feedstock, power) or absorbed by its own balance sheet</w:t>
            </w:r>
          </w:p>
        </w:tc>
      </w:tr>
      <w:tr w:rsidR="004C453A" w14:paraId="7C49A86A" w14:textId="77777777">
        <w:tblPrEx>
          <w:tblCellMar>
            <w:top w:w="0" w:type="dxa"/>
            <w:bottom w:w="0" w:type="dxa"/>
          </w:tblCellMar>
        </w:tblPrEx>
        <w:trPr>
          <w:cantSplit/>
        </w:trPr>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551ACE" w14:textId="746AE80B" w:rsidR="004C453A" w:rsidRDefault="00F71445">
            <w:pPr>
              <w:spacing w:after="40"/>
            </w:pPr>
            <w:r>
              <w:rPr>
                <w:b/>
                <w:bCs/>
                <w:sz w:val="19"/>
                <w:szCs w:val="19"/>
              </w:rPr>
              <w:t>O</w:t>
            </w:r>
            <w:r w:rsidR="00000000">
              <w:rPr>
                <w:b/>
                <w:bCs/>
                <w:sz w:val="19"/>
                <w:szCs w:val="19"/>
              </w:rPr>
              <w:t xml:space="preserve">fftaker </w:t>
            </w:r>
            <w:r>
              <w:rPr>
                <w:b/>
                <w:bCs/>
                <w:sz w:val="19"/>
                <w:szCs w:val="19"/>
              </w:rPr>
              <w:t xml:space="preserve">Long-Term </w:t>
            </w:r>
            <w:r w:rsidR="00000000">
              <w:rPr>
                <w:b/>
                <w:bCs/>
                <w:sz w:val="19"/>
                <w:szCs w:val="19"/>
              </w:rPr>
              <w:t>commit</w:t>
            </w:r>
            <w:r>
              <w:rPr>
                <w:b/>
                <w:bCs/>
                <w:sz w:val="19"/>
                <w:szCs w:val="19"/>
              </w:rPr>
              <w:t xml:space="preserve"> is credible</w:t>
            </w:r>
          </w:p>
        </w:tc>
        <w:tc>
          <w:tcPr>
            <w:tcW w:w="7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F21CD9" w14:textId="6D69154F" w:rsidR="004C453A" w:rsidRDefault="00F71445">
            <w:pPr>
              <w:spacing w:after="40"/>
            </w:pPr>
            <w:r>
              <w:rPr>
                <w:sz w:val="19"/>
                <w:szCs w:val="19"/>
              </w:rPr>
              <w:t xml:space="preserve">Because it has </w:t>
            </w:r>
            <w:r w:rsidRPr="00F71445">
              <w:rPr>
                <w:sz w:val="19"/>
                <w:szCs w:val="19"/>
              </w:rPr>
              <w:t>across four dimensions: </w:t>
            </w:r>
            <w:r w:rsidRPr="00F71445">
              <w:rPr>
                <w:b/>
                <w:bCs/>
                <w:sz w:val="19"/>
                <w:szCs w:val="19"/>
              </w:rPr>
              <w:t>durable demand</w:t>
            </w:r>
            <w:r w:rsidRPr="00F71445">
              <w:rPr>
                <w:sz w:val="19"/>
                <w:szCs w:val="19"/>
              </w:rPr>
              <w:t> (downstream customers or regulatory obligations), </w:t>
            </w:r>
            <w:r w:rsidRPr="00F71445">
              <w:rPr>
                <w:b/>
                <w:bCs/>
                <w:sz w:val="19"/>
                <w:szCs w:val="19"/>
              </w:rPr>
              <w:t>physical deliverability</w:t>
            </w:r>
            <w:r w:rsidR="00062919">
              <w:rPr>
                <w:b/>
                <w:bCs/>
                <w:sz w:val="19"/>
                <w:szCs w:val="19"/>
              </w:rPr>
              <w:t xml:space="preserve"> </w:t>
            </w:r>
            <w:r w:rsidRPr="00F71445">
              <w:rPr>
                <w:sz w:val="19"/>
                <w:szCs w:val="19"/>
              </w:rPr>
              <w:t>(offtake logistics and usage), </w:t>
            </w:r>
            <w:r w:rsidRPr="00F71445">
              <w:rPr>
                <w:b/>
                <w:bCs/>
                <w:sz w:val="19"/>
                <w:szCs w:val="19"/>
              </w:rPr>
              <w:t>regulatory value</w:t>
            </w:r>
            <w:r w:rsidRPr="00F71445">
              <w:rPr>
                <w:sz w:val="19"/>
                <w:szCs w:val="19"/>
              </w:rPr>
              <w:t> (compliance certificate eligibility), and </w:t>
            </w:r>
            <w:r w:rsidRPr="00F71445">
              <w:rPr>
                <w:b/>
                <w:bCs/>
                <w:sz w:val="19"/>
                <w:szCs w:val="19"/>
              </w:rPr>
              <w:t>financial capability</w:t>
            </w:r>
            <w:r w:rsidRPr="00F71445">
              <w:rPr>
                <w:sz w:val="19"/>
                <w:szCs w:val="19"/>
              </w:rPr>
              <w:t>(creditworthiness, price pass-through capacity, and board approval)."</w:t>
            </w:r>
          </w:p>
        </w:tc>
      </w:tr>
    </w:tbl>
    <w:p w14:paraId="30CEE6D1" w14:textId="77777777" w:rsidR="004C453A" w:rsidRDefault="004C453A">
      <w:pPr>
        <w:spacing w:before="80"/>
      </w:pPr>
    </w:p>
    <w:p w14:paraId="4F790EE5" w14:textId="79801DA3" w:rsidR="004C453A" w:rsidRDefault="00000000">
      <w:pPr>
        <w:pStyle w:val="Heading2"/>
        <w:keepNext/>
        <w:spacing w:before="260" w:after="100"/>
      </w:pPr>
      <w:bookmarkStart w:id="4" w:name="_Toc241505180"/>
      <w:r>
        <w:t xml:space="preserve">1.4 </w:t>
      </w:r>
      <w:r w:rsidR="00F71445">
        <w:t>Current</w:t>
      </w:r>
      <w:r>
        <w:t xml:space="preserve"> hypothesis: correct, incomplete, wrong</w:t>
      </w:r>
      <w:bookmarkEnd w:id="4"/>
    </w:p>
    <w:p w14:paraId="723D387C" w14:textId="77777777" w:rsidR="004C453A" w:rsidRDefault="00000000">
      <w:pPr>
        <w:keepNext/>
        <w:spacing w:before="200" w:after="80"/>
      </w:pPr>
      <w:r>
        <w:rPr>
          <w:b/>
          <w:bCs/>
          <w:color w:val="0D5754"/>
          <w:sz w:val="22"/>
          <w:szCs w:val="22"/>
        </w:rPr>
        <w:t>Correct</w:t>
      </w:r>
    </w:p>
    <w:p w14:paraId="31ACF053" w14:textId="05291282" w:rsidR="004C453A" w:rsidRDefault="008A6F40">
      <w:pPr>
        <w:pStyle w:val="ListParagraph"/>
        <w:numPr>
          <w:ilvl w:val="0"/>
          <w:numId w:val="3"/>
        </w:numPr>
        <w:spacing w:after="70"/>
      </w:pPr>
      <w:r>
        <w:t>GEX’s</w:t>
      </w:r>
      <w:r w:rsidR="00000000">
        <w:t xml:space="preserve"> framework measures maturity mainly as capital eligibility (facts 1 and 2).</w:t>
      </w:r>
    </w:p>
    <w:p w14:paraId="528C5C9E" w14:textId="77777777" w:rsidR="004C453A" w:rsidRDefault="00000000">
      <w:pPr>
        <w:pStyle w:val="ListParagraph"/>
        <w:numPr>
          <w:ilvl w:val="0"/>
          <w:numId w:val="3"/>
        </w:numPr>
        <w:spacing w:after="70"/>
      </w:pPr>
      <w:r>
        <w:t>The producer’s own readiness questions (technology, licensor, FEED, EPC strategy, long-lead, specification, ramp-up, operations) are absent, or handed to the lenders’ engineer late (fact 4).</w:t>
      </w:r>
    </w:p>
    <w:p w14:paraId="6DCA09A3" w14:textId="2BECA630" w:rsidR="004C453A" w:rsidRDefault="00000000">
      <w:pPr>
        <w:pStyle w:val="ListParagraph"/>
        <w:numPr>
          <w:ilvl w:val="0"/>
          <w:numId w:val="3"/>
        </w:numPr>
        <w:spacing w:after="70"/>
      </w:pPr>
      <w:r>
        <w:t xml:space="preserve">The offtake is one binary milestone seen from the lender’s side, and the offtaker has no lens (facts 3 </w:t>
      </w:r>
      <w:r w:rsidR="008A6F40">
        <w:t>&amp;</w:t>
      </w:r>
      <w:r>
        <w:t xml:space="preserve"> 5).</w:t>
      </w:r>
    </w:p>
    <w:p w14:paraId="7AE0B629" w14:textId="1F247991" w:rsidR="004C453A" w:rsidRDefault="00000000">
      <w:pPr>
        <w:pStyle w:val="ListParagraph"/>
        <w:numPr>
          <w:ilvl w:val="0"/>
          <w:numId w:val="3"/>
        </w:numPr>
        <w:spacing w:after="70"/>
      </w:pPr>
      <w:r>
        <w:t>Commitments requested before the maturity that makes them credible cause attrition</w:t>
      </w:r>
      <w:r w:rsidRPr="00722BA0">
        <w:rPr>
          <w:rFonts w:ascii="Avenir Next Condensed Ultra Lig" w:hAnsi="Avenir Next Condensed Ultra Lig" w:cs="Calibri Light"/>
          <w:i/>
          <w:iCs/>
          <w:color w:val="2F5496" w:themeColor="accent1" w:themeShade="BF"/>
          <w:sz w:val="16"/>
          <w:szCs w:val="16"/>
        </w:rPr>
        <w:t xml:space="preserve">. Of the </w:t>
      </w:r>
      <w:r w:rsidR="008A6F40" w:rsidRPr="00722BA0">
        <w:rPr>
          <w:rFonts w:ascii="Avenir Next Condensed Ultra Lig" w:hAnsi="Avenir Next Condensed Ultra Lig" w:cs="Calibri Light"/>
          <w:i/>
          <w:iCs/>
          <w:color w:val="2F5496" w:themeColor="accent1" w:themeShade="BF"/>
          <w:sz w:val="16"/>
          <w:szCs w:val="16"/>
        </w:rPr>
        <w:t>15</w:t>
      </w:r>
      <w:r w:rsidRPr="00722BA0">
        <w:rPr>
          <w:rFonts w:ascii="Avenir Next Condensed Ultra Lig" w:hAnsi="Avenir Next Condensed Ultra Lig" w:cs="Calibri Light"/>
          <w:i/>
          <w:iCs/>
          <w:color w:val="2F5496" w:themeColor="accent1" w:themeShade="BF"/>
          <w:sz w:val="16"/>
          <w:szCs w:val="16"/>
        </w:rPr>
        <w:t xml:space="preserve"> winners of the EU H</w:t>
      </w:r>
      <w:r w:rsidR="008A6F40" w:rsidRPr="00722BA0">
        <w:rPr>
          <w:rFonts w:ascii="Avenir Next Condensed Ultra Lig" w:hAnsi="Avenir Next Condensed Ultra Lig" w:cs="Calibri Light"/>
          <w:i/>
          <w:iCs/>
          <w:color w:val="2F5496" w:themeColor="accent1" w:themeShade="BF"/>
          <w:sz w:val="16"/>
          <w:szCs w:val="16"/>
        </w:rPr>
        <w:t>2</w:t>
      </w:r>
      <w:r w:rsidRPr="00722BA0">
        <w:rPr>
          <w:rFonts w:ascii="Avenir Next Condensed Ultra Lig" w:hAnsi="Avenir Next Condensed Ultra Lig" w:cs="Calibri Light"/>
          <w:i/>
          <w:iCs/>
          <w:color w:val="2F5496" w:themeColor="accent1" w:themeShade="BF"/>
          <w:sz w:val="16"/>
          <w:szCs w:val="16"/>
        </w:rPr>
        <w:t xml:space="preserve"> Bank’s </w:t>
      </w:r>
      <w:r w:rsidR="008A6F40" w:rsidRPr="00722BA0">
        <w:rPr>
          <w:rFonts w:ascii="Avenir Next Condensed Ultra Lig" w:hAnsi="Avenir Next Condensed Ultra Lig" w:cs="Calibri Light"/>
          <w:i/>
          <w:iCs/>
          <w:color w:val="2F5496" w:themeColor="accent1" w:themeShade="BF"/>
          <w:sz w:val="16"/>
          <w:szCs w:val="16"/>
        </w:rPr>
        <w:t>2nd</w:t>
      </w:r>
      <w:r w:rsidRPr="00722BA0">
        <w:rPr>
          <w:rFonts w:ascii="Avenir Next Condensed Ultra Lig" w:hAnsi="Avenir Next Condensed Ultra Lig" w:cs="Calibri Light"/>
          <w:i/>
          <w:iCs/>
          <w:color w:val="2F5496" w:themeColor="accent1" w:themeShade="BF"/>
          <w:sz w:val="16"/>
          <w:szCs w:val="16"/>
        </w:rPr>
        <w:t xml:space="preserve"> auction, </w:t>
      </w:r>
      <w:r w:rsidR="008A6F40" w:rsidRPr="00722BA0">
        <w:rPr>
          <w:rFonts w:ascii="Avenir Next Condensed Ultra Lig" w:hAnsi="Avenir Next Condensed Ultra Lig" w:cs="Calibri Light"/>
          <w:i/>
          <w:iCs/>
          <w:color w:val="2F5496" w:themeColor="accent1" w:themeShade="BF"/>
          <w:sz w:val="16"/>
          <w:szCs w:val="16"/>
        </w:rPr>
        <w:t>7</w:t>
      </w:r>
      <w:r w:rsidRPr="00722BA0">
        <w:rPr>
          <w:rFonts w:ascii="Avenir Next Condensed Ultra Lig" w:hAnsi="Avenir Next Condensed Ultra Lig" w:cs="Calibri Light"/>
          <w:i/>
          <w:iCs/>
          <w:color w:val="2F5496" w:themeColor="accent1" w:themeShade="BF"/>
          <w:sz w:val="16"/>
          <w:szCs w:val="16"/>
        </w:rPr>
        <w:t xml:space="preserve"> withdrew in 2025 (1.88 GW of 2.33 GW; €755m of €993m);</w:t>
      </w:r>
      <w:r w:rsidRPr="00722BA0">
        <w:rPr>
          <w:rFonts w:ascii="Avenir Next Condensed Ultra Lig" w:hAnsi="Avenir Next Condensed Ultra Lig"/>
          <w:i/>
          <w:iCs/>
          <w:color w:val="2F5496" w:themeColor="accent1" w:themeShade="BF"/>
          <w:sz w:val="16"/>
          <w:szCs w:val="16"/>
        </w:rPr>
        <w:t xml:space="preserve"> </w:t>
      </w:r>
      <w:r w:rsidR="00722BA0" w:rsidRPr="00722BA0">
        <w:rPr>
          <w:rFonts w:ascii="Avenir Next Condensed Ultra Lig" w:hAnsi="Avenir Next Condensed Ultra Lig"/>
          <w:i/>
          <w:iCs/>
          <w:color w:val="2F5496" w:themeColor="accent1" w:themeShade="BF"/>
          <w:sz w:val="16"/>
          <w:szCs w:val="16"/>
        </w:rPr>
        <w:t xml:space="preserve">When asked why, European Climate, Infrastructure and Environment Executive Agency (CINEA) officials confirmed that developers </w:t>
      </w:r>
      <w:r w:rsidRPr="00722BA0">
        <w:rPr>
          <w:rFonts w:ascii="Avenir Next Condensed Ultra Lig" w:hAnsi="Avenir Next Condensed Ultra Lig"/>
          <w:i/>
          <w:iCs/>
          <w:sz w:val="16"/>
          <w:szCs w:val="16"/>
        </w:rPr>
        <w:t>“chose not to proceed with the grant agreement procedure or were unable to provide the signed completion guarantee”</w:t>
      </w:r>
      <w:r w:rsidR="00722BA0" w:rsidRPr="00722BA0">
        <w:rPr>
          <w:rFonts w:ascii="Avenir Next Condensed Ultra Lig" w:hAnsi="Avenir Next Condensed Ultra Lig"/>
          <w:i/>
          <w:iCs/>
          <w:color w:val="2F5496" w:themeColor="accent1" w:themeShade="BF"/>
          <w:sz w:val="16"/>
          <w:szCs w:val="16"/>
        </w:rPr>
        <w:t xml:space="preserve"> </w:t>
      </w:r>
      <w:r w:rsidR="00722BA0" w:rsidRPr="00722BA0">
        <w:rPr>
          <w:rFonts w:ascii="Avenir Next Condensed Ultra Lig" w:hAnsi="Avenir Next Condensed Ultra Lig"/>
          <w:i/>
          <w:iCs/>
          <w:color w:val="2F5496" w:themeColor="accent1" w:themeShade="BF"/>
          <w:sz w:val="16"/>
          <w:szCs w:val="16"/>
        </w:rPr>
        <w:t>(a bank guarantee equal to 8–10% of the subsidy amount) due to permitting bottlenecks, grid delays, and unviable power purchase agreement (PPA) pricing</w:t>
      </w:r>
      <w:r w:rsidRPr="00722BA0">
        <w:rPr>
          <w:rFonts w:ascii="Avenir Next Condensed Ultra Lig" w:hAnsi="Avenir Next Condensed Ultra Lig"/>
          <w:i/>
          <w:iCs/>
          <w:sz w:val="16"/>
          <w:szCs w:val="16"/>
        </w:rPr>
        <w:t>, with permitting and infrastructure delays among the reasons.</w:t>
      </w:r>
      <w:r>
        <w:t xml:space="preserve"> </w:t>
      </w:r>
      <w:r>
        <w:rPr>
          <w:b/>
          <w:bCs/>
          <w:color w:val="245E42"/>
          <w:sz w:val="18"/>
          <w:szCs w:val="18"/>
        </w:rPr>
        <w:t>[E]</w:t>
      </w:r>
    </w:p>
    <w:p w14:paraId="19B93E27" w14:textId="77777777" w:rsidR="004C453A" w:rsidRDefault="00000000">
      <w:pPr>
        <w:keepNext/>
        <w:spacing w:before="200" w:after="80"/>
      </w:pPr>
      <w:r>
        <w:rPr>
          <w:b/>
          <w:bCs/>
          <w:color w:val="0D5754"/>
          <w:sz w:val="22"/>
          <w:szCs w:val="22"/>
        </w:rPr>
        <w:t>Incomplete</w:t>
      </w:r>
    </w:p>
    <w:p w14:paraId="0557347D" w14:textId="77777777" w:rsidR="00DD1C33" w:rsidRDefault="00000000" w:rsidP="00DD1C33">
      <w:pPr>
        <w:pStyle w:val="ListParagraph"/>
        <w:numPr>
          <w:ilvl w:val="0"/>
          <w:numId w:val="3"/>
        </w:numPr>
        <w:spacing w:after="70"/>
        <w:rPr>
          <w:rFonts w:asciiTheme="minorHAnsi" w:hAnsiTheme="minorHAnsi" w:cstheme="minorHAnsi"/>
        </w:rPr>
      </w:pPr>
      <w:r w:rsidRPr="00DD1C33">
        <w:rPr>
          <w:rFonts w:asciiTheme="minorHAnsi" w:hAnsiTheme="minorHAnsi" w:cstheme="minorHAnsi"/>
          <w:b/>
          <w:bCs/>
        </w:rPr>
        <w:t>The f</w:t>
      </w:r>
      <w:r w:rsidR="00DD1C33" w:rsidRPr="00DD1C33">
        <w:rPr>
          <w:rFonts w:asciiTheme="minorHAnsi" w:hAnsiTheme="minorHAnsi" w:cstheme="minorHAnsi"/>
          <w:b/>
          <w:bCs/>
        </w:rPr>
        <w:t>i</w:t>
      </w:r>
      <w:r w:rsidRPr="00DD1C33">
        <w:rPr>
          <w:rFonts w:asciiTheme="minorHAnsi" w:hAnsiTheme="minorHAnsi" w:cstheme="minorHAnsi"/>
          <w:b/>
          <w:bCs/>
        </w:rPr>
        <w:t xml:space="preserve">nance lens is </w:t>
      </w:r>
      <w:r w:rsidR="008A6F40" w:rsidRPr="00DD1C33">
        <w:rPr>
          <w:rFonts w:asciiTheme="minorHAnsi" w:hAnsiTheme="minorHAnsi" w:cstheme="minorHAnsi"/>
          <w:b/>
          <w:bCs/>
        </w:rPr>
        <w:t xml:space="preserve">really </w:t>
      </w:r>
      <w:r w:rsidR="007003F8" w:rsidRPr="00DD1C33">
        <w:rPr>
          <w:rFonts w:asciiTheme="minorHAnsi" w:hAnsiTheme="minorHAnsi" w:cstheme="minorHAnsi"/>
          <w:b/>
          <w:bCs/>
        </w:rPr>
        <w:t xml:space="preserve">only </w:t>
      </w:r>
      <w:r w:rsidRPr="00DD1C33">
        <w:rPr>
          <w:rFonts w:asciiTheme="minorHAnsi" w:hAnsiTheme="minorHAnsi" w:cstheme="minorHAnsi"/>
          <w:b/>
          <w:bCs/>
        </w:rPr>
        <w:t>a debt lens</w:t>
      </w:r>
      <w:r w:rsidR="007003F8" w:rsidRPr="00DD1C33">
        <w:rPr>
          <w:rFonts w:asciiTheme="minorHAnsi" w:hAnsiTheme="minorHAnsi" w:cstheme="minorHAnsi"/>
          <w:b/>
          <w:bCs/>
        </w:rPr>
        <w:t xml:space="preserve">, giving </w:t>
      </w:r>
      <w:r w:rsidR="00DD1C33" w:rsidRPr="00DD1C33">
        <w:rPr>
          <w:rFonts w:asciiTheme="minorHAnsi" w:hAnsiTheme="minorHAnsi" w:cstheme="minorHAnsi"/>
          <w:b/>
          <w:bCs/>
        </w:rPr>
        <w:t xml:space="preserve">it </w:t>
      </w:r>
      <w:r w:rsidR="007003F8" w:rsidRPr="00DD1C33">
        <w:rPr>
          <w:rFonts w:asciiTheme="minorHAnsi" w:hAnsiTheme="minorHAnsi" w:cstheme="minorHAnsi"/>
          <w:b/>
          <w:bCs/>
        </w:rPr>
        <w:t>a partial understanding</w:t>
      </w:r>
      <w:r w:rsidRPr="00DD1C33">
        <w:rPr>
          <w:rFonts w:asciiTheme="minorHAnsi" w:hAnsiTheme="minorHAnsi" w:cstheme="minorHAnsi"/>
          <w:b/>
          <w:bCs/>
        </w:rPr>
        <w:t>.</w:t>
      </w:r>
      <w:r w:rsidRPr="00DD1C33">
        <w:rPr>
          <w:rFonts w:asciiTheme="minorHAnsi" w:hAnsiTheme="minorHAnsi" w:cstheme="minorHAnsi"/>
        </w:rPr>
        <w:t xml:space="preserve"> </w:t>
      </w:r>
    </w:p>
    <w:p w14:paraId="280AB372" w14:textId="746C99DA" w:rsidR="00DD1C33" w:rsidRPr="00DD1C33" w:rsidRDefault="00DD1C33" w:rsidP="00DD1C33">
      <w:pPr>
        <w:pStyle w:val="ListParagraph"/>
        <w:numPr>
          <w:ilvl w:val="1"/>
          <w:numId w:val="3"/>
        </w:numPr>
        <w:spacing w:after="70"/>
        <w:rPr>
          <w:rFonts w:asciiTheme="minorHAnsi" w:hAnsiTheme="minorHAnsi" w:cstheme="minorHAnsi"/>
        </w:rPr>
      </w:pPr>
      <w:r w:rsidRPr="00DD1C33">
        <w:rPr>
          <w:rFonts w:asciiTheme="minorHAnsi" w:hAnsiTheme="minorHAnsi" w:cstheme="minorHAnsi"/>
          <w:color w:val="000000"/>
        </w:rPr>
        <w:t>Viewing project readiness purely through a senior debt lens creates an analytical mismatch:</w:t>
      </w:r>
    </w:p>
    <w:p w14:paraId="3D92F2A8" w14:textId="77777777" w:rsidR="00DD1C33" w:rsidRPr="00DD1C33" w:rsidRDefault="00DD1C33" w:rsidP="00DD1C33">
      <w:pPr>
        <w:pStyle w:val="NormalWeb"/>
        <w:numPr>
          <w:ilvl w:val="0"/>
          <w:numId w:val="3"/>
        </w:numPr>
        <w:rPr>
          <w:rFonts w:asciiTheme="minorHAnsi" w:hAnsiTheme="minorHAnsi" w:cstheme="minorHAnsi"/>
          <w:color w:val="000000"/>
          <w:sz w:val="21"/>
          <w:szCs w:val="21"/>
        </w:rPr>
      </w:pPr>
      <w:r w:rsidRPr="00DD1C33">
        <w:rPr>
          <w:rFonts w:asciiTheme="minorHAnsi" w:hAnsiTheme="minorHAnsi" w:cstheme="minorHAnsi"/>
          <w:b/>
          <w:bCs/>
          <w:color w:val="000000"/>
          <w:sz w:val="21"/>
          <w:szCs w:val="21"/>
        </w:rPr>
        <w:t>Debt vs. Equity Lens:</w:t>
      </w:r>
      <w:r w:rsidRPr="00DD1C33">
        <w:rPr>
          <w:rStyle w:val="apple-converted-space"/>
          <w:rFonts w:asciiTheme="minorHAnsi" w:hAnsiTheme="minorHAnsi" w:cstheme="minorHAnsi"/>
          <w:color w:val="000000"/>
          <w:sz w:val="21"/>
          <w:szCs w:val="21"/>
        </w:rPr>
        <w:t> </w:t>
      </w:r>
      <w:r w:rsidRPr="00DD1C33">
        <w:rPr>
          <w:rFonts w:asciiTheme="minorHAnsi" w:hAnsiTheme="minorHAnsi" w:cstheme="minorHAnsi"/>
          <w:color w:val="000000"/>
          <w:sz w:val="21"/>
          <w:szCs w:val="21"/>
        </w:rPr>
        <w:t>Senior lenders prioritize cash-flow stability, DSCRs, offtaker credit, and policy risk, whereas equity investors absorb core technology and cost-overrun exposure (OIES/ING, Jan 2026).</w:t>
      </w:r>
    </w:p>
    <w:p w14:paraId="7292305D" w14:textId="7E3E58F4" w:rsidR="004C453A" w:rsidRPr="00DD1C33" w:rsidRDefault="00DD1C33" w:rsidP="00DD1C33">
      <w:pPr>
        <w:pStyle w:val="NormalWeb"/>
        <w:numPr>
          <w:ilvl w:val="0"/>
          <w:numId w:val="3"/>
        </w:numPr>
        <w:rPr>
          <w:rFonts w:asciiTheme="minorHAnsi" w:hAnsiTheme="minorHAnsi" w:cstheme="minorHAnsi"/>
          <w:color w:val="000000"/>
          <w:sz w:val="21"/>
          <w:szCs w:val="21"/>
        </w:rPr>
      </w:pPr>
      <w:r w:rsidRPr="00DD1C33">
        <w:rPr>
          <w:rFonts w:asciiTheme="minorHAnsi" w:hAnsiTheme="minorHAnsi" w:cstheme="minorHAnsi"/>
          <w:b/>
          <w:bCs/>
          <w:color w:val="000000"/>
          <w:sz w:val="21"/>
          <w:szCs w:val="21"/>
        </w:rPr>
        <w:t>The GEX Mismatch:</w:t>
      </w:r>
      <w:r w:rsidRPr="00DD1C33">
        <w:rPr>
          <w:rStyle w:val="apple-converted-space"/>
          <w:rFonts w:asciiTheme="minorHAnsi" w:hAnsiTheme="minorHAnsi" w:cstheme="minorHAnsi"/>
          <w:color w:val="000000"/>
          <w:sz w:val="21"/>
          <w:szCs w:val="21"/>
        </w:rPr>
        <w:t> </w:t>
      </w:r>
      <w:r w:rsidRPr="00DD1C33">
        <w:rPr>
          <w:rFonts w:asciiTheme="minorHAnsi" w:hAnsiTheme="minorHAnsi" w:cstheme="minorHAnsi"/>
          <w:color w:val="000000"/>
          <w:sz w:val="21"/>
          <w:szCs w:val="21"/>
        </w:rPr>
        <w:t>GEX’s early screening gates unlock early equity, VC, and public grants, yet fail to test the fundamental technical criteria that technology-equity investors actually require.</w:t>
      </w:r>
      <w:r w:rsidR="00000000" w:rsidRPr="00DD1C33">
        <w:rPr>
          <w:b/>
          <w:bCs/>
          <w:color w:val="8A5F06"/>
          <w:sz w:val="18"/>
          <w:szCs w:val="18"/>
        </w:rPr>
        <w:t>[O]</w:t>
      </w:r>
    </w:p>
    <w:p w14:paraId="6D564396" w14:textId="77777777" w:rsidR="004C453A" w:rsidRDefault="00000000">
      <w:pPr>
        <w:pStyle w:val="ListParagraph"/>
        <w:numPr>
          <w:ilvl w:val="0"/>
          <w:numId w:val="3"/>
        </w:numPr>
        <w:spacing w:after="70"/>
      </w:pPr>
      <w:r>
        <w:rPr>
          <w:b/>
          <w:bCs/>
        </w:rPr>
        <w:t>Policy is a driver of offtake, not only a certification checkbox.</w:t>
      </w:r>
      <w:r>
        <w:t xml:space="preserve"> Buyer willingness moves with mandates and subsidies: FuelEU’s 2034 RFNBO start, ReFuelEU’s obligation falling on fuel suppliers rather than airlines, the July 2025 US law cutting the SAF value of the 45Z credit from $1.75 to $1.00 per gallon and pulling the 45V hydrogen construction deadline forward to end-2027. </w:t>
      </w:r>
      <w:r>
        <w:rPr>
          <w:b/>
          <w:bCs/>
          <w:color w:val="245E42"/>
          <w:sz w:val="18"/>
          <w:szCs w:val="18"/>
        </w:rPr>
        <w:t>[E]</w:t>
      </w:r>
    </w:p>
    <w:p w14:paraId="216BCF99" w14:textId="77777777" w:rsidR="004C453A" w:rsidRDefault="00000000">
      <w:pPr>
        <w:pStyle w:val="ListParagraph"/>
        <w:numPr>
          <w:ilvl w:val="0"/>
          <w:numId w:val="3"/>
        </w:numPr>
        <w:spacing w:after="70"/>
      </w:pPr>
      <w:r>
        <w:rPr>
          <w:b/>
          <w:bCs/>
        </w:rPr>
        <w:t>More lenses will not catch the typical failure.</w:t>
      </w:r>
      <w:r>
        <w:t xml:space="preserve"> Commitments can each be sound and still contradict one another: a first delivery date before any plausible completion date, volumes above guaranteed output, delay-damage exposure above what the EPC contract backs, force majeure defined differently in the offtake and the supply contracts. OIES stresses aligning force majeure across the whole contract chain for exactly this reason. </w:t>
      </w:r>
      <w:r>
        <w:rPr>
          <w:b/>
          <w:bCs/>
          <w:color w:val="0D5754"/>
          <w:sz w:val="18"/>
          <w:szCs w:val="18"/>
        </w:rPr>
        <w:t>[P]</w:t>
      </w:r>
    </w:p>
    <w:p w14:paraId="4007EF08" w14:textId="77777777" w:rsidR="004C453A" w:rsidRDefault="00000000">
      <w:pPr>
        <w:pStyle w:val="ListParagraph"/>
        <w:numPr>
          <w:ilvl w:val="0"/>
          <w:numId w:val="3"/>
        </w:numPr>
        <w:spacing w:after="70"/>
      </w:pPr>
      <w:r>
        <w:rPr>
          <w:b/>
          <w:bCs/>
        </w:rPr>
        <w:t>It stops at the investment decision.</w:t>
      </w:r>
      <w:r>
        <w:t xml:space="preserve"> Shocks after FID reopen gates: four months after Atome’s unconditional FID in Paraguay, the State revoked the presidential decrees that “provided certainty on term and price under the PPA”, and Atome served notice of an investment-treaty claim (September 2026). The 2025 liquidation of electrolyser maker McPhy left warranty value dependent on an asset buyer. </w:t>
      </w:r>
      <w:r>
        <w:rPr>
          <w:b/>
          <w:bCs/>
          <w:color w:val="245E42"/>
          <w:sz w:val="18"/>
          <w:szCs w:val="18"/>
        </w:rPr>
        <w:t>[E]</w:t>
      </w:r>
    </w:p>
    <w:p w14:paraId="0B69E691" w14:textId="77777777" w:rsidR="004C453A" w:rsidRDefault="00000000">
      <w:pPr>
        <w:keepNext/>
        <w:spacing w:before="200" w:after="80"/>
      </w:pPr>
      <w:r>
        <w:rPr>
          <w:b/>
          <w:bCs/>
          <w:color w:val="0D5754"/>
          <w:sz w:val="22"/>
          <w:szCs w:val="22"/>
        </w:rPr>
        <w:lastRenderedPageBreak/>
        <w:t>Wrong</w:t>
      </w:r>
    </w:p>
    <w:p w14:paraId="78BF0849" w14:textId="77777777" w:rsidR="004C453A" w:rsidRDefault="00000000">
      <w:pPr>
        <w:pStyle w:val="ListParagraph"/>
        <w:numPr>
          <w:ilvl w:val="0"/>
          <w:numId w:val="3"/>
        </w:numPr>
        <w:spacing w:after="70"/>
      </w:pPr>
      <w:r>
        <w:rPr>
          <w:b/>
          <w:bCs/>
        </w:rPr>
        <w:t>The one-way chain.</w:t>
      </w:r>
      <w:r>
        <w:t xml:space="preserve"> The evidence runs both ways and often starts with the offtake. Twelve credits Alaska Airlines’ and Microsoft’s 2022 purchase commitment as “the commercial signal that made financing and construction possible” (its plant opened June 2026). Goldwind said it expected to take FID once Maersk’s 500,000 t/yr methanol offtake was signed; first volumes were due in 2026. Stegra’s pre-sales underwrote its debt. Arcadia eFuels’ banks required an offtake before financing construction. Conversely, maturity did not produce an offtake at FlagshipONE (under construction) or at HIF Matagorda (FEED with Bechtel, Siemens Energy and Topsoe; permits; offtaker equity; yet only a letter of intent), whose powered site HIF agreed in July 2026 to sell to MARA for a compute campus. </w:t>
      </w:r>
      <w:r>
        <w:rPr>
          <w:b/>
          <w:bCs/>
          <w:color w:val="245E42"/>
          <w:sz w:val="18"/>
          <w:szCs w:val="18"/>
        </w:rPr>
        <w:t>[E]</w:t>
      </w:r>
    </w:p>
    <w:p w14:paraId="53ADE0E3" w14:textId="77777777" w:rsidR="004C453A" w:rsidRDefault="00000000">
      <w:pPr>
        <w:pStyle w:val="ListParagraph"/>
        <w:numPr>
          <w:ilvl w:val="0"/>
          <w:numId w:val="3"/>
        </w:numPr>
        <w:spacing w:after="70"/>
      </w:pPr>
      <w:r>
        <w:rPr>
          <w:b/>
          <w:bCs/>
        </w:rPr>
        <w:t>“A sophisticated buyer will not sign binding long-term offtake before EPC certainty.”</w:t>
      </w:r>
      <w:r>
        <w:t xml:space="preserve"> They do sign binding agreements before FID, but conditionally. Uniper’s September 2026 e-SAF contract with Arcadia is “legally binding, while the commencement of deliveries remains subject to agreed conditions precedent and the eSAF facility commencing commercial operations”. Yara contracted 100% of Atome’s output on take-or-pay before FID. RWE and TotalEnergies (2025) and TotalEnergies and Air Products (2024) contracted hydrogen for deliveries from 2030. What sophisticated buyers do not give is an unconditional obligation without conditions precedent, longstop dates and delay remedies. Your proposition is right about unconditional commitments and wrong about binding ones. </w:t>
      </w:r>
      <w:r>
        <w:rPr>
          <w:b/>
          <w:bCs/>
          <w:color w:val="245E42"/>
          <w:sz w:val="18"/>
          <w:szCs w:val="18"/>
        </w:rPr>
        <w:t>[E]</w:t>
      </w:r>
    </w:p>
    <w:p w14:paraId="509954C8" w14:textId="77777777" w:rsidR="004C453A" w:rsidRDefault="00000000">
      <w:pPr>
        <w:pStyle w:val="ListParagraph"/>
        <w:numPr>
          <w:ilvl w:val="0"/>
          <w:numId w:val="3"/>
        </w:numPr>
        <w:spacing w:after="70"/>
      </w:pPr>
      <w:r>
        <w:rPr>
          <w:b/>
          <w:bCs/>
        </w:rPr>
        <w:t>“Finance-centric” as a flaw in itself.</w:t>
      </w:r>
      <w:r>
        <w:t xml:space="preserve"> Lender diligence is the most complete risk-allocation standard the market has: the independent engineer, model audit and insurance adviser already cover many producer concerns. The problem is when those tests happen and who sees them, not that they exist. </w:t>
      </w:r>
      <w:r>
        <w:rPr>
          <w:b/>
          <w:bCs/>
          <w:color w:val="A8341A"/>
          <w:sz w:val="18"/>
          <w:szCs w:val="18"/>
        </w:rPr>
        <w:t>[I]</w:t>
      </w:r>
    </w:p>
    <w:p w14:paraId="25566136" w14:textId="77777777" w:rsidR="004C453A" w:rsidRDefault="00000000">
      <w:pPr>
        <w:pStyle w:val="Heading2"/>
        <w:keepNext/>
        <w:spacing w:before="260" w:after="100"/>
      </w:pPr>
      <w:bookmarkStart w:id="5" w:name="_Toc241505181"/>
      <w:r>
        <w:t>1.5 The causal model the evidence supports: conditional convergence</w:t>
      </w:r>
      <w:bookmarkEnd w:id="5"/>
    </w:p>
    <w:p w14:paraId="7DDC2550" w14:textId="77777777" w:rsidR="004C453A" w:rsidRDefault="00000000">
      <w:pPr>
        <w:pStyle w:val="ListParagraph"/>
        <w:numPr>
          <w:ilvl w:val="0"/>
          <w:numId w:val="4"/>
        </w:numPr>
        <w:spacing w:after="80"/>
      </w:pPr>
      <w:r>
        <w:t>A price or policy signal creates buyer intent: expressions of interest, MoUs, term sheets.</w:t>
      </w:r>
    </w:p>
    <w:p w14:paraId="01905FF5" w14:textId="77777777" w:rsidR="004C453A" w:rsidRDefault="00000000">
      <w:pPr>
        <w:pStyle w:val="ListParagraph"/>
        <w:numPr>
          <w:ilvl w:val="0"/>
          <w:numId w:val="4"/>
        </w:numPr>
        <w:spacing w:after="80"/>
      </w:pPr>
      <w:r>
        <w:t xml:space="preserve">Intent unlocks development capital and grants for FEED. Feasibility and FEED studies cost in the order of €40–60m, the stage where equity is hardest to raise (T&amp;E, June 2025). </w:t>
      </w:r>
      <w:r>
        <w:rPr>
          <w:b/>
          <w:bCs/>
          <w:color w:val="8A5F06"/>
          <w:sz w:val="18"/>
          <w:szCs w:val="18"/>
        </w:rPr>
        <w:t>[O]</w:t>
      </w:r>
    </w:p>
    <w:p w14:paraId="1ABDF114" w14:textId="77777777" w:rsidR="004C453A" w:rsidRDefault="00000000">
      <w:pPr>
        <w:pStyle w:val="ListParagraph"/>
        <w:numPr>
          <w:ilvl w:val="0"/>
          <w:numId w:val="4"/>
        </w:numPr>
        <w:spacing w:after="80"/>
      </w:pPr>
      <w:r>
        <w:t>Development builds maturity: technology licensed, FEED complete, permits filed, inputs on term sheets.</w:t>
      </w:r>
    </w:p>
    <w:p w14:paraId="03D65327" w14:textId="77777777" w:rsidR="004C453A" w:rsidRDefault="00000000">
      <w:pPr>
        <w:pStyle w:val="ListParagraph"/>
        <w:numPr>
          <w:ilvl w:val="0"/>
          <w:numId w:val="4"/>
        </w:numPr>
        <w:spacing w:after="80"/>
      </w:pPr>
      <w:r>
        <w:t>Maturity lets the producer offer terms it can keep; the buyer signs binding-with-conditions, with longstops set against the schedule.</w:t>
      </w:r>
    </w:p>
    <w:p w14:paraId="5040B7B3" w14:textId="77777777" w:rsidR="004C453A" w:rsidRDefault="00000000">
      <w:pPr>
        <w:pStyle w:val="ListParagraph"/>
        <w:numPr>
          <w:ilvl w:val="0"/>
          <w:numId w:val="4"/>
        </w:numPr>
        <w:spacing w:after="80"/>
      </w:pPr>
      <w:r>
        <w:t xml:space="preserve">A binding offtake and a priced EPC unlock the investment decision. Lenders size debt to the weakest link: “lenders will size or even time-limit debt to the weakest link in the chain” (OIES/ING). </w:t>
      </w:r>
      <w:r>
        <w:rPr>
          <w:b/>
          <w:bCs/>
          <w:color w:val="0D5754"/>
          <w:sz w:val="18"/>
          <w:szCs w:val="18"/>
        </w:rPr>
        <w:t>[P]</w:t>
      </w:r>
    </w:p>
    <w:p w14:paraId="5DD43CE2" w14:textId="77777777" w:rsidR="004C453A" w:rsidRDefault="00000000">
      <w:pPr>
        <w:pStyle w:val="ListParagraph"/>
        <w:numPr>
          <w:ilvl w:val="0"/>
          <w:numId w:val="4"/>
        </w:numPr>
        <w:spacing w:after="80"/>
      </w:pPr>
      <w:r>
        <w:t>Conditions are satisfied at FID or financial close; obligations become unconditional.</w:t>
      </w:r>
    </w:p>
    <w:p w14:paraId="32308D02" w14:textId="77777777" w:rsidR="004C453A" w:rsidRDefault="00000000">
      <w:pPr>
        <w:pStyle w:val="ListParagraph"/>
        <w:numPr>
          <w:ilvl w:val="0"/>
          <w:numId w:val="4"/>
        </w:numPr>
        <w:spacing w:after="80"/>
      </w:pPr>
      <w:r>
        <w:t>Construction and commissioning turn guarantees into performance; stable operations support refinancing.</w:t>
      </w:r>
    </w:p>
    <w:p w14:paraId="0B9E5694" w14:textId="77777777" w:rsidR="004C453A" w:rsidRDefault="00000000">
      <w:pPr>
        <w:spacing w:before="100" w:after="120"/>
      </w:pPr>
      <w:r>
        <w:t xml:space="preserve">Three feedback loops run against the arrow: lender requirements define the target terms of the offtake and the EPC before either is signed; the offtake’s specification, schedule and remedies define what the EPC and licensor must guarantee; and a slip or shock reverses the chain (longstop breach, policy revocation, supplier failure).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4FABC919"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E0EDEB"/>
            <w:tcMar>
              <w:top w:w="70" w:type="dxa"/>
              <w:left w:w="100" w:type="dxa"/>
              <w:bottom w:w="70" w:type="dxa"/>
              <w:right w:w="100" w:type="dxa"/>
            </w:tcMar>
          </w:tcPr>
          <w:p w14:paraId="546C1EDE" w14:textId="77777777" w:rsidR="004C453A" w:rsidRDefault="00000000">
            <w:pPr>
              <w:spacing w:after="60"/>
            </w:pPr>
            <w:r>
              <w:rPr>
                <w:b/>
                <w:bCs/>
                <w:color w:val="0D5754"/>
                <w:sz w:val="20"/>
                <w:szCs w:val="20"/>
              </w:rPr>
              <w:t>The corollary for GEX</w:t>
            </w:r>
          </w:p>
          <w:p w14:paraId="52E8FFD7" w14:textId="77777777" w:rsidR="004C453A" w:rsidRDefault="00000000">
            <w:pPr>
              <w:spacing w:after="60"/>
            </w:pPr>
            <w:r>
              <w:rPr>
                <w:sz w:val="19"/>
                <w:szCs w:val="19"/>
              </w:rPr>
              <w:t xml:space="preserve">The decisive question is not “is the offtake signed?” but “are the conditions in each commitment the maturity milestones evidenced elsewhere, and are the dates, volumes and remedies consistent across contracts?” GEX can compute that. Nobody else in the chain holds all the documents at once. </w:t>
            </w:r>
            <w:r>
              <w:rPr>
                <w:b/>
                <w:bCs/>
                <w:color w:val="A8341A"/>
                <w:sz w:val="16"/>
                <w:szCs w:val="16"/>
              </w:rPr>
              <w:t>[I]</w:t>
            </w:r>
          </w:p>
        </w:tc>
      </w:tr>
    </w:tbl>
    <w:p w14:paraId="0C4EB6CD" w14:textId="77777777" w:rsidR="004C453A" w:rsidRDefault="00000000">
      <w:pPr>
        <w:pStyle w:val="Heading2"/>
        <w:keepNext/>
        <w:spacing w:before="260" w:after="100"/>
      </w:pPr>
      <w:bookmarkStart w:id="6" w:name="_Toc241505182"/>
      <w:r>
        <w:t>1.6 What should change, in one list</w:t>
      </w:r>
      <w:bookmarkEnd w:id="6"/>
    </w:p>
    <w:p w14:paraId="42C78D78" w14:textId="77777777" w:rsidR="004C453A" w:rsidRDefault="00000000">
      <w:pPr>
        <w:pStyle w:val="ListParagraph"/>
        <w:numPr>
          <w:ilvl w:val="0"/>
          <w:numId w:val="3"/>
        </w:numPr>
        <w:spacing w:after="70"/>
      </w:pPr>
      <w:r>
        <w:t>Keep twelve gates, nine states and one determination per gate. No new gates.</w:t>
      </w:r>
    </w:p>
    <w:p w14:paraId="7C8B1ADE" w14:textId="77777777" w:rsidR="004C453A" w:rsidRDefault="00000000">
      <w:pPr>
        <w:pStyle w:val="ListParagraph"/>
        <w:numPr>
          <w:ilvl w:val="0"/>
          <w:numId w:val="3"/>
        </w:numPr>
        <w:spacing w:after="70"/>
      </w:pPr>
      <w:r>
        <w:t xml:space="preserve">Split every item into </w:t>
      </w:r>
      <w:r>
        <w:rPr>
          <w:b/>
          <w:bCs/>
        </w:rPr>
        <w:t>commercial substance</w:t>
      </w:r>
      <w:r>
        <w:t xml:space="preserve"> (never waived) and </w:t>
      </w:r>
      <w:r>
        <w:rPr>
          <w:b/>
          <w:bCs/>
        </w:rPr>
        <w:t>lender protection</w:t>
      </w:r>
      <w:r>
        <w:t xml:space="preserve"> (waived for balance-sheet projects). This fixes the G4, G6, G7 and G10 waivers.</w:t>
      </w:r>
    </w:p>
    <w:p w14:paraId="7F92B486" w14:textId="77777777" w:rsidR="004C453A" w:rsidRDefault="00000000">
      <w:pPr>
        <w:pStyle w:val="ListParagraph"/>
        <w:numPr>
          <w:ilvl w:val="0"/>
          <w:numId w:val="3"/>
        </w:numPr>
        <w:spacing w:after="70"/>
      </w:pPr>
      <w:r>
        <w:lastRenderedPageBreak/>
        <w:t>Grade the two commitments that are misread most often, the offtake and the EPC, on explicit ladders (O0–O7 and E0–E6) derived from structured evidence, and require minimum levels by state.</w:t>
      </w:r>
    </w:p>
    <w:p w14:paraId="3A247EE0" w14:textId="77777777" w:rsidR="004C453A" w:rsidRDefault="00000000">
      <w:pPr>
        <w:pStyle w:val="ListParagraph"/>
        <w:numPr>
          <w:ilvl w:val="0"/>
          <w:numId w:val="3"/>
        </w:numPr>
        <w:spacing w:after="70"/>
      </w:pPr>
      <w:r>
        <w:t>Add about a dozen evidence items where the producer’s and offtaker’s questions are missing: technology and licensor, FEED and estimate class, long-lead items, product qualification, seller-side offtake terms, certificates issued, deliveries accepted.</w:t>
      </w:r>
    </w:p>
    <w:p w14:paraId="25243D81" w14:textId="77777777" w:rsidR="004C453A" w:rsidRDefault="00000000">
      <w:pPr>
        <w:pStyle w:val="ListParagraph"/>
        <w:numPr>
          <w:ilvl w:val="0"/>
          <w:numId w:val="3"/>
        </w:numPr>
        <w:spacing w:after="70"/>
      </w:pPr>
      <w:r>
        <w:t>Tag every item with the lenses it serves (Producer, Offtaker, Capital, Certifier) and add an OFFTAKER view. Lenses are views over one evidence base, not separate scores.</w:t>
      </w:r>
    </w:p>
    <w:p w14:paraId="7A584771" w14:textId="77777777" w:rsidR="004C453A" w:rsidRDefault="00000000">
      <w:pPr>
        <w:pStyle w:val="ListParagraph"/>
        <w:numPr>
          <w:ilvl w:val="0"/>
          <w:numId w:val="3"/>
        </w:numPr>
        <w:spacing w:after="70"/>
      </w:pPr>
      <w:r>
        <w:t xml:space="preserve">Compute ten </w:t>
      </w:r>
      <w:r>
        <w:rPr>
          <w:b/>
          <w:bCs/>
        </w:rPr>
        <w:t>commitment coherence checks</w:t>
      </w:r>
      <w:r>
        <w:t xml:space="preserve"> across contracts. This is GEX’s first real convergence test.</w:t>
      </w:r>
    </w:p>
    <w:p w14:paraId="27B9A221" w14:textId="77777777" w:rsidR="004C453A" w:rsidRDefault="00000000">
      <w:pPr>
        <w:pStyle w:val="ListParagraph"/>
        <w:numPr>
          <w:ilvl w:val="0"/>
          <w:numId w:val="3"/>
        </w:numPr>
        <w:spacing w:after="70"/>
      </w:pPr>
      <w:r>
        <w:t>Keep gates live after FID: regress on longstop breach, policy revocation, supplier or contractor insolvency, certification suspension.</w:t>
      </w:r>
    </w:p>
    <w:p w14:paraId="178D8B01" w14:textId="77777777" w:rsidR="004C453A" w:rsidRDefault="00000000">
      <w:pPr>
        <w:pStyle w:val="Heading1"/>
        <w:keepNext/>
        <w:pageBreakBefore/>
        <w:spacing w:after="160"/>
      </w:pPr>
      <w:bookmarkStart w:id="7" w:name="_Toc241505183"/>
      <w:r>
        <w:lastRenderedPageBreak/>
        <w:t>2. Gate-by-gate review</w:t>
      </w:r>
      <w:bookmarkEnd w:id="7"/>
    </w:p>
    <w:p w14:paraId="2C1A75FD" w14:textId="77777777" w:rsidR="004C453A" w:rsidRDefault="00000000">
      <w:pPr>
        <w:spacing w:after="120"/>
      </w:pPr>
      <w:r>
        <w:t xml:space="preserve">For each gate: the lens it is written in today, what each party needs from it, what is missing and what I propose. “Today” means rules 3.0.0 as running on 27 September 2026. </w:t>
      </w:r>
      <w:r>
        <w:rPr>
          <w:b/>
          <w:bCs/>
          <w:color w:val="3A4A46"/>
          <w:sz w:val="18"/>
          <w:szCs w:val="18"/>
        </w:rPr>
        <w:t>[GEX]</w:t>
      </w:r>
    </w:p>
    <w:p w14:paraId="0E2D2F79" w14:textId="77777777" w:rsidR="004C453A" w:rsidRDefault="00000000">
      <w:pPr>
        <w:pStyle w:val="Heading2"/>
        <w:keepNext/>
        <w:spacing w:before="260" w:after="100"/>
      </w:pPr>
      <w:bookmarkStart w:id="8" w:name="_Toc241505184"/>
      <w:r>
        <w:t>G0 · Site Rights &amp; Social License</w:t>
      </w:r>
      <w:bookmarkEnd w:id="8"/>
    </w:p>
    <w:p w14:paraId="7682F026" w14:textId="77777777" w:rsidR="004C453A" w:rsidRDefault="00000000">
      <w:pPr>
        <w:keepNext/>
        <w:spacing w:after="80"/>
        <w:rPr>
          <w:color w:val="6A7A76"/>
          <w:sz w:val="18"/>
          <w:szCs w:val="18"/>
        </w:rPr>
      </w:pPr>
      <w:r>
        <w:rPr>
          <w:color w:val="6A7A76"/>
          <w:sz w:val="18"/>
          <w:szCs w:val="18"/>
        </w:rPr>
        <w:t>achievement · makes grants/technical assistance eligible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786A287"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43CEAE"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C99D6" w14:textId="77777777" w:rsidR="004C453A" w:rsidRDefault="00000000">
            <w:pPr>
              <w:spacing w:after="40"/>
            </w:pPr>
            <w:r>
              <w:rPr>
                <w:sz w:val="18"/>
                <w:szCs w:val="18"/>
              </w:rPr>
              <w:t>Developer and legal. Balanced for its stage; the capital it unlocks matches its maturity.</w:t>
            </w:r>
          </w:p>
        </w:tc>
      </w:tr>
      <w:tr w:rsidR="004C453A" w14:paraId="5D1B125D"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315CB3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21E356" w14:textId="77777777" w:rsidR="004C453A" w:rsidRDefault="00000000">
            <w:pPr>
              <w:spacing w:after="40"/>
            </w:pPr>
            <w:r>
              <w:rPr>
                <w:sz w:val="18"/>
                <w:szCs w:val="18"/>
              </w:rPr>
              <w:t>Enforceable land rights that can be pledged; zoning compatible; community risk mapped.</w:t>
            </w:r>
          </w:p>
        </w:tc>
      </w:tr>
      <w:tr w:rsidR="004C453A" w14:paraId="058FACD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C557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88CF90" w14:textId="77777777" w:rsidR="004C453A" w:rsidRDefault="00000000">
            <w:pPr>
              <w:spacing w:after="40"/>
            </w:pPr>
            <w:r>
              <w:rPr>
                <w:sz w:val="18"/>
                <w:szCs w:val="18"/>
              </w:rPr>
              <w:t>Whether the site suits the process, not only whether it is leased: major-hazard siting and safety distances for hydrogen, methanol or ammonia storage; geotechnics; room to expand; access to the CO2 source, water, grid, and to a port, rail or pipeline for product export.</w:t>
            </w:r>
          </w:p>
        </w:tc>
      </w:tr>
      <w:tr w:rsidR="004C453A" w14:paraId="3FCE2309"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E692BD"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8464E" w14:textId="77777777" w:rsidR="004C453A" w:rsidRDefault="00000000">
            <w:pPr>
              <w:spacing w:after="40"/>
            </w:pPr>
            <w:r>
              <w:rPr>
                <w:sz w:val="18"/>
                <w:szCs w:val="18"/>
              </w:rPr>
              <w:t>Rarely engaged yet. For delivered contracts, distance and logistics to the delivery point later drive price and delivery risk.</w:t>
            </w:r>
          </w:p>
        </w:tc>
      </w:tr>
      <w:tr w:rsidR="004C453A" w14:paraId="74F6DA59"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2DE1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B01A89" w14:textId="77777777" w:rsidR="004C453A" w:rsidRDefault="00000000">
            <w:pPr>
              <w:spacing w:after="40"/>
            </w:pPr>
            <w:r>
              <w:rPr>
                <w:sz w:val="18"/>
                <w:szCs w:val="18"/>
              </w:rPr>
              <w:t>Technical site suitability; logistics access to the product delivery point.</w:t>
            </w:r>
          </w:p>
        </w:tc>
      </w:tr>
      <w:tr w:rsidR="004C453A" w14:paraId="4502B9A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238DC8"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02F877" w14:textId="77777777" w:rsidR="004C453A" w:rsidRDefault="00000000">
            <w:pPr>
              <w:spacing w:after="40"/>
            </w:pPr>
            <w:r>
              <w:rPr>
                <w:sz w:val="18"/>
                <w:szCs w:val="18"/>
              </w:rPr>
              <w:t>Add one study item: “Site technical suitability (major-hazard siting, geotechnics, logistics access)”.</w:t>
            </w:r>
          </w:p>
        </w:tc>
      </w:tr>
    </w:tbl>
    <w:p w14:paraId="1499465D" w14:textId="77777777" w:rsidR="004C453A" w:rsidRDefault="00000000">
      <w:pPr>
        <w:pStyle w:val="Heading2"/>
        <w:keepNext/>
        <w:spacing w:before="260" w:after="100"/>
      </w:pPr>
      <w:bookmarkStart w:id="9" w:name="_Toc241505185"/>
      <w:r>
        <w:t>G1 · Power, Water &amp; Critical Utility Access</w:t>
      </w:r>
      <w:bookmarkEnd w:id="9"/>
    </w:p>
    <w:p w14:paraId="572D1994" w14:textId="77777777" w:rsidR="004C453A" w:rsidRDefault="00000000">
      <w:pPr>
        <w:keepNext/>
        <w:spacing w:after="80"/>
        <w:rPr>
          <w:color w:val="6A7A76"/>
          <w:sz w:val="18"/>
          <w:szCs w:val="18"/>
        </w:rPr>
      </w:pPr>
      <w:r>
        <w:rPr>
          <w:color w:val="6A7A76"/>
          <w:sz w:val="18"/>
          <w:szCs w:val="18"/>
        </w:rPr>
        <w:t>readiness · seed and venture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0BDAB06B"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83B1AA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7A7B59" w14:textId="77777777" w:rsidR="004C453A" w:rsidRDefault="00000000">
            <w:pPr>
              <w:spacing w:after="40"/>
            </w:pPr>
            <w:r>
              <w:rPr>
                <w:sz w:val="18"/>
                <w:szCs w:val="18"/>
              </w:rPr>
              <w:t>The most producer-oriented gate: 16 items on interconnection, curtailment, dispatch, water and behind-the-meter generation.</w:t>
            </w:r>
          </w:p>
        </w:tc>
      </w:tr>
      <w:tr w:rsidR="004C453A" w14:paraId="070E78F0"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FAEBD5B"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326A5" w14:textId="77777777" w:rsidR="004C453A" w:rsidRDefault="00000000">
            <w:pPr>
              <w:spacing w:after="40"/>
            </w:pPr>
            <w:r>
              <w:rPr>
                <w:sz w:val="18"/>
                <w:szCs w:val="18"/>
              </w:rPr>
              <w:t>PPA price and tenor against debt tenor; connection date against COD; curtailment exposure.</w:t>
            </w:r>
          </w:p>
        </w:tc>
      </w:tr>
      <w:tr w:rsidR="004C453A" w14:paraId="28CE332A"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423F5E"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85CB1E" w14:textId="77777777" w:rsidR="004C453A" w:rsidRDefault="00000000">
            <w:pPr>
              <w:spacing w:after="40"/>
            </w:pPr>
            <w:r>
              <w:rPr>
                <w:sz w:val="18"/>
                <w:szCs w:val="18"/>
              </w:rPr>
              <w:t xml:space="preserve">Whether the power profile suits the process. Methanol and Fischer-Tropsch loops need steady hydrogen, so buffer storage and turndown decide real output; this is where nameplate and actual output diverge. Kassø’s own slides expect about 32,000 t of clean methanol against 42,000 t nominal. </w:t>
            </w:r>
            <w:r>
              <w:rPr>
                <w:b/>
                <w:bCs/>
                <w:color w:val="245E42"/>
                <w:sz w:val="15"/>
                <w:szCs w:val="15"/>
              </w:rPr>
              <w:t>[E]</w:t>
            </w:r>
          </w:p>
        </w:tc>
      </w:tr>
      <w:tr w:rsidR="004C453A" w14:paraId="36E76E65"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D901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DCFD20" w14:textId="77777777" w:rsidR="004C453A" w:rsidRDefault="00000000">
            <w:pPr>
              <w:spacing w:after="40"/>
            </w:pPr>
            <w:r>
              <w:rPr>
                <w:sz w:val="18"/>
                <w:szCs w:val="18"/>
              </w:rPr>
              <w:t>Power matters to the buyer only through the product’s certification and carbon intensity (RFNBO correlation rules, 45V eligibility).</w:t>
            </w:r>
          </w:p>
        </w:tc>
      </w:tr>
      <w:tr w:rsidR="004C453A" w14:paraId="4C7EE524"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82F440"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E13A1B" w14:textId="77777777" w:rsidR="004C453A" w:rsidRDefault="00000000">
            <w:pPr>
              <w:spacing w:after="40"/>
            </w:pPr>
            <w:r>
              <w:rPr>
                <w:sz w:val="18"/>
                <w:szCs w:val="18"/>
              </w:rPr>
              <w:t>The technology itself. The state this gate leads to is called TECHNICALLY_PLAUSIBLE, yet no item asks whether the conversion technology works at the intended scale.</w:t>
            </w:r>
          </w:p>
        </w:tc>
      </w:tr>
      <w:tr w:rsidR="004C453A" w14:paraId="3D525FC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B296CEC"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446137" w14:textId="77777777" w:rsidR="004C453A" w:rsidRDefault="00000000">
            <w:pPr>
              <w:spacing w:after="40"/>
            </w:pPr>
            <w:r>
              <w:rPr>
                <w:sz w:val="18"/>
                <w:szCs w:val="18"/>
              </w:rPr>
              <w:t>Rename to “Power, Utilities &amp; Technology Basis” and add: technology maturity dossier (readiness level, reference plants, operating hours, scale-up factor from the largest operating unit); licensor identified with term sheet (INDICATIVE); integrated mass and energy balance at design basis, including hydrogen buffer and turndown against the power profile.</w:t>
            </w:r>
          </w:p>
        </w:tc>
      </w:tr>
    </w:tbl>
    <w:p w14:paraId="1C307B15" w14:textId="77777777" w:rsidR="004C453A" w:rsidRDefault="00000000">
      <w:pPr>
        <w:pStyle w:val="Heading2"/>
        <w:keepNext/>
        <w:spacing w:before="260" w:after="100"/>
      </w:pPr>
      <w:bookmarkStart w:id="10" w:name="_Toc241505186"/>
      <w:r>
        <w:t>G2 · Green Certification Pathway</w:t>
      </w:r>
      <w:bookmarkEnd w:id="10"/>
    </w:p>
    <w:p w14:paraId="0AEE93CC" w14:textId="77777777" w:rsidR="004C453A" w:rsidRDefault="00000000">
      <w:pPr>
        <w:keepNext/>
        <w:spacing w:after="80"/>
        <w:rPr>
          <w:color w:val="6A7A76"/>
          <w:sz w:val="18"/>
          <w:szCs w:val="18"/>
        </w:rPr>
      </w:pPr>
      <w:r>
        <w:rPr>
          <w:color w:val="6A7A76"/>
          <w:sz w:val="18"/>
          <w:szCs w:val="18"/>
        </w:rPr>
        <w:t>readiness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BECDBD5"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DA8B14D"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A6E004" w14:textId="77777777" w:rsidR="004C453A" w:rsidRDefault="00000000">
            <w:pPr>
              <w:spacing w:after="40"/>
            </w:pPr>
            <w:r>
              <w:rPr>
                <w:sz w:val="18"/>
                <w:szCs w:val="18"/>
              </w:rPr>
              <w:t>Regulatory, and correctly independent: the verifier is an accredited certification body, never the producer.</w:t>
            </w:r>
          </w:p>
        </w:tc>
      </w:tr>
      <w:tr w:rsidR="004C453A" w14:paraId="49ACAB2E"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BA672D"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4F94D" w14:textId="77777777" w:rsidR="004C453A" w:rsidRDefault="00000000">
            <w:pPr>
              <w:spacing w:after="40"/>
            </w:pPr>
            <w:r>
              <w:rPr>
                <w:sz w:val="18"/>
                <w:szCs w:val="18"/>
              </w:rPr>
              <w:t xml:space="preserve">Certification is revenue eligibility (premium, mandate, subsidy). Lenders ask for pre-approval of guarantees of origin and compliance with recognised standards. </w:t>
            </w:r>
            <w:r>
              <w:rPr>
                <w:b/>
                <w:bCs/>
                <w:color w:val="0D5754"/>
                <w:sz w:val="15"/>
                <w:szCs w:val="15"/>
              </w:rPr>
              <w:t>[P]</w:t>
            </w:r>
          </w:p>
        </w:tc>
      </w:tr>
      <w:tr w:rsidR="004C453A" w14:paraId="6AD52C2D"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02FE3FF"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4A70C6" w14:textId="77777777" w:rsidR="004C453A" w:rsidRDefault="00000000">
            <w:pPr>
              <w:spacing w:after="40"/>
            </w:pPr>
            <w:r>
              <w:rPr>
                <w:sz w:val="18"/>
                <w:szCs w:val="18"/>
              </w:rPr>
              <w:t>Can the design produce certifiable product (additionality, temporal and geographic correlation, CO2 source eligibility and cut-off dates, GHG saving threshold)? Can it qualify the product technically: an ASTM D7566 annex for the pathway, ISO 6583 for methanol as marine fuel?</w:t>
            </w:r>
          </w:p>
        </w:tc>
      </w:tr>
      <w:tr w:rsidR="004C453A" w14:paraId="1A65413F"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F0CB72E" w14:textId="77777777" w:rsidR="004C453A" w:rsidRDefault="00000000">
            <w:pPr>
              <w:spacing w:after="40"/>
            </w:pPr>
            <w:r>
              <w:rPr>
                <w:b/>
                <w:bCs/>
                <w:sz w:val="18"/>
                <w:szCs w:val="18"/>
              </w:rPr>
              <w:lastRenderedPageBreak/>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C2ADC" w14:textId="77777777" w:rsidR="004C453A" w:rsidRDefault="00000000">
            <w:pPr>
              <w:spacing w:after="40"/>
            </w:pPr>
            <w:r>
              <w:rPr>
                <w:sz w:val="18"/>
                <w:szCs w:val="18"/>
              </w:rPr>
              <w:t xml:space="preserve">Will the product count towards its own obligation or claim: ReFuelEU sub-mandate (an obligation on fuel suppliers), FuelEU Maritime RFNBO rules, CORSIA (no default values yet for methanol-to-jet), book-and-claim acceptance? </w:t>
            </w:r>
            <w:r>
              <w:rPr>
                <w:b/>
                <w:bCs/>
                <w:color w:val="245E42"/>
                <w:sz w:val="15"/>
                <w:szCs w:val="15"/>
              </w:rPr>
              <w:t>[E]</w:t>
            </w:r>
          </w:p>
        </w:tc>
      </w:tr>
      <w:tr w:rsidR="004C453A" w14:paraId="6DCEF544"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84C329"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3FDB5B" w14:textId="77777777" w:rsidR="004C453A" w:rsidRDefault="00000000">
            <w:pPr>
              <w:spacing w:after="40"/>
            </w:pPr>
            <w:r>
              <w:rPr>
                <w:sz w:val="18"/>
                <w:szCs w:val="18"/>
              </w:rPr>
              <w:t xml:space="preserve">Product technical qualification: methanol-to-jet only cleared its ASTM milestone (Annex A5, 50% blend) in June 2026 </w:t>
            </w:r>
            <w:r>
              <w:rPr>
                <w:b/>
                <w:bCs/>
                <w:color w:val="245E42"/>
                <w:sz w:val="15"/>
                <w:szCs w:val="15"/>
              </w:rPr>
              <w:t>[E]</w:t>
            </w:r>
            <w:r>
              <w:rPr>
                <w:sz w:val="18"/>
                <w:szCs w:val="18"/>
              </w:rPr>
              <w:t>. The offtaker’s compliance regime. Certificate issuance, which no gate requires before OPERATIONAL.</w:t>
            </w:r>
          </w:p>
        </w:tc>
      </w:tr>
      <w:tr w:rsidR="004C453A" w14:paraId="6F0F89DB"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A42F49"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B6C77B" w14:textId="77777777" w:rsidR="004C453A" w:rsidRDefault="00000000">
            <w:pPr>
              <w:spacing w:after="40"/>
            </w:pPr>
            <w:r>
              <w:rPr>
                <w:sz w:val="18"/>
                <w:szCs w:val="18"/>
              </w:rPr>
              <w:t>Add “Product qualification pathway (specification standard and annex status)”. Move certificate issuance to G11. Put “compliance-regime match” on the offtake quality card in G4.</w:t>
            </w:r>
          </w:p>
        </w:tc>
      </w:tr>
    </w:tbl>
    <w:p w14:paraId="42287E09" w14:textId="77777777" w:rsidR="004C453A" w:rsidRDefault="00000000">
      <w:pPr>
        <w:pStyle w:val="Heading2"/>
        <w:keepNext/>
        <w:spacing w:before="260" w:after="100"/>
      </w:pPr>
      <w:bookmarkStart w:id="11" w:name="_Toc241505187"/>
      <w:r>
        <w:t>G3 · Feedstock &amp; Logistics Terms</w:t>
      </w:r>
      <w:bookmarkEnd w:id="11"/>
    </w:p>
    <w:p w14:paraId="2677F344" w14:textId="77777777" w:rsidR="004C453A" w:rsidRDefault="00000000">
      <w:pPr>
        <w:keepNext/>
        <w:spacing w:after="80"/>
        <w:rPr>
          <w:color w:val="6A7A76"/>
          <w:sz w:val="18"/>
          <w:szCs w:val="18"/>
        </w:rPr>
      </w:pPr>
      <w:r>
        <w:rPr>
          <w:color w:val="6A7A76"/>
          <w:sz w:val="18"/>
          <w:szCs w:val="18"/>
        </w:rPr>
        <w:t>readiness · strategic equity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71F68954"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BC42EE"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608C62" w14:textId="77777777" w:rsidR="004C453A" w:rsidRDefault="00000000">
            <w:pPr>
              <w:spacing w:after="40"/>
            </w:pPr>
            <w:r>
              <w:rPr>
                <w:sz w:val="18"/>
                <w:szCs w:val="18"/>
              </w:rPr>
              <w:t>Producer and commercial. Term-sheet level (INDICATIVE) is right for its stage.</w:t>
            </w:r>
          </w:p>
        </w:tc>
      </w:tr>
      <w:tr w:rsidR="004C453A" w14:paraId="7FBA4395"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FF53EE"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43810A" w14:textId="77777777" w:rsidR="004C453A" w:rsidRDefault="00000000">
            <w:pPr>
              <w:spacing w:after="40"/>
            </w:pPr>
            <w:r>
              <w:rPr>
                <w:sz w:val="18"/>
                <w:szCs w:val="18"/>
              </w:rPr>
              <w:t>Supply security over the debt tenor; counterparty credit; price.</w:t>
            </w:r>
          </w:p>
        </w:tc>
      </w:tr>
      <w:tr w:rsidR="004C453A" w14:paraId="7ED45B19"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7BF9B26"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FC98F" w14:textId="77777777" w:rsidR="004C453A" w:rsidRDefault="00000000">
            <w:pPr>
              <w:spacing w:after="40"/>
            </w:pPr>
            <w:r>
              <w:rPr>
                <w:sz w:val="18"/>
                <w:szCs w:val="18"/>
              </w:rPr>
              <w:t xml:space="preserve">Volume, quality, price, tenor and substitutability: CO2 purity and continuity for e-fuels, feedstock variability for HEFA. The UK’s SAF allocation rules ask for “feedstock substitutability, optionality, supply chain resilience and contract security”. </w:t>
            </w:r>
            <w:r>
              <w:rPr>
                <w:b/>
                <w:bCs/>
                <w:color w:val="245E42"/>
                <w:sz w:val="15"/>
                <w:szCs w:val="15"/>
              </w:rPr>
              <w:t>[E]</w:t>
            </w:r>
          </w:p>
        </w:tc>
      </w:tr>
      <w:tr w:rsidR="004C453A" w14:paraId="414E15ED"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3B7BA8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7ABA69" w14:textId="77777777" w:rsidR="004C453A" w:rsidRDefault="00000000">
            <w:pPr>
              <w:spacing w:after="40"/>
            </w:pPr>
            <w:r>
              <w:rPr>
                <w:sz w:val="18"/>
                <w:szCs w:val="18"/>
              </w:rPr>
              <w:t>Eligibility and traceability of the feedstock (RED Annex IX, sustainability criteria, fraud risk in waste oils); continuity of supply.</w:t>
            </w:r>
          </w:p>
        </w:tc>
      </w:tr>
      <w:tr w:rsidR="004C453A" w14:paraId="55CD62A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BABFF62"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714E15" w14:textId="77777777" w:rsidR="004C453A" w:rsidRDefault="00000000">
            <w:pPr>
              <w:spacing w:after="40"/>
            </w:pPr>
            <w:r>
              <w:rPr>
                <w:sz w:val="18"/>
                <w:szCs w:val="18"/>
              </w:rPr>
              <w:t>The link between feedstock specification and the licensor’s design basis; eligibility and traceability evidence; tenor alignment with the offtake.</w:t>
            </w:r>
          </w:p>
        </w:tc>
      </w:tr>
      <w:tr w:rsidR="004C453A" w14:paraId="4454CAA1"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4E978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170CDA" w14:textId="77777777" w:rsidR="004C453A" w:rsidRDefault="00000000">
            <w:pPr>
              <w:spacing w:after="40"/>
            </w:pPr>
            <w:r>
              <w:rPr>
                <w:sz w:val="18"/>
                <w:szCs w:val="18"/>
              </w:rPr>
              <w:t>Add “Feedstock specification and eligibility matched to design basis and certification scheme”. Add coherence check C6 (section 8.4).</w:t>
            </w:r>
          </w:p>
        </w:tc>
      </w:tr>
    </w:tbl>
    <w:p w14:paraId="03EE6E9D" w14:textId="77777777" w:rsidR="004C453A" w:rsidRDefault="00000000">
      <w:pPr>
        <w:pStyle w:val="Heading2"/>
        <w:keepNext/>
        <w:spacing w:before="260" w:after="100"/>
      </w:pPr>
      <w:bookmarkStart w:id="12" w:name="_Toc241505188"/>
      <w:r>
        <w:t>G4 · Binding Offtake</w:t>
      </w:r>
      <w:bookmarkEnd w:id="12"/>
    </w:p>
    <w:p w14:paraId="6D1634A1" w14:textId="77777777" w:rsidR="004C453A" w:rsidRDefault="00000000">
      <w:pPr>
        <w:keepNext/>
        <w:spacing w:after="80"/>
        <w:rPr>
          <w:color w:val="6A7A76"/>
          <w:sz w:val="18"/>
          <w:szCs w:val="18"/>
        </w:rPr>
      </w:pPr>
      <w:r>
        <w:rPr>
          <w:color w:val="6A7A76"/>
          <w:sz w:val="18"/>
          <w:szCs w:val="18"/>
        </w:rPr>
        <w:t>achievement · project equity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2E3A12F"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EDFC2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EF1ACA" w14:textId="77777777" w:rsidR="004C453A" w:rsidRDefault="00000000">
            <w:pPr>
              <w:spacing w:after="40"/>
            </w:pPr>
            <w:r>
              <w:rPr>
                <w:sz w:val="18"/>
                <w:szCs w:val="18"/>
              </w:rPr>
              <w:t>Lender revenue security, explicitly: coded among the gates that “exist purely to protect external capital providers”.</w:t>
            </w:r>
          </w:p>
        </w:tc>
      </w:tr>
      <w:tr w:rsidR="004C453A" w14:paraId="6A8D54E7"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AB4DD6"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5C256" w14:textId="77777777" w:rsidR="004C453A" w:rsidRDefault="00000000">
            <w:pPr>
              <w:spacing w:after="40"/>
            </w:pPr>
            <w:r>
              <w:rPr>
                <w:sz w:val="18"/>
                <w:szCs w:val="18"/>
              </w:rPr>
              <w:t>Take-or-pay floor, offtaker credit and credit support, assignment to lenders, step-in, termination payment, hedgeable pricing, reopener. All present.</w:t>
            </w:r>
          </w:p>
        </w:tc>
      </w:tr>
      <w:tr w:rsidR="004C453A" w14:paraId="2F31D19A"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AFEFEE7"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5CDB8" w14:textId="77777777" w:rsidR="004C453A" w:rsidRDefault="00000000">
            <w:pPr>
              <w:spacing w:after="40"/>
            </w:pPr>
            <w:r>
              <w:rPr>
                <w:sz w:val="18"/>
                <w:szCs w:val="18"/>
              </w:rPr>
              <w:t>Whether it can perform what it sells: volumes against guaranteed capacity and ramp-up; delivery point; specification; delay and shortfall damages and their caps; force majeure aligned with the EPC, feedstock and power contracts; certification warranties; change-in-law pass-through; longstops it can meet.</w:t>
            </w:r>
          </w:p>
        </w:tc>
      </w:tr>
      <w:tr w:rsidR="004C453A" w14:paraId="4CF079AD"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542DEE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6E3B95" w14:textId="77777777" w:rsidR="004C453A" w:rsidRDefault="00000000">
            <w:pPr>
              <w:spacing w:after="40"/>
            </w:pPr>
            <w:r>
              <w:rPr>
                <w:sz w:val="18"/>
                <w:szCs w:val="18"/>
              </w:rPr>
              <w:t xml:space="preserve">Conditions precedent and longstop; delay damages; replacement-cost cover; seller performance security (parent guarantee, letter of credit); specification and acceptance testing; certificates per batch; ramp-up schedule; termination for persistent non-delivery or certification failure. </w:t>
            </w:r>
            <w:r>
              <w:rPr>
                <w:b/>
                <w:bCs/>
                <w:color w:val="0D5754"/>
                <w:sz w:val="15"/>
                <w:szCs w:val="15"/>
              </w:rPr>
              <w:t>[P]</w:t>
            </w:r>
          </w:p>
        </w:tc>
      </w:tr>
      <w:tr w:rsidR="004C453A" w14:paraId="40827CF1"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078C4AE"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E1116" w14:textId="77777777" w:rsidR="004C453A" w:rsidRDefault="00000000">
            <w:pPr>
              <w:spacing w:after="40"/>
            </w:pPr>
            <w:r>
              <w:rPr>
                <w:sz w:val="18"/>
                <w:szCs w:val="18"/>
              </w:rPr>
              <w:t>An offtake maturity scale: “EXECUTED” today lumps “signed subject to conditions” with unconditional take-or-pay. Offtake quality attributes. Every seller-side and buyer-side term.</w:t>
            </w:r>
          </w:p>
        </w:tc>
      </w:tr>
      <w:tr w:rsidR="004C453A" w14:paraId="56CCBD9B"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8FFFE71"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D12D89" w14:textId="77777777" w:rsidR="004C453A" w:rsidRDefault="00000000">
            <w:pPr>
              <w:spacing w:after="40"/>
            </w:pPr>
            <w:r>
              <w:rPr>
                <w:sz w:val="18"/>
                <w:szCs w:val="18"/>
              </w:rPr>
              <w:t>Reclassify as a commercial gate that is never waived; keep assignment, step-in and debt-sized termination payments as project-finance-only items. Replace the single contract item with the offtake ladder O0–O7, derived from a structured offtake quality card (section 4). Require at least O4 at BUILDABLE.</w:t>
            </w:r>
          </w:p>
        </w:tc>
      </w:tr>
    </w:tbl>
    <w:p w14:paraId="0792BF2D" w14:textId="77777777" w:rsidR="004C453A" w:rsidRDefault="00000000">
      <w:pPr>
        <w:pStyle w:val="Heading2"/>
        <w:keepNext/>
        <w:spacing w:before="260" w:after="100"/>
      </w:pPr>
      <w:bookmarkStart w:id="13" w:name="_Toc241505189"/>
      <w:r>
        <w:lastRenderedPageBreak/>
        <w:t>G5 · EPC Risk Priced</w:t>
      </w:r>
      <w:bookmarkEnd w:id="13"/>
    </w:p>
    <w:p w14:paraId="23BCC8FD" w14:textId="77777777" w:rsidR="004C453A" w:rsidRDefault="00000000">
      <w:pPr>
        <w:keepNext/>
        <w:spacing w:after="80"/>
        <w:rPr>
          <w:color w:val="6A7A76"/>
          <w:sz w:val="18"/>
          <w:szCs w:val="18"/>
        </w:rPr>
      </w:pPr>
      <w:r>
        <w:rPr>
          <w:color w:val="6A7A76"/>
          <w:sz w:val="18"/>
          <w:szCs w:val="18"/>
        </w:rPr>
        <w:t>achievement (agreed form)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F1BBAF"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7748C3"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2F12D2" w14:textId="77777777" w:rsidR="004C453A" w:rsidRDefault="00000000">
            <w:pPr>
              <w:spacing w:after="40"/>
            </w:pPr>
            <w:r>
              <w:rPr>
                <w:sz w:val="18"/>
                <w:szCs w:val="18"/>
              </w:rPr>
              <w:t>Risk transfer for lenders, though most items also serve the producer: fixed price or capped GMP, liquidated damages, schedule, performance protocol, interface matrix, OEM warranties, contractor due diligence.</w:t>
            </w:r>
          </w:p>
        </w:tc>
      </w:tr>
      <w:tr w:rsidR="004C453A" w14:paraId="54FFA87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BA07A8"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AC4A521" w14:textId="77777777" w:rsidR="004C453A" w:rsidRDefault="00000000">
            <w:pPr>
              <w:spacing w:after="40"/>
            </w:pPr>
            <w:r>
              <w:rPr>
                <w:sz w:val="18"/>
                <w:szCs w:val="18"/>
              </w:rPr>
              <w:t xml:space="preserve">Lump-sum turnkey with strong damages, contractor credit, security package. OIES/ING: lenders “typically mandate fixed-price, turnkey EPC contracts with strong liquidated damages clauses”. </w:t>
            </w:r>
            <w:r>
              <w:rPr>
                <w:b/>
                <w:bCs/>
                <w:color w:val="0D5754"/>
                <w:sz w:val="15"/>
                <w:szCs w:val="15"/>
              </w:rPr>
              <w:t>[P]</w:t>
            </w:r>
          </w:p>
        </w:tc>
      </w:tr>
      <w:tr w:rsidR="004C453A" w14:paraId="5C5854A9"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EEE05DD"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63D111" w14:textId="77777777" w:rsidR="004C453A" w:rsidRDefault="00000000">
            <w:pPr>
              <w:spacing w:after="40"/>
            </w:pPr>
            <w:r>
              <w:rPr>
                <w:sz w:val="18"/>
                <w:szCs w:val="18"/>
              </w:rPr>
              <w:t xml:space="preserve">The route to an EPC price: contracting strategy (lump-sum turnkey, EPCM, split contracts, FEED-to-EPC conversion), FEED quality, licensor process guarantee and its cap, who wraps the process, long-lead items, owner’s engineer. And a market reality: KBR left lump-sum EPC in 2022, Jacobs does about 70% cost-reimbursable work, McDermott says it “cannot … afford to bid EPC projects lump sum now”, while Bechtel still takes fixed-price work after early engagement (POWER, November 2025). Fixed-price for first-of-a-kind plants appears mainly where the licensor is the contractor: Casale’s US$465m fixed-price contract for Atome. </w:t>
            </w:r>
            <w:r>
              <w:rPr>
                <w:b/>
                <w:bCs/>
                <w:color w:val="245E42"/>
                <w:sz w:val="15"/>
                <w:szCs w:val="15"/>
              </w:rPr>
              <w:t>[E]</w:t>
            </w:r>
          </w:p>
        </w:tc>
      </w:tr>
      <w:tr w:rsidR="004C453A" w14:paraId="099CDF25"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B4CF4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80C89D" w14:textId="77777777" w:rsidR="004C453A" w:rsidRDefault="00000000">
            <w:pPr>
              <w:spacing w:after="40"/>
            </w:pPr>
            <w:r>
              <w:rPr>
                <w:sz w:val="18"/>
                <w:szCs w:val="18"/>
              </w:rPr>
              <w:t>Completion-date certainty, and whether EPC delay and performance damages back the seller’s delay and shortfall obligations under the offtake.</w:t>
            </w:r>
          </w:p>
        </w:tc>
      </w:tr>
      <w:tr w:rsidR="004C453A" w14:paraId="58C2E70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293314" w14:textId="77777777" w:rsidR="004C453A" w:rsidRDefault="00000000">
            <w:pPr>
              <w:spacing w:after="40"/>
            </w:pPr>
            <w:r>
              <w:rPr>
                <w:b/>
                <w:bCs/>
                <w:sz w:val="18"/>
                <w:szCs w:val="18"/>
              </w:rPr>
              <w:t>EPC contractor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97FA6" w14:textId="77777777" w:rsidR="004C453A" w:rsidRDefault="00000000">
            <w:pPr>
              <w:spacing w:after="40"/>
            </w:pPr>
            <w:r>
              <w:rPr>
                <w:sz w:val="18"/>
                <w:szCs w:val="18"/>
              </w:rPr>
              <w:t>A FEED package it can price, licensor data, site data, permits, a credible path to notice to proceed, and bid validity that survives the offtake and financing timeline.</w:t>
            </w:r>
          </w:p>
        </w:tc>
      </w:tr>
      <w:tr w:rsidR="004C453A" w14:paraId="0398D01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26150B"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02197D" w14:textId="77777777" w:rsidR="004C453A" w:rsidRDefault="00000000">
            <w:pPr>
              <w:spacing w:after="40"/>
            </w:pPr>
            <w:r>
              <w:rPr>
                <w:sz w:val="18"/>
                <w:szCs w:val="18"/>
              </w:rPr>
              <w:t>FEED completion and estimate class; licence and process guarantee; long-lead items; EPC security (performance bond, parent guarantee, retention); damage caps compared with offtake exposure.</w:t>
            </w:r>
          </w:p>
        </w:tc>
      </w:tr>
      <w:tr w:rsidR="004C453A" w14:paraId="0174C540"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73C99D"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0A5BE9" w14:textId="77777777" w:rsidR="004C453A" w:rsidRDefault="00000000">
            <w:pPr>
              <w:spacing w:after="40"/>
            </w:pPr>
            <w:r>
              <w:rPr>
                <w:sz w:val="18"/>
                <w:szCs w:val="18"/>
              </w:rPr>
              <w:t>Add four items: “FEED complete — AACE Class 3 or better”; “Technology licence and process performance guarantee (AGREED)”; “Long-lead items reserved”; “EPC security package and damage caps (AGREED)”. Use the EPC ladder E0–E6 (section 5): at least E4 at BUILDABLE, E6 at FINANCEABLE.</w:t>
            </w:r>
          </w:p>
        </w:tc>
      </w:tr>
    </w:tbl>
    <w:p w14:paraId="77BFE64A" w14:textId="77777777" w:rsidR="004C453A" w:rsidRDefault="00000000">
      <w:pPr>
        <w:pStyle w:val="Heading2"/>
        <w:keepNext/>
        <w:spacing w:before="260" w:after="100"/>
      </w:pPr>
      <w:bookmarkStart w:id="14" w:name="_Toc241505190"/>
      <w:r>
        <w:t>G6 · Independent Engineer Sign-off</w:t>
      </w:r>
      <w:bookmarkEnd w:id="14"/>
    </w:p>
    <w:p w14:paraId="17F28E03" w14:textId="77777777" w:rsidR="004C453A" w:rsidRDefault="00000000">
      <w:pPr>
        <w:keepNext/>
        <w:spacing w:after="80"/>
        <w:rPr>
          <w:color w:val="6A7A76"/>
          <w:sz w:val="18"/>
          <w:szCs w:val="18"/>
        </w:rPr>
      </w:pPr>
      <w:r>
        <w:rPr>
          <w:color w:val="6A7A76"/>
          <w:sz w:val="18"/>
          <w:szCs w:val="18"/>
        </w:rPr>
        <w:t>achievement · development finance/mezzanine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44D743A1"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F3EC21C"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A98EC7" w14:textId="77777777" w:rsidR="004C453A" w:rsidRDefault="00000000">
            <w:pPr>
              <w:spacing w:after="40"/>
            </w:pPr>
            <w:r>
              <w:rPr>
                <w:sz w:val="18"/>
                <w:szCs w:val="18"/>
              </w:rPr>
              <w:t>Lender: the independent engineer is appointed by the lenders.</w:t>
            </w:r>
          </w:p>
        </w:tc>
      </w:tr>
      <w:tr w:rsidR="004C453A" w14:paraId="36085A5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14A6171"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8D961" w14:textId="77777777" w:rsidR="004C453A" w:rsidRDefault="00000000">
            <w:pPr>
              <w:spacing w:after="40"/>
            </w:pPr>
            <w:r>
              <w:rPr>
                <w:sz w:val="18"/>
                <w:szCs w:val="18"/>
              </w:rPr>
              <w:t>An independent view of energy balance, capital cost, operating cost and completion tests.</w:t>
            </w:r>
          </w:p>
        </w:tc>
      </w:tr>
      <w:tr w:rsidR="004C453A" w14:paraId="5BDD20CE"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7DCDD5"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4E609C" w14:textId="77777777" w:rsidR="004C453A" w:rsidRDefault="00000000">
            <w:pPr>
              <w:spacing w:after="40"/>
            </w:pPr>
            <w:r>
              <w:rPr>
                <w:sz w:val="18"/>
                <w:szCs w:val="18"/>
              </w:rPr>
              <w:t>Its own independent technical validation earlier, before signing binding offtake and EPC, above all when it funds from its balance sheet, where G6 is waived today.</w:t>
            </w:r>
          </w:p>
        </w:tc>
      </w:tr>
      <w:tr w:rsidR="004C453A" w14:paraId="71386930"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405A66"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8D38C" w14:textId="77777777" w:rsidR="004C453A" w:rsidRDefault="00000000">
            <w:pPr>
              <w:spacing w:after="40"/>
            </w:pPr>
            <w:r>
              <w:rPr>
                <w:sz w:val="18"/>
                <w:szCs w:val="18"/>
              </w:rPr>
              <w:t>Sophisticated buyers run their own technical diligence or rely on the engineer’s report.</w:t>
            </w:r>
          </w:p>
        </w:tc>
      </w:tr>
      <w:tr w:rsidR="004C453A" w14:paraId="56D5FBE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2853A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1DA87F" w14:textId="77777777" w:rsidR="004C453A" w:rsidRDefault="00000000">
            <w:pPr>
              <w:spacing w:after="40"/>
            </w:pPr>
            <w:r>
              <w:rPr>
                <w:sz w:val="18"/>
                <w:szCs w:val="18"/>
              </w:rPr>
              <w:t>Any independent technical review for balance-sheet projects; timing (first independent look comes after G4 and G5).</w:t>
            </w:r>
          </w:p>
        </w:tc>
      </w:tr>
      <w:tr w:rsidR="004C453A" w14:paraId="4C72FDF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2CEE95"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9B008" w14:textId="77777777" w:rsidR="004C453A" w:rsidRDefault="00000000">
            <w:pPr>
              <w:spacing w:after="40"/>
            </w:pPr>
            <w:r>
              <w:rPr>
                <w:sz w:val="18"/>
                <w:szCs w:val="18"/>
              </w:rPr>
              <w:t>Split into “Independent technical review of FEED” (all projects, before BUILDABLE) and “Lenders’ independent engineer report” (project finance only).</w:t>
            </w:r>
          </w:p>
        </w:tc>
      </w:tr>
    </w:tbl>
    <w:p w14:paraId="7284FAFD" w14:textId="77777777" w:rsidR="004C453A" w:rsidRDefault="00000000">
      <w:pPr>
        <w:pStyle w:val="Heading2"/>
        <w:keepNext/>
        <w:spacing w:before="260" w:after="100"/>
      </w:pPr>
      <w:bookmarkStart w:id="15" w:name="_Toc241505191"/>
      <w:r>
        <w:t>G7 · Insurability Confirmed</w:t>
      </w:r>
      <w:bookmarkEnd w:id="15"/>
    </w:p>
    <w:p w14:paraId="729DA016" w14:textId="77777777" w:rsidR="004C453A" w:rsidRDefault="00000000">
      <w:pPr>
        <w:keepNext/>
        <w:spacing w:after="80"/>
        <w:rPr>
          <w:color w:val="6A7A76"/>
          <w:sz w:val="18"/>
          <w:szCs w:val="18"/>
        </w:rPr>
      </w:pPr>
      <w:r>
        <w:rPr>
          <w:color w:val="6A7A76"/>
          <w:sz w:val="18"/>
          <w:szCs w:val="18"/>
        </w:rPr>
        <w:t>readiness · no capital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2EBAE1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41366A7"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55D57C" w14:textId="77777777" w:rsidR="004C453A" w:rsidRDefault="00000000">
            <w:pPr>
              <w:spacing w:after="40"/>
            </w:pPr>
            <w:r>
              <w:rPr>
                <w:sz w:val="18"/>
                <w:szCs w:val="18"/>
              </w:rPr>
              <w:t>Lender: deductibles accepted by lenders; lenders as loss payee at G10.</w:t>
            </w:r>
          </w:p>
        </w:tc>
      </w:tr>
      <w:tr w:rsidR="004C453A" w14:paraId="5BD95796"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82A377" w14:textId="77777777" w:rsidR="004C453A" w:rsidRDefault="00000000">
            <w:pPr>
              <w:spacing w:after="40"/>
            </w:pPr>
            <w:r>
              <w:rPr>
                <w:b/>
                <w:bCs/>
                <w:sz w:val="18"/>
                <w:szCs w:val="18"/>
              </w:rPr>
              <w:t>Financier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C5D06A" w14:textId="77777777" w:rsidR="004C453A" w:rsidRDefault="00000000">
            <w:pPr>
              <w:spacing w:after="40"/>
            </w:pPr>
            <w:r>
              <w:rPr>
                <w:sz w:val="18"/>
                <w:szCs w:val="18"/>
              </w:rPr>
              <w:t>Insurability on terms lenders accept.</w:t>
            </w:r>
          </w:p>
        </w:tc>
      </w:tr>
      <w:tr w:rsidR="004C453A" w14:paraId="6D233FC0"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01F09B" w14:textId="77777777" w:rsidR="004C453A" w:rsidRDefault="00000000">
            <w:pPr>
              <w:spacing w:after="40"/>
            </w:pPr>
            <w:r>
              <w:rPr>
                <w:b/>
                <w:bCs/>
                <w:sz w:val="18"/>
                <w:szCs w:val="18"/>
              </w:rPr>
              <w:lastRenderedPageBreak/>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783F5A" w14:textId="77777777" w:rsidR="004C453A" w:rsidRDefault="00000000">
            <w:pPr>
              <w:spacing w:after="40"/>
            </w:pPr>
            <w:r>
              <w:rPr>
                <w:sz w:val="18"/>
                <w:szCs w:val="18"/>
              </w:rPr>
              <w:t xml:space="preserve">Construction and erection all-risks and delay-in-start-up cover are needed whoever funds the plant. First-of-a-kind exclusions can leave technology failure uninsured. Warranty backstops exist: Munich Re’s HySure insures electrolyser makers’ product and performance warranties, which matters after McPhy’s 2025 liquidation. </w:t>
            </w:r>
            <w:r>
              <w:rPr>
                <w:b/>
                <w:bCs/>
                <w:color w:val="245E42"/>
                <w:sz w:val="15"/>
                <w:szCs w:val="15"/>
              </w:rPr>
              <w:t>[E]</w:t>
            </w:r>
          </w:p>
        </w:tc>
      </w:tr>
      <w:tr w:rsidR="004C453A" w14:paraId="667C440D"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51A3B4"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23370" w14:textId="77777777" w:rsidR="004C453A" w:rsidRDefault="00000000">
            <w:pPr>
              <w:spacing w:after="40"/>
            </w:pPr>
            <w:r>
              <w:rPr>
                <w:sz w:val="18"/>
                <w:szCs w:val="18"/>
              </w:rPr>
              <w:t>Whether the seller can still deliver, or pay damages, after an insured event.</w:t>
            </w:r>
          </w:p>
        </w:tc>
      </w:tr>
      <w:tr w:rsidR="004C453A" w14:paraId="74D76B03"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84B83EF"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11402B" w14:textId="77777777" w:rsidR="004C453A" w:rsidRDefault="00000000">
            <w:pPr>
              <w:spacing w:after="40"/>
            </w:pPr>
            <w:r>
              <w:rPr>
                <w:sz w:val="18"/>
                <w:szCs w:val="18"/>
              </w:rPr>
              <w:t>Producer-side insurance needs; review of first-of-a-kind exclusions; OEM-warranty insurance where the OEM’s credit is weak.</w:t>
            </w:r>
          </w:p>
        </w:tc>
      </w:tr>
      <w:tr w:rsidR="004C453A" w14:paraId="69885CFA"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15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80FF2" w14:textId="77777777" w:rsidR="004C453A" w:rsidRDefault="00000000">
            <w:pPr>
              <w:spacing w:after="40"/>
            </w:pPr>
            <w:r>
              <w:rPr>
                <w:sz w:val="18"/>
                <w:szCs w:val="18"/>
              </w:rPr>
              <w:t>Split producer items (never waived) from lender items.</w:t>
            </w:r>
          </w:p>
        </w:tc>
      </w:tr>
    </w:tbl>
    <w:p w14:paraId="2F63C727" w14:textId="77777777" w:rsidR="004C453A" w:rsidRDefault="00000000">
      <w:pPr>
        <w:pStyle w:val="Heading2"/>
        <w:keepNext/>
        <w:spacing w:before="260" w:after="100"/>
      </w:pPr>
      <w:bookmarkStart w:id="16" w:name="_Toc241505192"/>
      <w:r>
        <w:t>G8 · Audit-Grade Financial Model</w:t>
      </w:r>
      <w:bookmarkEnd w:id="16"/>
    </w:p>
    <w:p w14:paraId="21DBDEF7" w14:textId="77777777" w:rsidR="004C453A" w:rsidRDefault="00000000">
      <w:pPr>
        <w:keepNext/>
        <w:spacing w:after="80"/>
        <w:rPr>
          <w:color w:val="6A7A76"/>
          <w:sz w:val="18"/>
          <w:szCs w:val="18"/>
        </w:rPr>
      </w:pPr>
      <w:r>
        <w:rPr>
          <w:color w:val="6A7A76"/>
          <w:sz w:val="18"/>
          <w:szCs w:val="18"/>
        </w:rPr>
        <w:t>achievement · senior debt commitment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33F1B54"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055B43"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8ACF49" w14:textId="77777777" w:rsidR="004C453A" w:rsidRDefault="00000000">
            <w:pPr>
              <w:spacing w:after="40"/>
            </w:pPr>
            <w:r>
              <w:rPr>
                <w:sz w:val="18"/>
                <w:szCs w:val="18"/>
              </w:rPr>
              <w:t>Credit committee.</w:t>
            </w:r>
          </w:p>
        </w:tc>
      </w:tr>
      <w:tr w:rsidR="004C453A" w14:paraId="76695F80"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08505D"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FFDA5F" w14:textId="77777777" w:rsidR="004C453A" w:rsidRDefault="00000000">
            <w:pPr>
              <w:spacing w:after="40"/>
            </w:pPr>
            <w:r>
              <w:rPr>
                <w:sz w:val="18"/>
                <w:szCs w:val="18"/>
              </w:rPr>
              <w:t xml:space="preserve">The model is also the basis of the producer’s offtake price (cost-plus structures such as KLM’s for SkyNRG’s DSL-01) and of subsidy bids (strike prices). </w:t>
            </w:r>
            <w:r>
              <w:rPr>
                <w:b/>
                <w:bCs/>
                <w:color w:val="245E42"/>
                <w:sz w:val="15"/>
                <w:szCs w:val="15"/>
              </w:rPr>
              <w:t>[E]</w:t>
            </w:r>
          </w:p>
        </w:tc>
      </w:tr>
      <w:tr w:rsidR="004C453A" w14:paraId="3C0FA3E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81AE68"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0C9DD3" w14:textId="77777777" w:rsidR="004C453A" w:rsidRDefault="00000000">
            <w:pPr>
              <w:spacing w:after="40"/>
            </w:pPr>
            <w:r>
              <w:rPr>
                <w:sz w:val="18"/>
                <w:szCs w:val="18"/>
              </w:rPr>
              <w:t>In cost-plus or open-book structures, the cost model and price-review mechanics.</w:t>
            </w:r>
          </w:p>
        </w:tc>
      </w:tr>
      <w:tr w:rsidR="004C453A" w14:paraId="2C53002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0EF516"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DD1A9E" w14:textId="77777777" w:rsidR="004C453A" w:rsidRDefault="00000000">
            <w:pPr>
              <w:spacing w:after="40"/>
            </w:pPr>
            <w:r>
              <w:rPr>
                <w:sz w:val="18"/>
                <w:szCs w:val="18"/>
              </w:rPr>
              <w:t>Consistency between the model and the signed contracts.</w:t>
            </w:r>
          </w:p>
        </w:tc>
      </w:tr>
      <w:tr w:rsidR="004C453A" w14:paraId="7F379471"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38DEF0"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CD54B6" w14:textId="77777777" w:rsidR="004C453A" w:rsidRDefault="00000000">
            <w:pPr>
              <w:spacing w:after="40"/>
            </w:pPr>
            <w:r>
              <w:rPr>
                <w:sz w:val="18"/>
                <w:szCs w:val="18"/>
              </w:rPr>
              <w:t>No new items; the coherence checks in section 8.4 compare contract terms with model inputs.</w:t>
            </w:r>
          </w:p>
        </w:tc>
      </w:tr>
    </w:tbl>
    <w:p w14:paraId="1246BA73" w14:textId="77777777" w:rsidR="004C453A" w:rsidRDefault="00000000">
      <w:pPr>
        <w:pStyle w:val="Heading2"/>
        <w:keepNext/>
        <w:spacing w:before="260" w:after="100"/>
      </w:pPr>
      <w:bookmarkStart w:id="17" w:name="_Toc241505193"/>
      <w:r>
        <w:t>G9 · Permits Granted &amp; Appeal Risk Managed</w:t>
      </w:r>
      <w:bookmarkEnd w:id="17"/>
    </w:p>
    <w:p w14:paraId="3E6B89F2" w14:textId="77777777" w:rsidR="004C453A" w:rsidRDefault="00000000">
      <w:pPr>
        <w:keepNext/>
        <w:spacing w:after="80"/>
        <w:rPr>
          <w:color w:val="6A7A76"/>
          <w:sz w:val="18"/>
          <w:szCs w:val="18"/>
        </w:rPr>
      </w:pPr>
      <w:r>
        <w:rPr>
          <w:color w:val="6A7A76"/>
          <w:sz w:val="18"/>
          <w:szCs w:val="18"/>
        </w:rPr>
        <w:t>achievement · no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1E68E165"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E97DD49"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10139" w14:textId="77777777" w:rsidR="004C453A" w:rsidRDefault="00000000">
            <w:pPr>
              <w:spacing w:after="40"/>
            </w:pPr>
            <w:r>
              <w:rPr>
                <w:sz w:val="18"/>
                <w:szCs w:val="18"/>
              </w:rPr>
              <w:t>Balanced between producer and regulator.</w:t>
            </w:r>
          </w:p>
        </w:tc>
      </w:tr>
      <w:tr w:rsidR="004C453A" w14:paraId="5583898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89B9292"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52AB54" w14:textId="77777777" w:rsidR="004C453A" w:rsidRDefault="00000000">
            <w:pPr>
              <w:spacing w:after="40"/>
            </w:pPr>
            <w:r>
              <w:rPr>
                <w:sz w:val="18"/>
                <w:szCs w:val="18"/>
              </w:rPr>
              <w:t>Construction-permit timing drives the EPC notice to proceed; operating-permit pathway.</w:t>
            </w:r>
          </w:p>
        </w:tc>
      </w:tr>
      <w:tr w:rsidR="004C453A" w14:paraId="347EB090"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3F31D2"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706DA" w14:textId="77777777" w:rsidR="004C453A" w:rsidRDefault="00000000">
            <w:pPr>
              <w:spacing w:after="40"/>
            </w:pPr>
            <w:r>
              <w:rPr>
                <w:sz w:val="18"/>
                <w:szCs w:val="18"/>
              </w:rPr>
              <w:t>Permits are standard conditions precedent; appeal periods move the first delivery date.</w:t>
            </w:r>
          </w:p>
        </w:tc>
      </w:tr>
      <w:tr w:rsidR="004C453A" w14:paraId="681A6C15"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B485635"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201D8D" w14:textId="77777777" w:rsidR="004C453A" w:rsidRDefault="00000000">
            <w:pPr>
              <w:spacing w:after="40"/>
            </w:pPr>
            <w:r>
              <w:rPr>
                <w:sz w:val="18"/>
                <w:szCs w:val="18"/>
              </w:rPr>
              <w:t xml:space="preserve">Permits sit late in the ladder (after credit approval) although offtake conditions and longstops depend on them. Arcadia had its environmental permit (May 2025) well before its binding offtake (September 2026). </w:t>
            </w:r>
            <w:r>
              <w:rPr>
                <w:b/>
                <w:bCs/>
                <w:color w:val="245E42"/>
                <w:sz w:val="15"/>
                <w:szCs w:val="15"/>
              </w:rPr>
              <w:t>[E]</w:t>
            </w:r>
          </w:p>
        </w:tc>
      </w:tr>
      <w:tr w:rsidR="004C453A" w14:paraId="0FAA0F0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B154DE"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11B06D" w14:textId="77777777" w:rsidR="004C453A" w:rsidRDefault="00000000">
            <w:pPr>
              <w:spacing w:after="40"/>
            </w:pPr>
            <w:r>
              <w:rPr>
                <w:sz w:val="18"/>
                <w:szCs w:val="18"/>
              </w:rPr>
              <w:t>Keep the gate; add coherence check C5: the offtake longstop covers permits, appeal period, construction and commissioning at a P80 schedule.</w:t>
            </w:r>
          </w:p>
        </w:tc>
      </w:tr>
    </w:tbl>
    <w:p w14:paraId="0A0F59AF" w14:textId="77777777" w:rsidR="004C453A" w:rsidRDefault="00000000">
      <w:pPr>
        <w:pStyle w:val="Heading2"/>
        <w:keepNext/>
        <w:spacing w:before="260" w:after="100"/>
      </w:pPr>
      <w:bookmarkStart w:id="18" w:name="_Toc241505194"/>
      <w:r>
        <w:t>G10 · Financial Close</w:t>
      </w:r>
      <w:bookmarkEnd w:id="18"/>
    </w:p>
    <w:p w14:paraId="09F055C2" w14:textId="77777777" w:rsidR="004C453A" w:rsidRDefault="00000000">
      <w:pPr>
        <w:keepNext/>
        <w:spacing w:after="80"/>
        <w:rPr>
          <w:color w:val="6A7A76"/>
          <w:sz w:val="18"/>
          <w:szCs w:val="18"/>
        </w:rPr>
      </w:pPr>
      <w:r>
        <w:rPr>
          <w:color w:val="6A7A76"/>
          <w:sz w:val="18"/>
          <w:szCs w:val="18"/>
        </w:rPr>
        <w:t>achievement · debt drawdown · waived for balance-sheet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2B96132F"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16BC61"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5CB53" w14:textId="77777777" w:rsidR="004C453A" w:rsidRDefault="00000000">
            <w:pPr>
              <w:spacing w:after="40"/>
            </w:pPr>
            <w:r>
              <w:rPr>
                <w:sz w:val="18"/>
                <w:szCs w:val="18"/>
              </w:rPr>
              <w:t>Lender conditions precedent. Because it is waived for balance-sheet funding, a balance-sheet project has no “final investment decision” test at all.</w:t>
            </w:r>
          </w:p>
        </w:tc>
      </w:tr>
      <w:tr w:rsidR="004C453A" w14:paraId="7906742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76AB85C"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2F6370" w14:textId="77777777" w:rsidR="004C453A" w:rsidRDefault="00000000">
            <w:pPr>
              <w:spacing w:after="40"/>
            </w:pPr>
            <w:r>
              <w:rPr>
                <w:sz w:val="18"/>
                <w:szCs w:val="18"/>
              </w:rPr>
              <w:t>FID: all major contracts executed, EPC notice to proceed, funding committed.</w:t>
            </w:r>
          </w:p>
        </w:tc>
      </w:tr>
      <w:tr w:rsidR="004C453A" w14:paraId="4BC73DED"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A24241"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D45B80" w14:textId="77777777" w:rsidR="004C453A" w:rsidRDefault="00000000">
            <w:pPr>
              <w:spacing w:after="40"/>
            </w:pPr>
            <w:r>
              <w:rPr>
                <w:sz w:val="18"/>
                <w:szCs w:val="18"/>
              </w:rPr>
              <w:t>The offtake’s conditions satisfied, so obligations become effective.</w:t>
            </w:r>
          </w:p>
        </w:tc>
      </w:tr>
      <w:tr w:rsidR="004C453A" w14:paraId="2B13D482"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9F93D3"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6E09E" w14:textId="77777777" w:rsidR="004C453A" w:rsidRDefault="00000000">
            <w:pPr>
              <w:spacing w:after="40"/>
            </w:pPr>
            <w:r>
              <w:rPr>
                <w:sz w:val="18"/>
                <w:szCs w:val="18"/>
              </w:rPr>
              <w:t>An FID lock independent of the financing model; an O&amp;M contract or organisation; offtake effectiveness.</w:t>
            </w:r>
          </w:p>
        </w:tc>
      </w:tr>
      <w:tr w:rsidR="004C453A" w14:paraId="74F91519"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2CC412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ECBC1A" w14:textId="77777777" w:rsidR="004C453A" w:rsidRDefault="00000000">
            <w:pPr>
              <w:spacing w:after="40"/>
            </w:pPr>
            <w:r>
              <w:rPr>
                <w:sz w:val="18"/>
                <w:szCs w:val="18"/>
              </w:rPr>
              <w:t>Split into “FID and commitment lock” (all projects: offtake O5 or better, EPC E6, O&amp;M in place, funding committed) and lender conditions (project finance only: security perfected, reserve funded, lenders’ opinions).</w:t>
            </w:r>
          </w:p>
        </w:tc>
      </w:tr>
    </w:tbl>
    <w:p w14:paraId="12AB5041" w14:textId="77777777" w:rsidR="004C453A" w:rsidRDefault="00000000">
      <w:pPr>
        <w:pStyle w:val="Heading2"/>
        <w:keepNext/>
        <w:spacing w:before="260" w:after="100"/>
      </w:pPr>
      <w:bookmarkStart w:id="19" w:name="_Toc241505195"/>
      <w:r>
        <w:lastRenderedPageBreak/>
        <w:t>G11 · COD &amp; Stabilization</w:t>
      </w:r>
      <w:bookmarkEnd w:id="19"/>
    </w:p>
    <w:p w14:paraId="51327DF1" w14:textId="77777777" w:rsidR="004C453A" w:rsidRDefault="00000000">
      <w:pPr>
        <w:keepNext/>
        <w:spacing w:after="80"/>
        <w:rPr>
          <w:color w:val="6A7A76"/>
          <w:sz w:val="18"/>
          <w:szCs w:val="18"/>
        </w:rPr>
      </w:pPr>
      <w:r>
        <w:rPr>
          <w:color w:val="6A7A76"/>
          <w:sz w:val="18"/>
          <w:szCs w:val="18"/>
        </w:rPr>
        <w:t>achievement · refinancing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4C453A" w14:paraId="50739088"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166676" w14:textId="77777777" w:rsidR="004C453A" w:rsidRDefault="00000000">
            <w:pPr>
              <w:spacing w:after="40"/>
            </w:pPr>
            <w:r>
              <w:rPr>
                <w:b/>
                <w:bCs/>
                <w:sz w:val="18"/>
                <w:szCs w:val="18"/>
              </w:rPr>
              <w:t>Current lens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658387" w14:textId="77777777" w:rsidR="004C453A" w:rsidRDefault="00000000">
            <w:pPr>
              <w:spacing w:after="40"/>
            </w:pPr>
            <w:r>
              <w:rPr>
                <w:sz w:val="18"/>
                <w:szCs w:val="18"/>
              </w:rPr>
              <w:t>Producer operations and refinancing lenders.</w:t>
            </w:r>
          </w:p>
        </w:tc>
      </w:tr>
      <w:tr w:rsidR="004C453A" w14:paraId="562FCD01"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C7C9DF9" w14:textId="77777777" w:rsidR="004C453A" w:rsidRDefault="00000000">
            <w:pPr>
              <w:spacing w:after="40"/>
            </w:pPr>
            <w:r>
              <w:rPr>
                <w:b/>
                <w:bCs/>
                <w:sz w:val="18"/>
                <w:szCs w:val="18"/>
              </w:rPr>
              <w:t>Producer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C5613A" w14:textId="77777777" w:rsidR="004C453A" w:rsidRDefault="00000000">
            <w:pPr>
              <w:spacing w:after="40"/>
            </w:pPr>
            <w:r>
              <w:rPr>
                <w:sz w:val="18"/>
                <w:szCs w:val="18"/>
              </w:rPr>
              <w:t xml:space="preserve">Performance tests; realistic ramp-up. LanzaJet finished building Freedom Pines in January 2024 and produced in 2025 after first-of-a-kind troubleshooting; Kassø made its first methanol in March 2025 and was fully ramped in the second quarter. An operations organisation: European Energy runs an in-house O&amp;M team of 30 for its Power-to-X plants. </w:t>
            </w:r>
            <w:r>
              <w:rPr>
                <w:b/>
                <w:bCs/>
                <w:color w:val="245E42"/>
                <w:sz w:val="15"/>
                <w:szCs w:val="15"/>
              </w:rPr>
              <w:t>[E]</w:t>
            </w:r>
          </w:p>
        </w:tc>
      </w:tr>
      <w:tr w:rsidR="004C453A" w14:paraId="6A9A78F0"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D87E87" w14:textId="77777777" w:rsidR="004C453A" w:rsidRDefault="00000000">
            <w:pPr>
              <w:spacing w:after="40"/>
            </w:pPr>
            <w:r>
              <w:rPr>
                <w:b/>
                <w:bCs/>
                <w:sz w:val="18"/>
                <w:szCs w:val="18"/>
              </w:rPr>
              <w:t>Offtaker needs</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AA861" w14:textId="77777777" w:rsidR="004C453A" w:rsidRDefault="00000000">
            <w:pPr>
              <w:spacing w:after="40"/>
            </w:pPr>
            <w:r>
              <w:rPr>
                <w:sz w:val="18"/>
                <w:szCs w:val="18"/>
              </w:rPr>
              <w:t>On-specification deliveries accepted; certificates or proofs of sustainability per batch.</w:t>
            </w:r>
          </w:p>
        </w:tc>
      </w:tr>
      <w:tr w:rsidR="004C453A" w14:paraId="60EBE4EF"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31E8F04" w14:textId="77777777" w:rsidR="004C453A" w:rsidRDefault="00000000">
            <w:pPr>
              <w:spacing w:after="40"/>
            </w:pPr>
            <w:r>
              <w:rPr>
                <w:b/>
                <w:bCs/>
                <w:sz w:val="18"/>
                <w:szCs w:val="18"/>
              </w:rPr>
              <w:t>Missing</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161A7" w14:textId="77777777" w:rsidR="004C453A" w:rsidRDefault="00000000">
            <w:pPr>
              <w:spacing w:after="40"/>
            </w:pPr>
            <w:r>
              <w:rPr>
                <w:sz w:val="18"/>
                <w:szCs w:val="18"/>
              </w:rPr>
              <w:t>Certification audit passed and first certificates issued; deliveries accepted by the offtaker.</w:t>
            </w:r>
          </w:p>
        </w:tc>
      </w:tr>
      <w:tr w:rsidR="004C453A" w14:paraId="61ECD60C"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4BA978A" w14:textId="77777777" w:rsidR="004C453A" w:rsidRDefault="00000000">
            <w:pPr>
              <w:spacing w:after="40"/>
            </w:pPr>
            <w:r>
              <w:rPr>
                <w:b/>
                <w:bCs/>
                <w:sz w:val="18"/>
                <w:szCs w:val="18"/>
              </w:rPr>
              <w:t>Proposed</w:t>
            </w:r>
          </w:p>
        </w:tc>
        <w:tc>
          <w:tcPr>
            <w:tcW w:w="74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54667F" w14:textId="77777777" w:rsidR="004C453A" w:rsidRDefault="00000000">
            <w:pPr>
              <w:spacing w:after="40"/>
            </w:pPr>
            <w:r>
              <w:rPr>
                <w:sz w:val="18"/>
                <w:szCs w:val="18"/>
              </w:rPr>
              <w:t>Add “Certification audit passed and first certificates issued (EXECUTED)” and “First on-specification deliveries accepted (EXECUTED)”.</w:t>
            </w:r>
          </w:p>
        </w:tc>
      </w:tr>
    </w:tbl>
    <w:p w14:paraId="55DC883D" w14:textId="77777777" w:rsidR="004C453A" w:rsidRDefault="00000000">
      <w:pPr>
        <w:pStyle w:val="Heading1"/>
        <w:keepNext/>
        <w:pageBreakBefore/>
        <w:spacing w:after="160"/>
      </w:pPr>
      <w:bookmarkStart w:id="20" w:name="_Toc241505196"/>
      <w:r>
        <w:lastRenderedPageBreak/>
        <w:t>3. Producer-readiness framework</w:t>
      </w:r>
      <w:bookmarkEnd w:id="20"/>
    </w:p>
    <w:p w14:paraId="08636BFF" w14:textId="77777777" w:rsidR="004C453A" w:rsidRDefault="00000000">
      <w:pPr>
        <w:spacing w:after="120"/>
      </w:pPr>
      <w:r>
        <w:t xml:space="preserve">Nine criteria that sit alongside the financing criteria. The last two columns answer your question directly: what must be true before the producer can responsibly sign a binding-with-conditions offtake, and what before it gives unconditional commitments. Thresholds are my proposal, anchored in the practice cited.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1630"/>
        <w:gridCol w:w="1630"/>
      </w:tblGrid>
      <w:tr w:rsidR="004C453A" w14:paraId="34E40A9A" w14:textId="77777777">
        <w:tblPrEx>
          <w:tblCellMar>
            <w:top w:w="0" w:type="dxa"/>
            <w:bottom w:w="0" w:type="dxa"/>
          </w:tblCellMar>
        </w:tblPrEx>
        <w:trPr>
          <w:cantSplit/>
          <w:tblHeader/>
        </w:trPr>
        <w:tc>
          <w:tcPr>
            <w:tcW w:w="1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932D553" w14:textId="77777777" w:rsidR="004C453A" w:rsidRDefault="00000000">
            <w:pPr>
              <w:spacing w:after="40"/>
            </w:pPr>
            <w:r>
              <w:rPr>
                <w:b/>
                <w:bCs/>
                <w:color w:val="0D5754"/>
                <w:sz w:val="16"/>
                <w:szCs w:val="16"/>
              </w:rPr>
              <w:t>Criterion</w:t>
            </w:r>
          </w:p>
        </w:tc>
        <w:tc>
          <w:tcPr>
            <w:tcW w:w="2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E2EBA20" w14:textId="77777777" w:rsidR="004C453A" w:rsidRDefault="00000000">
            <w:pPr>
              <w:spacing w:after="40"/>
            </w:pPr>
            <w:r>
              <w:rPr>
                <w:b/>
                <w:bCs/>
                <w:color w:val="0D5754"/>
                <w:sz w:val="16"/>
                <w:szCs w:val="16"/>
              </w:rPr>
              <w:t>Question</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A749D2" w14:textId="77777777" w:rsidR="004C453A" w:rsidRDefault="00000000">
            <w:pPr>
              <w:spacing w:after="40"/>
            </w:pPr>
            <w:r>
              <w:rPr>
                <w:b/>
                <w:bCs/>
                <w:color w:val="0D5754"/>
                <w:sz w:val="16"/>
                <w:szCs w:val="16"/>
              </w:rPr>
              <w:t>Evidence GEX should hold</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C7E238" w14:textId="77777777" w:rsidR="004C453A" w:rsidRDefault="00000000">
            <w:pPr>
              <w:spacing w:after="40"/>
            </w:pPr>
            <w:r>
              <w:rPr>
                <w:b/>
                <w:bCs/>
                <w:color w:val="0D5754"/>
                <w:sz w:val="16"/>
                <w:szCs w:val="16"/>
              </w:rPr>
              <w:t>Before binding-with-conditions offtake</w:t>
            </w:r>
          </w:p>
        </w:tc>
        <w:tc>
          <w:tcPr>
            <w:tcW w:w="163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43E4B86" w14:textId="77777777" w:rsidR="004C453A" w:rsidRDefault="00000000">
            <w:pPr>
              <w:spacing w:after="40"/>
            </w:pPr>
            <w:r>
              <w:rPr>
                <w:b/>
                <w:bCs/>
                <w:color w:val="0D5754"/>
                <w:sz w:val="16"/>
                <w:szCs w:val="16"/>
              </w:rPr>
              <w:t>Before unconditional commitments (FID)</w:t>
            </w:r>
          </w:p>
        </w:tc>
      </w:tr>
      <w:tr w:rsidR="004C453A" w14:paraId="516AC242"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779541" w14:textId="77777777" w:rsidR="004C453A" w:rsidRDefault="00000000">
            <w:pPr>
              <w:spacing w:after="40"/>
            </w:pPr>
            <w:r>
              <w:rPr>
                <w:b/>
                <w:bCs/>
                <w:sz w:val="16"/>
                <w:szCs w:val="16"/>
              </w:rPr>
              <w:t>1 Technology maturity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A5BA41" w14:textId="77777777" w:rsidR="004C453A" w:rsidRDefault="00000000">
            <w:pPr>
              <w:spacing w:after="40"/>
            </w:pPr>
            <w:r>
              <w:rPr>
                <w:sz w:val="16"/>
                <w:szCs w:val="16"/>
              </w:rPr>
              <w:t>Does it work at this scale?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E708B5" w14:textId="77777777" w:rsidR="004C453A" w:rsidRDefault="00000000">
            <w:pPr>
              <w:spacing w:after="40"/>
            </w:pPr>
            <w:r>
              <w:rPr>
                <w:sz w:val="16"/>
                <w:szCs w:val="16"/>
              </w:rPr>
              <w:t xml:space="preserve">Readiness level; commercial readiness; reference plants, capacity, operating hours; scale-up factor from the largest operating unit; independent review. Lenders weigh deployed fleet over labels.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45F153" w14:textId="77777777" w:rsidR="004C453A" w:rsidRDefault="00000000">
            <w:pPr>
              <w:spacing w:after="40"/>
            </w:pPr>
            <w:r>
              <w:rPr>
                <w:sz w:val="16"/>
                <w:szCs w:val="16"/>
              </w:rPr>
              <w:t>Reference plant or demonstration at a defensible scale-up factor; independent review of FEED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147FABB" w14:textId="77777777" w:rsidR="004C453A" w:rsidRDefault="00000000">
            <w:pPr>
              <w:spacing w:after="40"/>
            </w:pPr>
            <w:r>
              <w:rPr>
                <w:sz w:val="16"/>
                <w:szCs w:val="16"/>
              </w:rPr>
              <w:t>Gap to proven scale covered by sponsor completion support, contingency or redundancy</w:t>
            </w:r>
          </w:p>
        </w:tc>
      </w:tr>
      <w:tr w:rsidR="004C453A" w14:paraId="3965466F"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AB2E27" w14:textId="77777777" w:rsidR="004C453A" w:rsidRDefault="00000000">
            <w:pPr>
              <w:spacing w:after="40"/>
            </w:pPr>
            <w:r>
              <w:rPr>
                <w:b/>
                <w:bCs/>
                <w:sz w:val="16"/>
                <w:szCs w:val="16"/>
              </w:rPr>
              <w:t>2 Licensor commitment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164F48" w14:textId="77777777" w:rsidR="004C453A" w:rsidRDefault="00000000">
            <w:pPr>
              <w:spacing w:after="40"/>
            </w:pPr>
            <w:r>
              <w:rPr>
                <w:sz w:val="16"/>
                <w:szCs w:val="16"/>
              </w:rPr>
              <w:t>Is the licensor contracted and standing behind performance?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C5113" w14:textId="77777777" w:rsidR="004C453A" w:rsidRDefault="00000000">
            <w:pPr>
              <w:spacing w:after="40"/>
            </w:pPr>
            <w:r>
              <w:rPr>
                <w:sz w:val="16"/>
                <w:szCs w:val="16"/>
              </w:rPr>
              <w:t>Licence; process design package; process guarantees on yield, consumption, product quality; cap; licensor’s balance sheet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EF3086" w14:textId="77777777" w:rsidR="004C453A" w:rsidRDefault="00000000">
            <w:pPr>
              <w:spacing w:after="40"/>
            </w:pPr>
            <w:r>
              <w:rPr>
                <w:sz w:val="16"/>
                <w:szCs w:val="16"/>
              </w:rPr>
              <w:t>Licence and guarantees in agreed form</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570CD" w14:textId="77777777" w:rsidR="004C453A" w:rsidRDefault="00000000">
            <w:pPr>
              <w:spacing w:after="40"/>
            </w:pPr>
            <w:r>
              <w:rPr>
                <w:sz w:val="16"/>
                <w:szCs w:val="16"/>
              </w:rPr>
              <w:t>Executed and effective</w:t>
            </w:r>
          </w:p>
        </w:tc>
      </w:tr>
      <w:tr w:rsidR="004C453A" w14:paraId="319CCA8E"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4BE19E" w14:textId="77777777" w:rsidR="004C453A" w:rsidRDefault="00000000">
            <w:pPr>
              <w:spacing w:after="40"/>
            </w:pPr>
            <w:r>
              <w:rPr>
                <w:b/>
                <w:bCs/>
                <w:sz w:val="16"/>
                <w:szCs w:val="16"/>
              </w:rPr>
              <w:t>3 Definition and cost</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1B6DAC" w14:textId="77777777" w:rsidR="004C453A" w:rsidRDefault="00000000">
            <w:pPr>
              <w:spacing w:after="40"/>
            </w:pPr>
            <w:r>
              <w:rPr>
                <w:sz w:val="16"/>
                <w:szCs w:val="16"/>
              </w:rPr>
              <w:t>How well is the plant defined?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4B4251" w14:textId="77777777" w:rsidR="004C453A" w:rsidRDefault="00000000">
            <w:pPr>
              <w:spacing w:after="40"/>
            </w:pPr>
            <w:r>
              <w:rPr>
                <w:sz w:val="16"/>
                <w:szCs w:val="16"/>
              </w:rPr>
              <w:t>Front-end loading stage; AACE estimate class; FEED contractor; estimate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3BE74F" w14:textId="77777777" w:rsidR="004C453A" w:rsidRDefault="00000000">
            <w:pPr>
              <w:spacing w:after="40"/>
            </w:pPr>
            <w:r>
              <w:rPr>
                <w:sz w:val="16"/>
                <w:szCs w:val="16"/>
              </w:rPr>
              <w:t xml:space="preserve">FEED complete, Class 3 (−20%/+30%) </w:t>
            </w:r>
            <w:r>
              <w:rPr>
                <w:b/>
                <w:bCs/>
                <w:color w:val="0D5754"/>
                <w:sz w:val="13"/>
                <w:szCs w:val="13"/>
              </w:rPr>
              <w:t>[P]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578EC" w14:textId="77777777" w:rsidR="004C453A" w:rsidRDefault="00000000">
            <w:pPr>
              <w:spacing w:after="40"/>
            </w:pPr>
            <w:r>
              <w:rPr>
                <w:sz w:val="16"/>
                <w:szCs w:val="16"/>
              </w:rPr>
              <w:t>EPC price or Class 2</w:t>
            </w:r>
          </w:p>
        </w:tc>
      </w:tr>
      <w:tr w:rsidR="004C453A" w14:paraId="2004BD04"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1374BD" w14:textId="77777777" w:rsidR="004C453A" w:rsidRDefault="00000000">
            <w:pPr>
              <w:spacing w:after="40"/>
            </w:pPr>
            <w:r>
              <w:rPr>
                <w:b/>
                <w:bCs/>
                <w:sz w:val="16"/>
                <w:szCs w:val="16"/>
              </w:rPr>
              <w:t>4 Execution and EPC</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72579D" w14:textId="77777777" w:rsidR="004C453A" w:rsidRDefault="00000000">
            <w:pPr>
              <w:spacing w:after="40"/>
            </w:pPr>
            <w:r>
              <w:rPr>
                <w:sz w:val="16"/>
                <w:szCs w:val="16"/>
              </w:rPr>
              <w:t>Who builds it, on what terms?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9823E2" w14:textId="77777777" w:rsidR="004C453A" w:rsidRDefault="00000000">
            <w:pPr>
              <w:spacing w:after="40"/>
            </w:pPr>
            <w:r>
              <w:rPr>
                <w:sz w:val="16"/>
                <w:szCs w:val="16"/>
              </w:rPr>
              <w:t>Strategy; bids; contract form; damages and caps; security; long-lead items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A58D11" w14:textId="77777777" w:rsidR="004C453A" w:rsidRDefault="00000000">
            <w:pPr>
              <w:spacing w:after="40"/>
            </w:pPr>
            <w:r>
              <w:rPr>
                <w:sz w:val="16"/>
                <w:szCs w:val="16"/>
              </w:rPr>
              <w:t>E4 agreed form, or a priced FEED-to-EPC conversion; long-lead identified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21714E" w14:textId="77777777" w:rsidR="004C453A" w:rsidRDefault="00000000">
            <w:pPr>
              <w:spacing w:after="40"/>
            </w:pPr>
            <w:r>
              <w:rPr>
                <w:sz w:val="16"/>
                <w:szCs w:val="16"/>
              </w:rPr>
              <w:t>E6: executed, notice to proceed, security posted; long-lead ordered</w:t>
            </w:r>
          </w:p>
        </w:tc>
      </w:tr>
      <w:tr w:rsidR="004C453A" w14:paraId="01D4B689"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D4152C" w14:textId="77777777" w:rsidR="004C453A" w:rsidRDefault="00000000">
            <w:pPr>
              <w:spacing w:after="40"/>
            </w:pPr>
            <w:r>
              <w:rPr>
                <w:b/>
                <w:bCs/>
                <w:sz w:val="16"/>
                <w:szCs w:val="16"/>
              </w:rPr>
              <w:t>5 Inputs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33D2735" w14:textId="77777777" w:rsidR="004C453A" w:rsidRDefault="00000000">
            <w:pPr>
              <w:spacing w:after="40"/>
            </w:pPr>
            <w:r>
              <w:rPr>
                <w:sz w:val="16"/>
                <w:szCs w:val="16"/>
              </w:rPr>
              <w:t>Are power, water, CO2 or feedstock secure in volume, quality, price and duration?</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5D739" w14:textId="77777777" w:rsidR="004C453A" w:rsidRDefault="00000000">
            <w:pPr>
              <w:spacing w:after="40"/>
            </w:pPr>
            <w:r>
              <w:rPr>
                <w:sz w:val="16"/>
                <w:szCs w:val="16"/>
              </w:rPr>
              <w:t>PPA or grid contract; water permit; CO2 or feedstock contracts; substitutability</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EE7DAC" w14:textId="77777777" w:rsidR="004C453A" w:rsidRDefault="00000000">
            <w:pPr>
              <w:spacing w:after="40"/>
            </w:pPr>
            <w:r>
              <w:rPr>
                <w:sz w:val="16"/>
                <w:szCs w:val="16"/>
              </w:rPr>
              <w:t>Term sheets covering 100% of design needs; specifications matched to the design basis</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5812C4" w14:textId="77777777" w:rsidR="004C453A" w:rsidRDefault="00000000">
            <w:pPr>
              <w:spacing w:after="40"/>
            </w:pPr>
            <w:r>
              <w:rPr>
                <w:sz w:val="16"/>
                <w:szCs w:val="16"/>
              </w:rPr>
              <w:t>Executed, with conditions aligned to the offtake</w:t>
            </w:r>
          </w:p>
        </w:tc>
      </w:tr>
      <w:tr w:rsidR="004C453A" w14:paraId="7AC4D8C5"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6B4444" w14:textId="77777777" w:rsidR="004C453A" w:rsidRDefault="00000000">
            <w:pPr>
              <w:spacing w:after="40"/>
            </w:pPr>
            <w:r>
              <w:rPr>
                <w:b/>
                <w:bCs/>
                <w:sz w:val="16"/>
                <w:szCs w:val="16"/>
              </w:rPr>
              <w:t>6 Permits and site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26BBC6" w14:textId="77777777" w:rsidR="004C453A" w:rsidRDefault="00000000">
            <w:pPr>
              <w:spacing w:after="40"/>
            </w:pPr>
            <w:r>
              <w:rPr>
                <w:sz w:val="16"/>
                <w:szCs w:val="16"/>
              </w:rPr>
              <w:t>Can it be built and operated here?</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FE67F5" w14:textId="77777777" w:rsidR="004C453A" w:rsidRDefault="00000000">
            <w:pPr>
              <w:spacing w:after="40"/>
            </w:pPr>
            <w:r>
              <w:rPr>
                <w:sz w:val="16"/>
                <w:szCs w:val="16"/>
              </w:rPr>
              <w:t>Environmental, construction and ancillary permits; appeal status; major-hazard siting</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E6F15A" w14:textId="77777777" w:rsidR="004C453A" w:rsidRDefault="00000000">
            <w:pPr>
              <w:spacing w:after="40"/>
            </w:pPr>
            <w:r>
              <w:rPr>
                <w:sz w:val="16"/>
                <w:szCs w:val="16"/>
              </w:rPr>
              <w:t>Environmental application submitted with a credible timeline; site suitability confirmed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C5F13F" w14:textId="77777777" w:rsidR="004C453A" w:rsidRDefault="00000000">
            <w:pPr>
              <w:spacing w:after="40"/>
            </w:pPr>
            <w:r>
              <w:rPr>
                <w:sz w:val="16"/>
                <w:szCs w:val="16"/>
              </w:rPr>
              <w:t>Granted; appeal risk managed</w:t>
            </w:r>
          </w:p>
        </w:tc>
      </w:tr>
      <w:tr w:rsidR="004C453A" w14:paraId="22640BC7"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BD0A6E" w14:textId="77777777" w:rsidR="004C453A" w:rsidRDefault="00000000">
            <w:pPr>
              <w:spacing w:after="40"/>
            </w:pPr>
            <w:r>
              <w:rPr>
                <w:b/>
                <w:bCs/>
                <w:sz w:val="16"/>
                <w:szCs w:val="16"/>
              </w:rPr>
              <w:t>7 Product deliverability</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460A62" w14:textId="77777777" w:rsidR="004C453A" w:rsidRDefault="00000000">
            <w:pPr>
              <w:spacing w:after="40"/>
            </w:pPr>
            <w:r>
              <w:rPr>
                <w:sz w:val="16"/>
                <w:szCs w:val="16"/>
              </w:rPr>
              <w:t>Can it make, certify and deliver what the buyer needs?</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9092526" w14:textId="77777777" w:rsidR="004C453A" w:rsidRDefault="00000000">
            <w:pPr>
              <w:spacing w:after="40"/>
            </w:pPr>
            <w:r>
              <w:rPr>
                <w:sz w:val="16"/>
                <w:szCs w:val="16"/>
              </w:rPr>
              <w:t>Specification standard and qualification; certification scheme and auditor; logistics to the delivery point; ramp-up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E2EA96" w14:textId="77777777" w:rsidR="004C453A" w:rsidRDefault="00000000">
            <w:pPr>
              <w:spacing w:after="40"/>
            </w:pPr>
            <w:r>
              <w:rPr>
                <w:sz w:val="16"/>
                <w:szCs w:val="16"/>
              </w:rPr>
              <w:t>Qualification approved or on a known timeline; scheme selected; logistics plan</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4E56C8" w14:textId="77777777" w:rsidR="004C453A" w:rsidRDefault="00000000">
            <w:pPr>
              <w:spacing w:after="40"/>
            </w:pPr>
            <w:r>
              <w:rPr>
                <w:sz w:val="16"/>
                <w:szCs w:val="16"/>
              </w:rPr>
              <w:t>Certification pre-assessment; logistics contracts; ramp-up schedule in the offtake</w:t>
            </w:r>
          </w:p>
        </w:tc>
      </w:tr>
      <w:tr w:rsidR="004C453A" w14:paraId="577DEB10"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2491F4" w14:textId="77777777" w:rsidR="004C453A" w:rsidRDefault="00000000">
            <w:pPr>
              <w:spacing w:after="40"/>
            </w:pPr>
            <w:r>
              <w:rPr>
                <w:b/>
                <w:bCs/>
                <w:sz w:val="16"/>
                <w:szCs w:val="16"/>
              </w:rPr>
              <w:t>8 Organisation and operations</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00347A" w14:textId="77777777" w:rsidR="004C453A" w:rsidRDefault="00000000">
            <w:pPr>
              <w:spacing w:after="40"/>
            </w:pPr>
            <w:r>
              <w:rPr>
                <w:sz w:val="16"/>
                <w:szCs w:val="16"/>
              </w:rPr>
              <w:t>Can the company run it?</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EA0974" w14:textId="77777777" w:rsidR="004C453A" w:rsidRDefault="00000000">
            <w:pPr>
              <w:spacing w:after="40"/>
            </w:pPr>
            <w:r>
              <w:rPr>
                <w:sz w:val="16"/>
                <w:szCs w:val="16"/>
              </w:rPr>
              <w:t>Owner’s team, owner’s engineer, commissioning team, O&amp;M operator or contract, safety management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799EE1" w14:textId="77777777" w:rsidR="004C453A" w:rsidRDefault="00000000">
            <w:pPr>
              <w:spacing w:after="40"/>
            </w:pPr>
            <w:r>
              <w:rPr>
                <w:sz w:val="16"/>
                <w:szCs w:val="16"/>
              </w:rPr>
              <w:t>Owner’s engineer appointed; operating model defined</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0DB68" w14:textId="77777777" w:rsidR="004C453A" w:rsidRDefault="00000000">
            <w:pPr>
              <w:spacing w:after="40"/>
            </w:pPr>
            <w:r>
              <w:rPr>
                <w:sz w:val="16"/>
                <w:szCs w:val="16"/>
              </w:rPr>
              <w:t>O&amp;M contract or organisation in place; commissioning plan</w:t>
            </w:r>
          </w:p>
        </w:tc>
      </w:tr>
      <w:tr w:rsidR="004C453A" w14:paraId="167AED34" w14:textId="77777777">
        <w:tblPrEx>
          <w:tblCellMar>
            <w:top w:w="0" w:type="dxa"/>
            <w:bottom w:w="0" w:type="dxa"/>
          </w:tblCellMar>
        </w:tblPrEx>
        <w:trPr>
          <w:cantSplit/>
        </w:trPr>
        <w:tc>
          <w:tcPr>
            <w:tcW w:w="1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AFAD31" w14:textId="77777777" w:rsidR="004C453A" w:rsidRDefault="00000000">
            <w:pPr>
              <w:spacing w:after="40"/>
            </w:pPr>
            <w:r>
              <w:rPr>
                <w:b/>
                <w:bCs/>
                <w:sz w:val="16"/>
                <w:szCs w:val="16"/>
              </w:rPr>
              <w:t>9 Commitment coverage</w:t>
            </w:r>
          </w:p>
        </w:tc>
        <w:tc>
          <w:tcPr>
            <w:tcW w:w="2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93E540" w14:textId="77777777" w:rsidR="004C453A" w:rsidRDefault="00000000">
            <w:pPr>
              <w:spacing w:after="40"/>
            </w:pPr>
            <w:r>
              <w:rPr>
                <w:sz w:val="16"/>
                <w:szCs w:val="16"/>
              </w:rPr>
              <w:t>Is every outbound promise backed?</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CEA7C8" w14:textId="77777777" w:rsidR="004C453A" w:rsidRDefault="00000000">
            <w:pPr>
              <w:spacing w:after="40"/>
            </w:pPr>
            <w:r>
              <w:rPr>
                <w:sz w:val="16"/>
                <w:szCs w:val="16"/>
              </w:rPr>
              <w:t>Matrix of offtake obligations against EPC, licensor, feedstock and power guarantees, plus contingency and sponsor support</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079434" w14:textId="77777777" w:rsidR="004C453A" w:rsidRDefault="00000000">
            <w:pPr>
              <w:spacing w:after="40"/>
            </w:pPr>
            <w:r>
              <w:rPr>
                <w:sz w:val="16"/>
                <w:szCs w:val="16"/>
              </w:rPr>
              <w:t>Delay and shortfall exposure under the offtake no greater than the backstop</w:t>
            </w:r>
          </w:p>
        </w:tc>
        <w:tc>
          <w:tcPr>
            <w:tcW w:w="163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CD3BC7" w14:textId="77777777" w:rsidR="004C453A" w:rsidRDefault="00000000">
            <w:pPr>
              <w:spacing w:after="40"/>
            </w:pPr>
            <w:r>
              <w:rPr>
                <w:sz w:val="16"/>
                <w:szCs w:val="16"/>
              </w:rPr>
              <w:t>Confirmed by the coherence checks</w:t>
            </w:r>
          </w:p>
        </w:tc>
      </w:tr>
    </w:tbl>
    <w:p w14:paraId="04EAA84E" w14:textId="77777777" w:rsidR="004C453A" w:rsidRDefault="00000000">
      <w:pPr>
        <w:pStyle w:val="Heading2"/>
        <w:keepNext/>
        <w:spacing w:before="260" w:after="100"/>
      </w:pPr>
      <w:bookmarkStart w:id="21" w:name="_Toc241505197"/>
      <w:r>
        <w:t>3.1 What a producer can responsibly sign, by maturity</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C453A" w14:paraId="40030415" w14:textId="77777777">
        <w:tblPrEx>
          <w:tblCellMar>
            <w:top w:w="0" w:type="dxa"/>
            <w:bottom w:w="0" w:type="dxa"/>
          </w:tblCellMar>
        </w:tblPrEx>
        <w:trPr>
          <w:cantSplit/>
          <w:tblHeader/>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477C99" w14:textId="77777777" w:rsidR="004C453A" w:rsidRDefault="00000000">
            <w:pPr>
              <w:spacing w:after="40"/>
            </w:pPr>
            <w:r>
              <w:rPr>
                <w:b/>
                <w:bCs/>
                <w:color w:val="0D5754"/>
                <w:sz w:val="16"/>
                <w:szCs w:val="16"/>
              </w:rPr>
              <w:t>Producer maturity</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83BF45" w14:textId="77777777" w:rsidR="004C453A" w:rsidRDefault="00000000">
            <w:pPr>
              <w:spacing w:after="40"/>
            </w:pPr>
            <w:r>
              <w:rPr>
                <w:b/>
                <w:bCs/>
                <w:color w:val="0D5754"/>
                <w:sz w:val="16"/>
                <w:szCs w:val="16"/>
              </w:rPr>
              <w:t>The producer can responsibly sign</w:t>
            </w:r>
          </w:p>
        </w:tc>
        <w:tc>
          <w:tcPr>
            <w:tcW w:w="3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74D6AB3" w14:textId="77777777" w:rsidR="004C453A" w:rsidRDefault="00000000">
            <w:pPr>
              <w:spacing w:after="40"/>
            </w:pPr>
            <w:r>
              <w:rPr>
                <w:b/>
                <w:bCs/>
                <w:color w:val="0D5754"/>
                <w:sz w:val="16"/>
                <w:szCs w:val="16"/>
              </w:rPr>
              <w:t>The offtaker can reasonably sign</w:t>
            </w:r>
          </w:p>
        </w:tc>
      </w:tr>
      <w:tr w:rsidR="004C453A" w14:paraId="7CC8843D"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C0762A" w14:textId="77777777" w:rsidR="004C453A" w:rsidRDefault="00000000">
            <w:pPr>
              <w:spacing w:after="40"/>
            </w:pPr>
            <w:r>
              <w:rPr>
                <w:b/>
                <w:bCs/>
                <w:sz w:val="17"/>
                <w:szCs w:val="17"/>
              </w:rPr>
              <w:t>Concept · AACE Class 5 · technology candidates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820F9C" w14:textId="77777777" w:rsidR="004C453A" w:rsidRDefault="00000000">
            <w:pPr>
              <w:spacing w:after="40"/>
            </w:pPr>
            <w:r>
              <w:rPr>
                <w:sz w:val="17"/>
                <w:szCs w:val="17"/>
              </w:rPr>
              <w:t>Expressions of interest, MoUs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9DB228" w14:textId="77777777" w:rsidR="004C453A" w:rsidRDefault="00000000">
            <w:pPr>
              <w:spacing w:after="40"/>
            </w:pPr>
            <w:r>
              <w:rPr>
                <w:sz w:val="17"/>
                <w:szCs w:val="17"/>
              </w:rPr>
              <w:t>Expressions of interest, MoUs</w:t>
            </w:r>
          </w:p>
        </w:tc>
      </w:tr>
      <w:tr w:rsidR="004C453A" w14:paraId="23D66960"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8624F4" w14:textId="77777777" w:rsidR="004C453A" w:rsidRDefault="00000000">
            <w:pPr>
              <w:spacing w:after="40"/>
            </w:pPr>
            <w:r>
              <w:rPr>
                <w:b/>
                <w:bCs/>
                <w:sz w:val="17"/>
                <w:szCs w:val="17"/>
              </w:rPr>
              <w:lastRenderedPageBreak/>
              <w:t>Feasibility · Class 4 · technology and licensor selected · input term sheets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C4463CE" w14:textId="77777777" w:rsidR="004C453A" w:rsidRDefault="00000000">
            <w:pPr>
              <w:spacing w:after="40"/>
            </w:pPr>
            <w:r>
              <w:rPr>
                <w:sz w:val="17"/>
                <w:szCs w:val="17"/>
              </w:rPr>
              <w:t>Heads of agreement or term sheet with price-formula ranges; exclusivity</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6B5B466" w14:textId="77777777" w:rsidR="004C453A" w:rsidRDefault="00000000">
            <w:pPr>
              <w:spacing w:after="40"/>
            </w:pPr>
            <w:r>
              <w:rPr>
                <w:sz w:val="17"/>
                <w:szCs w:val="17"/>
              </w:rPr>
              <w:t>Term sheet; a paid option or reservation</w:t>
            </w:r>
          </w:p>
        </w:tc>
      </w:tr>
      <w:tr w:rsidR="004C453A" w14:paraId="4655FB24"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9543D1" w14:textId="77777777" w:rsidR="004C453A" w:rsidRDefault="00000000">
            <w:pPr>
              <w:spacing w:after="40"/>
            </w:pPr>
            <w:r>
              <w:rPr>
                <w:b/>
                <w:bCs/>
                <w:sz w:val="17"/>
                <w:szCs w:val="17"/>
              </w:rPr>
              <w:t>FEED complete · Class 3 · licence agreed · EPC strategy fixed · permits filed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578EC1" w14:textId="77777777" w:rsidR="004C453A" w:rsidRDefault="00000000">
            <w:pPr>
              <w:spacing w:after="40"/>
            </w:pPr>
            <w:r>
              <w:rPr>
                <w:sz w:val="17"/>
                <w:szCs w:val="17"/>
              </w:rPr>
              <w:t>Binding offtake subject to conditions (FID, permits, financing, support award), with longstops at a P80 schedule and capped delay damages</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0C5641" w14:textId="77777777" w:rsidR="004C453A" w:rsidRDefault="00000000">
            <w:pPr>
              <w:spacing w:after="40"/>
            </w:pPr>
            <w:r>
              <w:rPr>
                <w:sz w:val="17"/>
                <w:szCs w:val="17"/>
              </w:rPr>
              <w:t xml:space="preserve">Binding-with-conditions: Uniper and Arcadia, September 2026 </w:t>
            </w:r>
            <w:r>
              <w:rPr>
                <w:b/>
                <w:bCs/>
                <w:color w:val="245E42"/>
                <w:sz w:val="14"/>
                <w:szCs w:val="14"/>
              </w:rPr>
              <w:t>[E]</w:t>
            </w:r>
          </w:p>
        </w:tc>
      </w:tr>
      <w:tr w:rsidR="004C453A" w14:paraId="6A6EC927"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9073E9" w14:textId="77777777" w:rsidR="004C453A" w:rsidRDefault="00000000">
            <w:pPr>
              <w:spacing w:after="40"/>
            </w:pPr>
            <w:r>
              <w:rPr>
                <w:b/>
                <w:bCs/>
                <w:sz w:val="17"/>
                <w:szCs w:val="17"/>
              </w:rPr>
              <w:t>FID · EPC executed with notice to proceed · permits granted · inputs executed · funding committed</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B97B3" w14:textId="77777777" w:rsidR="004C453A" w:rsidRDefault="00000000">
            <w:pPr>
              <w:spacing w:after="40"/>
            </w:pPr>
            <w:r>
              <w:rPr>
                <w:sz w:val="17"/>
                <w:szCs w:val="17"/>
              </w:rPr>
              <w:t>Unconditional obligations, deliveries from COD with a ramp-up schedule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770C9" w14:textId="77777777" w:rsidR="004C453A" w:rsidRDefault="00000000">
            <w:pPr>
              <w:spacing w:after="40"/>
            </w:pPr>
            <w:r>
              <w:rPr>
                <w:sz w:val="17"/>
                <w:szCs w:val="17"/>
              </w:rPr>
              <w:t>Take-or-pay or take-if-tendered effective</w:t>
            </w:r>
          </w:p>
        </w:tc>
      </w:tr>
      <w:tr w:rsidR="004C453A" w14:paraId="637FE6BF"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27BA01" w14:textId="77777777" w:rsidR="004C453A" w:rsidRDefault="00000000">
            <w:pPr>
              <w:spacing w:after="40"/>
            </w:pPr>
            <w:r>
              <w:rPr>
                <w:b/>
                <w:bCs/>
                <w:sz w:val="17"/>
                <w:szCs w:val="17"/>
              </w:rPr>
              <w:t>Performance tests passed · stable operation</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17943B" w14:textId="77777777" w:rsidR="004C453A" w:rsidRDefault="00000000">
            <w:pPr>
              <w:spacing w:after="40"/>
            </w:pPr>
            <w:r>
              <w:rPr>
                <w:sz w:val="17"/>
                <w:szCs w:val="17"/>
              </w:rPr>
              <w:t>Full annual contract quantity; delivery damages fully applicable</w:t>
            </w:r>
          </w:p>
        </w:tc>
        <w:tc>
          <w:tcPr>
            <w:tcW w:w="3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9E4312" w14:textId="77777777" w:rsidR="004C453A" w:rsidRDefault="00000000">
            <w:pPr>
              <w:spacing w:after="40"/>
            </w:pPr>
            <w:r>
              <w:rPr>
                <w:sz w:val="17"/>
                <w:szCs w:val="17"/>
              </w:rPr>
              <w:t>Full take-or-pay</w:t>
            </w:r>
          </w:p>
        </w:tc>
      </w:tr>
    </w:tbl>
    <w:p w14:paraId="3CC42C17" w14:textId="77777777" w:rsidR="004C453A" w:rsidRDefault="00000000">
      <w:pPr>
        <w:pStyle w:val="Heading2"/>
        <w:keepNext/>
        <w:spacing w:before="260" w:after="100"/>
      </w:pPr>
      <w:bookmarkStart w:id="22" w:name="_Toc241505198"/>
      <w:r>
        <w:t>3.2 Who bears the risk — and what GEX should check</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160"/>
      </w:tblGrid>
      <w:tr w:rsidR="004C453A" w14:paraId="4CA47498" w14:textId="77777777">
        <w:tblPrEx>
          <w:tblCellMar>
            <w:top w:w="0" w:type="dxa"/>
            <w:bottom w:w="0" w:type="dxa"/>
          </w:tblCellMar>
        </w:tblPrEx>
        <w:trPr>
          <w:cantSplit/>
          <w:tblHeader/>
        </w:trPr>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DC4E1D" w14:textId="77777777" w:rsidR="004C453A" w:rsidRDefault="00000000">
            <w:pPr>
              <w:spacing w:after="40"/>
            </w:pPr>
            <w:r>
              <w:rPr>
                <w:b/>
                <w:bCs/>
                <w:color w:val="0D5754"/>
                <w:sz w:val="16"/>
                <w:szCs w:val="16"/>
              </w:rPr>
              <w:t>Event</w:t>
            </w:r>
          </w:p>
        </w:tc>
        <w:tc>
          <w:tcPr>
            <w:tcW w:w="3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AD8D9F" w14:textId="77777777" w:rsidR="004C453A" w:rsidRDefault="00000000">
            <w:pPr>
              <w:spacing w:after="40"/>
            </w:pPr>
            <w:r>
              <w:rPr>
                <w:b/>
                <w:bCs/>
                <w:color w:val="0D5754"/>
                <w:sz w:val="16"/>
                <w:szCs w:val="16"/>
              </w:rPr>
              <w:t>Typical first bearer, then fallback</w:t>
            </w:r>
          </w:p>
        </w:tc>
        <w:tc>
          <w:tcPr>
            <w:tcW w:w="41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1ED37F" w14:textId="77777777" w:rsidR="004C453A" w:rsidRDefault="00000000">
            <w:pPr>
              <w:spacing w:after="40"/>
            </w:pPr>
            <w:r>
              <w:rPr>
                <w:b/>
                <w:bCs/>
                <w:color w:val="0D5754"/>
                <w:sz w:val="16"/>
                <w:szCs w:val="16"/>
              </w:rPr>
              <w:t>What GEX should check</w:t>
            </w:r>
          </w:p>
        </w:tc>
      </w:tr>
      <w:tr w:rsidR="004C453A" w14:paraId="671FE46E"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19D3AB" w14:textId="77777777" w:rsidR="004C453A" w:rsidRDefault="00000000">
            <w:pPr>
              <w:spacing w:after="40"/>
            </w:pPr>
            <w:r>
              <w:rPr>
                <w:b/>
                <w:bCs/>
                <w:sz w:val="16"/>
                <w:szCs w:val="16"/>
              </w:rPr>
              <w:t>Nameplate not achieved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DA28E7" w14:textId="77777777" w:rsidR="004C453A" w:rsidRDefault="00000000">
            <w:pPr>
              <w:spacing w:after="40"/>
            </w:pPr>
            <w:r>
              <w:rPr>
                <w:sz w:val="16"/>
                <w:szCs w:val="16"/>
              </w:rPr>
              <w:t xml:space="preserve">EPC contractor (performance damages, capped), then licensor (process guarantee, capped), then producer equity; the offtaker only under take-if-delivered volumes. </w:t>
            </w:r>
            <w:r>
              <w:rPr>
                <w:b/>
                <w:bCs/>
                <w:color w:val="0D5754"/>
                <w:sz w:val="13"/>
                <w:szCs w:val="13"/>
              </w:rPr>
              <w:t>[P]</w:t>
            </w:r>
            <w:r>
              <w:rPr>
                <w:b/>
                <w:bCs/>
                <w:color w:val="A8341A"/>
                <w:sz w:val="13"/>
                <w:szCs w:val="13"/>
              </w:rPr>
              <w:t>[I]</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00154" w14:textId="77777777" w:rsidR="004C453A" w:rsidRDefault="00000000">
            <w:pPr>
              <w:spacing w:after="40"/>
            </w:pPr>
            <w:r>
              <w:rPr>
                <w:sz w:val="16"/>
                <w:szCs w:val="16"/>
              </w:rPr>
              <w:t>Contract quantity no greater than guaranteed capacity × expected availability × ramp-up factor (C2)</w:t>
            </w:r>
          </w:p>
        </w:tc>
      </w:tr>
      <w:tr w:rsidR="004C453A" w14:paraId="7A9A00EA"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8B45F9" w14:textId="77777777" w:rsidR="004C453A" w:rsidRDefault="00000000">
            <w:pPr>
              <w:spacing w:after="40"/>
            </w:pPr>
            <w:r>
              <w:rPr>
                <w:b/>
                <w:bCs/>
                <w:sz w:val="16"/>
                <w:szCs w:val="16"/>
              </w:rPr>
              <w:t>Off-specification product</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083E84" w14:textId="77777777" w:rsidR="004C453A" w:rsidRDefault="00000000">
            <w:pPr>
              <w:spacing w:after="40"/>
            </w:pPr>
            <w:r>
              <w:rPr>
                <w:sz w:val="16"/>
                <w:szCs w:val="16"/>
              </w:rPr>
              <w:t xml:space="preserve">Licensor product guarantee; seller liability to the buyer (rejection, price reduction, replacement cost; often direct damages only).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E533EB9" w14:textId="77777777" w:rsidR="004C453A" w:rsidRDefault="00000000">
            <w:pPr>
              <w:spacing w:after="40"/>
            </w:pPr>
            <w:r>
              <w:rPr>
                <w:sz w:val="16"/>
                <w:szCs w:val="16"/>
              </w:rPr>
              <w:t>Offtake specification contained in the licensor or EPC product guarantee (C3)</w:t>
            </w:r>
          </w:p>
        </w:tc>
      </w:tr>
      <w:tr w:rsidR="004C453A" w14:paraId="2967BC2E"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221CAE" w14:textId="77777777" w:rsidR="004C453A" w:rsidRDefault="00000000">
            <w:pPr>
              <w:spacing w:after="40"/>
            </w:pPr>
            <w:r>
              <w:rPr>
                <w:b/>
                <w:bCs/>
                <w:sz w:val="16"/>
                <w:szCs w:val="16"/>
              </w:rPr>
              <w:t>Construction delay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B2E281" w14:textId="77777777" w:rsidR="004C453A" w:rsidRDefault="00000000">
            <w:pPr>
              <w:spacing w:after="40"/>
            </w:pPr>
            <w:r>
              <w:rPr>
                <w:sz w:val="16"/>
                <w:szCs w:val="16"/>
              </w:rPr>
              <w:t xml:space="preserve">EPC delay damages; seller’s delay damages under the offtake; buyer’s longstop termination right.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A8378C" w14:textId="77777777" w:rsidR="004C453A" w:rsidRDefault="00000000">
            <w:pPr>
              <w:spacing w:after="40"/>
            </w:pPr>
            <w:r>
              <w:rPr>
                <w:sz w:val="16"/>
                <w:szCs w:val="16"/>
              </w:rPr>
              <w:t>EPC delay damages cover offtake delay exposure plus interest (C4); longstop covers a P80 schedule (C5)</w:t>
            </w:r>
          </w:p>
        </w:tc>
      </w:tr>
      <w:tr w:rsidR="004C453A" w14:paraId="0BDABD2D"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B0964" w14:textId="77777777" w:rsidR="004C453A" w:rsidRDefault="00000000">
            <w:pPr>
              <w:spacing w:after="40"/>
            </w:pPr>
            <w:r>
              <w:rPr>
                <w:b/>
                <w:bCs/>
                <w:sz w:val="16"/>
                <w:szCs w:val="16"/>
              </w:rPr>
              <w:t>Technology underperforms over time</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9406E6" w14:textId="77777777" w:rsidR="004C453A" w:rsidRDefault="00000000">
            <w:pPr>
              <w:spacing w:after="40"/>
            </w:pPr>
            <w:r>
              <w:rPr>
                <w:sz w:val="16"/>
                <w:szCs w:val="16"/>
              </w:rPr>
              <w:t xml:space="preserve">OEM warranty and service-agreement availability guarantees; warranty insurance; redundant design; sponsor. </w:t>
            </w:r>
            <w:r>
              <w:rPr>
                <w:b/>
                <w:bCs/>
                <w:color w:val="0D5754"/>
                <w:sz w:val="13"/>
                <w:szCs w:val="13"/>
              </w:rPr>
              <w:t>[P]</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8D98547" w14:textId="77777777" w:rsidR="004C453A" w:rsidRDefault="00000000">
            <w:pPr>
              <w:spacing w:after="40"/>
            </w:pPr>
            <w:r>
              <w:rPr>
                <w:sz w:val="16"/>
                <w:szCs w:val="16"/>
              </w:rPr>
              <w:t>OEM credit quality and backstop recorded; service agreement in place</w:t>
            </w:r>
          </w:p>
        </w:tc>
      </w:tr>
      <w:tr w:rsidR="004C453A" w14:paraId="23F629FB"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982CA8" w14:textId="77777777" w:rsidR="004C453A" w:rsidRDefault="00000000">
            <w:pPr>
              <w:spacing w:after="40"/>
            </w:pPr>
            <w:r>
              <w:rPr>
                <w:b/>
                <w:bCs/>
                <w:sz w:val="16"/>
                <w:szCs w:val="16"/>
              </w:rPr>
              <w:t>Certification delayed, or methodology changes</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F6038C" w14:textId="77777777" w:rsidR="004C453A" w:rsidRDefault="00000000">
            <w:pPr>
              <w:spacing w:after="40"/>
            </w:pPr>
            <w:r>
              <w:rPr>
                <w:sz w:val="16"/>
                <w:szCs w:val="16"/>
              </w:rPr>
              <w:t xml:space="preserve">Change-in-law and force-majeure clauses; termination for persistent certification failure; subsidy-loss provisions.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F2D584" w14:textId="77777777" w:rsidR="004C453A" w:rsidRDefault="00000000">
            <w:pPr>
              <w:spacing w:after="40"/>
            </w:pPr>
            <w:r>
              <w:rPr>
                <w:sz w:val="16"/>
                <w:szCs w:val="16"/>
              </w:rPr>
              <w:t>Change-in-law allocation present; scheme accepted in the offtaker’s regime (C8)</w:t>
            </w:r>
          </w:p>
        </w:tc>
      </w:tr>
      <w:tr w:rsidR="004C453A" w14:paraId="48C4416A"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B553C8" w14:textId="77777777" w:rsidR="004C453A" w:rsidRDefault="00000000">
            <w:pPr>
              <w:spacing w:after="40"/>
            </w:pPr>
            <w:r>
              <w:rPr>
                <w:b/>
                <w:bCs/>
                <w:sz w:val="16"/>
                <w:szCs w:val="16"/>
              </w:rPr>
              <w:t>Input disruption (power, CO2)</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5BF215" w14:textId="77777777" w:rsidR="004C453A" w:rsidRDefault="00000000">
            <w:pPr>
              <w:spacing w:after="40"/>
            </w:pPr>
            <w:r>
              <w:rPr>
                <w:sz w:val="16"/>
                <w:szCs w:val="16"/>
              </w:rPr>
              <w:t xml:space="preserve">Force majeure, which must be aligned across contracts; substitutability. </w:t>
            </w:r>
            <w:r>
              <w:rPr>
                <w:b/>
                <w:bCs/>
                <w:color w:val="0D5754"/>
                <w:sz w:val="13"/>
                <w:szCs w:val="13"/>
              </w:rPr>
              <w:t>[P]</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62BB9D" w14:textId="77777777" w:rsidR="004C453A" w:rsidRDefault="00000000">
            <w:pPr>
              <w:spacing w:after="40"/>
            </w:pPr>
            <w:r>
              <w:rPr>
                <w:sz w:val="16"/>
                <w:szCs w:val="16"/>
              </w:rPr>
              <w:t>Force-majeure definitions aligned (C9)</w:t>
            </w:r>
          </w:p>
        </w:tc>
      </w:tr>
      <w:tr w:rsidR="004C453A" w14:paraId="717A465B"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E4F02" w14:textId="77777777" w:rsidR="004C453A" w:rsidRDefault="00000000">
            <w:pPr>
              <w:spacing w:after="40"/>
            </w:pPr>
            <w:r>
              <w:rPr>
                <w:b/>
                <w:bCs/>
                <w:sz w:val="16"/>
                <w:szCs w:val="16"/>
              </w:rPr>
              <w:t>Policy revoked after FID</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BF9CEDA" w14:textId="77777777" w:rsidR="004C453A" w:rsidRDefault="00000000">
            <w:pPr>
              <w:spacing w:after="40"/>
            </w:pPr>
            <w:r>
              <w:rPr>
                <w:sz w:val="16"/>
                <w:szCs w:val="16"/>
              </w:rPr>
              <w:t xml:space="preserve">Change-in-law and stabilisation terms; investment-treaty protection; political-risk cover (Atome, 2026).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8153D7" w14:textId="77777777" w:rsidR="004C453A" w:rsidRDefault="00000000">
            <w:pPr>
              <w:spacing w:after="40"/>
            </w:pPr>
            <w:r>
              <w:rPr>
                <w:sz w:val="16"/>
                <w:szCs w:val="16"/>
              </w:rPr>
              <w:t>Regression trigger on the power or support contract</w:t>
            </w:r>
          </w:p>
        </w:tc>
      </w:tr>
      <w:tr w:rsidR="004C453A" w14:paraId="509EAB8F" w14:textId="77777777">
        <w:tblPrEx>
          <w:tblCellMar>
            <w:top w:w="0" w:type="dxa"/>
            <w:bottom w:w="0" w:type="dxa"/>
          </w:tblCellMar>
        </w:tblPrEx>
        <w:trPr>
          <w:cantSplit/>
        </w:trPr>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E9F695" w14:textId="77777777" w:rsidR="004C453A" w:rsidRDefault="00000000">
            <w:pPr>
              <w:spacing w:after="40"/>
            </w:pPr>
            <w:r>
              <w:rPr>
                <w:b/>
                <w:bCs/>
                <w:sz w:val="16"/>
                <w:szCs w:val="16"/>
              </w:rPr>
              <w:t>Contractor or OEM insolvency</w:t>
            </w:r>
          </w:p>
        </w:tc>
        <w:tc>
          <w:tcPr>
            <w:tcW w:w="3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A5B720" w14:textId="77777777" w:rsidR="004C453A" w:rsidRDefault="00000000">
            <w:pPr>
              <w:spacing w:after="40"/>
            </w:pPr>
            <w:r>
              <w:rPr>
                <w:sz w:val="16"/>
                <w:szCs w:val="16"/>
              </w:rPr>
              <w:t xml:space="preserve">Parent guarantees, bonds, step-in; asset buyer (McPhy, 2025). </w:t>
            </w:r>
            <w:r>
              <w:rPr>
                <w:b/>
                <w:bCs/>
                <w:color w:val="245E42"/>
                <w:sz w:val="13"/>
                <w:szCs w:val="13"/>
              </w:rPr>
              <w:t>[E]</w:t>
            </w:r>
          </w:p>
        </w:tc>
        <w:tc>
          <w:tcPr>
            <w:tcW w:w="41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6F3058" w14:textId="77777777" w:rsidR="004C453A" w:rsidRDefault="00000000">
            <w:pPr>
              <w:spacing w:after="40"/>
            </w:pPr>
            <w:r>
              <w:rPr>
                <w:sz w:val="16"/>
                <w:szCs w:val="16"/>
              </w:rPr>
              <w:t>Security instruments present; counterparty credit re-checked</w:t>
            </w:r>
          </w:p>
        </w:tc>
      </w:tr>
    </w:tbl>
    <w:p w14:paraId="72287612" w14:textId="77777777" w:rsidR="004C453A" w:rsidRDefault="00000000">
      <w:pPr>
        <w:pStyle w:val="Heading1"/>
        <w:keepNext/>
        <w:pageBreakBefore/>
        <w:spacing w:after="160"/>
      </w:pPr>
      <w:bookmarkStart w:id="23" w:name="_Toc241505199"/>
      <w:r>
        <w:lastRenderedPageBreak/>
        <w:t>4. Offtaker-readiness framework</w:t>
      </w:r>
      <w:bookmarkEnd w:id="23"/>
    </w:p>
    <w:p w14:paraId="15468AAD" w14:textId="77777777" w:rsidR="004C453A" w:rsidRDefault="00000000">
      <w:pPr>
        <w:spacing w:after="120"/>
      </w:pPr>
      <w:r>
        <w:t xml:space="preserve">Two halves: how mature the commitment is, and how ready the buyer is. The first grades the contract; the second grades the counterparty. Both are needed because the same signature means very different things from a mandated fuel supplier, an airline, a trader or a state intermediary. </w:t>
      </w:r>
      <w:r>
        <w:rPr>
          <w:b/>
          <w:bCs/>
          <w:color w:val="A8341A"/>
          <w:sz w:val="18"/>
          <w:szCs w:val="18"/>
        </w:rPr>
        <w:t>[I]</w:t>
      </w:r>
    </w:p>
    <w:p w14:paraId="4E42C552" w14:textId="77777777" w:rsidR="004C453A" w:rsidRDefault="00000000">
      <w:pPr>
        <w:pStyle w:val="Heading2"/>
        <w:keepNext/>
        <w:spacing w:before="260" w:after="100"/>
      </w:pPr>
      <w:bookmarkStart w:id="24" w:name="_Toc241505200"/>
      <w:r>
        <w:t>4.1 The offtake ladder: “signed” is not “bankable”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1900"/>
        <w:gridCol w:w="2560"/>
        <w:gridCol w:w="1100"/>
        <w:gridCol w:w="1400"/>
      </w:tblGrid>
      <w:tr w:rsidR="004C453A" w14:paraId="14F59783" w14:textId="77777777">
        <w:tblPrEx>
          <w:tblCellMar>
            <w:top w:w="0" w:type="dxa"/>
            <w:bottom w:w="0" w:type="dxa"/>
          </w:tblCellMar>
        </w:tblPrEx>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8B6A6" w14:textId="77777777" w:rsidR="004C453A" w:rsidRDefault="00000000">
            <w:pPr>
              <w:spacing w:after="40"/>
            </w:pPr>
            <w:r>
              <w:rPr>
                <w:b/>
                <w:bCs/>
                <w:color w:val="0D5754"/>
                <w:sz w:val="16"/>
                <w:szCs w:val="16"/>
              </w:rPr>
              <w:t>Level</w:t>
            </w:r>
          </w:p>
        </w:tc>
        <w:tc>
          <w:tcPr>
            <w:tcW w:w="1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7A3F2AB" w14:textId="77777777" w:rsidR="004C453A" w:rsidRDefault="00000000">
            <w:pPr>
              <w:spacing w:after="40"/>
            </w:pPr>
            <w:r>
              <w:rPr>
                <w:b/>
                <w:bCs/>
                <w:color w:val="0D5754"/>
                <w:sz w:val="16"/>
                <w:szCs w:val="16"/>
              </w:rPr>
              <w:t>Instrument</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7A16769" w14:textId="77777777" w:rsidR="004C453A" w:rsidRDefault="00000000">
            <w:pPr>
              <w:spacing w:after="40"/>
            </w:pPr>
            <w:r>
              <w:rPr>
                <w:b/>
                <w:bCs/>
                <w:color w:val="0D5754"/>
                <w:sz w:val="16"/>
                <w:szCs w:val="16"/>
              </w:rPr>
              <w:t>What binds</w:t>
            </w:r>
          </w:p>
        </w:tc>
        <w:tc>
          <w:tcPr>
            <w:tcW w:w="25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608E018" w14:textId="77777777" w:rsidR="004C453A" w:rsidRDefault="00000000">
            <w:pPr>
              <w:spacing w:after="40"/>
            </w:pPr>
            <w:r>
              <w:rPr>
                <w:b/>
                <w:bCs/>
                <w:color w:val="0D5754"/>
                <w:sz w:val="16"/>
                <w:szCs w:val="16"/>
              </w:rPr>
              <w:t>What it tells you about project maturity</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D89ADFE" w14:textId="77777777" w:rsidR="004C453A" w:rsidRDefault="00000000">
            <w:pPr>
              <w:spacing w:after="40"/>
            </w:pPr>
            <w:r>
              <w:rPr>
                <w:b/>
                <w:bCs/>
                <w:color w:val="0D5754"/>
                <w:sz w:val="16"/>
                <w:szCs w:val="16"/>
              </w:rPr>
              <w:t>Weight for financing</w:t>
            </w:r>
          </w:p>
        </w:tc>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5E4C8BB" w14:textId="77777777" w:rsidR="004C453A" w:rsidRDefault="00000000">
            <w:pPr>
              <w:spacing w:after="40"/>
            </w:pPr>
            <w:r>
              <w:rPr>
                <w:b/>
                <w:bCs/>
                <w:color w:val="0D5754"/>
                <w:sz w:val="16"/>
                <w:szCs w:val="16"/>
              </w:rPr>
              <w:t>Example</w:t>
            </w:r>
          </w:p>
        </w:tc>
      </w:tr>
      <w:tr w:rsidR="004C453A" w14:paraId="711CAE63"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22D72" w14:textId="77777777" w:rsidR="004C453A" w:rsidRDefault="00000000">
            <w:pPr>
              <w:spacing w:after="40"/>
            </w:pPr>
            <w:r>
              <w:rPr>
                <w:sz w:val="15"/>
                <w:szCs w:val="15"/>
              </w:rPr>
              <w:t>O0</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563260" w14:textId="77777777" w:rsidR="004C453A" w:rsidRDefault="00000000">
            <w:pPr>
              <w:spacing w:after="40"/>
            </w:pPr>
            <w:r>
              <w:rPr>
                <w:sz w:val="15"/>
                <w:szCs w:val="15"/>
              </w:rPr>
              <w:t>Expression of interest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D75D0C" w14:textId="77777777" w:rsidR="004C453A" w:rsidRDefault="00000000">
            <w:pPr>
              <w:spacing w:after="40"/>
            </w:pPr>
            <w:r>
              <w:rPr>
                <w:sz w:val="15"/>
                <w:szCs w:val="15"/>
              </w:rPr>
              <w:t>Nothing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97CD5" w14:textId="77777777" w:rsidR="004C453A" w:rsidRDefault="00000000">
            <w:pPr>
              <w:spacing w:after="40"/>
            </w:pPr>
            <w:r>
              <w:rPr>
                <w:sz w:val="15"/>
                <w:szCs w:val="15"/>
              </w:rPr>
              <w:t>Market interest only. Says nothing about the project.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D6F1BE"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04AAE2" w14:textId="77777777" w:rsidR="004C453A" w:rsidRDefault="00000000">
            <w:pPr>
              <w:spacing w:after="40"/>
            </w:pPr>
            <w:r>
              <w:rPr>
                <w:sz w:val="15"/>
                <w:szCs w:val="15"/>
              </w:rPr>
              <w:t>—</w:t>
            </w:r>
          </w:p>
        </w:tc>
      </w:tr>
      <w:tr w:rsidR="004C453A" w14:paraId="05603DC8"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B09C4" w14:textId="77777777" w:rsidR="004C453A" w:rsidRDefault="00000000">
            <w:pPr>
              <w:spacing w:after="40"/>
            </w:pPr>
            <w:r>
              <w:rPr>
                <w:sz w:val="15"/>
                <w:szCs w:val="15"/>
              </w:rPr>
              <w:t>O1</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A381" w14:textId="77777777" w:rsidR="004C453A" w:rsidRDefault="00000000">
            <w:pPr>
              <w:spacing w:after="40"/>
            </w:pPr>
            <w:r>
              <w:rPr>
                <w:sz w:val="15"/>
                <w:szCs w:val="15"/>
              </w:rPr>
              <w:t>MoU or letter of intent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977D15" w14:textId="77777777" w:rsidR="004C453A" w:rsidRDefault="00000000">
            <w:pPr>
              <w:spacing w:after="40"/>
            </w:pPr>
            <w:r>
              <w:rPr>
                <w:sz w:val="15"/>
                <w:szCs w:val="15"/>
              </w:rPr>
              <w:t>Intent to negotiate; sometimes exclusivity, confidentiality</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A653B6" w14:textId="77777777" w:rsidR="004C453A" w:rsidRDefault="00000000">
            <w:pPr>
              <w:spacing w:after="40"/>
            </w:pPr>
            <w:r>
              <w:rPr>
                <w:sz w:val="15"/>
                <w:szCs w:val="15"/>
              </w:rPr>
              <w:t xml:space="preserve">A buyer with an internal sponsor exists. The project can be at concept stage. “Few … have translated into binding commitments.”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65918" w14:textId="77777777" w:rsidR="004C453A" w:rsidRDefault="00000000">
            <w:pPr>
              <w:spacing w:after="40"/>
            </w:pPr>
            <w:r>
              <w:rPr>
                <w:sz w:val="15"/>
                <w:szCs w:val="15"/>
              </w:rPr>
              <w:t>None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F49762" w14:textId="77777777" w:rsidR="004C453A" w:rsidRDefault="00000000">
            <w:pPr>
              <w:spacing w:after="40"/>
            </w:pPr>
            <w:r>
              <w:rPr>
                <w:sz w:val="15"/>
                <w:szCs w:val="15"/>
              </w:rPr>
              <w:t xml:space="preserve">HIF–Idemitsu LOI, after FEED </w:t>
            </w:r>
            <w:r>
              <w:rPr>
                <w:b/>
                <w:bCs/>
                <w:color w:val="245E42"/>
                <w:sz w:val="12"/>
                <w:szCs w:val="12"/>
              </w:rPr>
              <w:t>[E]</w:t>
            </w:r>
          </w:p>
        </w:tc>
      </w:tr>
      <w:tr w:rsidR="004C453A" w14:paraId="600060BF"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2EE2F5" w14:textId="77777777" w:rsidR="004C453A" w:rsidRDefault="00000000">
            <w:pPr>
              <w:spacing w:after="40"/>
            </w:pPr>
            <w:r>
              <w:rPr>
                <w:sz w:val="15"/>
                <w:szCs w:val="15"/>
              </w:rPr>
              <w:t>O2</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5A32A" w14:textId="77777777" w:rsidR="004C453A" w:rsidRDefault="00000000">
            <w:pPr>
              <w:spacing w:after="40"/>
            </w:pPr>
            <w:r>
              <w:rPr>
                <w:sz w:val="15"/>
                <w:szCs w:val="15"/>
              </w:rPr>
              <w:t>Heads of agreement or term sheet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114F6F" w14:textId="77777777" w:rsidR="004C453A" w:rsidRDefault="00000000">
            <w:pPr>
              <w:spacing w:after="40"/>
            </w:pPr>
            <w:r>
              <w:rPr>
                <w:sz w:val="15"/>
                <w:szCs w:val="15"/>
              </w:rPr>
              <w:t>Key terms agreed but not binding</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1329D" w14:textId="77777777" w:rsidR="004C453A" w:rsidRDefault="00000000">
            <w:pPr>
              <w:spacing w:after="40"/>
            </w:pPr>
            <w:r>
              <w:rPr>
                <w:sz w:val="15"/>
                <w:szCs w:val="15"/>
              </w:rPr>
              <w:t>Commercial fit on volume, price formula, tenor, delivery. Producer at feasibility or FEED.</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9F69FB" w14:textId="77777777" w:rsidR="004C453A" w:rsidRDefault="00000000">
            <w:pPr>
              <w:spacing w:after="40"/>
            </w:pPr>
            <w:r>
              <w:rPr>
                <w:sz w:val="15"/>
                <w:szCs w:val="15"/>
              </w:rPr>
              <w:t>Low; supports development capital and subsidy bids</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B19DD2" w14:textId="77777777" w:rsidR="004C453A" w:rsidRDefault="00000000">
            <w:pPr>
              <w:spacing w:after="40"/>
            </w:pPr>
            <w:r>
              <w:rPr>
                <w:sz w:val="15"/>
                <w:szCs w:val="15"/>
              </w:rPr>
              <w:t xml:space="preserve">Provaris, Norwegian Hydrogen and Uniper: MoU Aug 2024, term sheet Jan 2025, binding targeted Dec 2025 </w:t>
            </w:r>
            <w:r>
              <w:rPr>
                <w:b/>
                <w:bCs/>
                <w:color w:val="245E42"/>
                <w:sz w:val="12"/>
                <w:szCs w:val="12"/>
              </w:rPr>
              <w:t>[E]</w:t>
            </w:r>
          </w:p>
        </w:tc>
      </w:tr>
      <w:tr w:rsidR="004C453A" w14:paraId="2D2E7F59"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8C68F7" w14:textId="77777777" w:rsidR="004C453A" w:rsidRDefault="00000000">
            <w:pPr>
              <w:spacing w:after="40"/>
            </w:pPr>
            <w:r>
              <w:rPr>
                <w:sz w:val="15"/>
                <w:szCs w:val="15"/>
              </w:rPr>
              <w:t>O3</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A37C95" w14:textId="77777777" w:rsidR="004C453A" w:rsidRDefault="00000000">
            <w:pPr>
              <w:spacing w:after="40"/>
            </w:pPr>
            <w:r>
              <w:rPr>
                <w:sz w:val="15"/>
                <w:szCs w:val="15"/>
              </w:rPr>
              <w:t>Framework or conditional agreement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EF4A74" w14:textId="77777777" w:rsidR="004C453A" w:rsidRDefault="00000000">
            <w:pPr>
              <w:spacing w:after="40"/>
            </w:pPr>
            <w:r>
              <w:rPr>
                <w:sz w:val="15"/>
                <w:szCs w:val="15"/>
              </w:rPr>
              <w:t>Binding framework; volumes or price subject to later confirmation or a support award</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081451" w14:textId="77777777" w:rsidR="004C453A" w:rsidRDefault="00000000">
            <w:pPr>
              <w:spacing w:after="40"/>
            </w:pPr>
            <w:r>
              <w:rPr>
                <w:sz w:val="15"/>
                <w:szCs w:val="15"/>
              </w:rPr>
              <w:t xml:space="preserve">The buyer is in, provided the price gap is bridged. “Many hydrogen contracts are conditional on such support.” </w:t>
            </w:r>
            <w:r>
              <w:rPr>
                <w:b/>
                <w:bCs/>
                <w:color w:val="0D5754"/>
                <w:sz w:val="12"/>
                <w:szCs w:val="12"/>
              </w:rPr>
              <w:t>[P]</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00288B" w14:textId="77777777" w:rsidR="004C453A" w:rsidRDefault="00000000">
            <w:pPr>
              <w:spacing w:after="40"/>
            </w:pPr>
            <w:r>
              <w:rPr>
                <w:sz w:val="15"/>
                <w:szCs w:val="15"/>
              </w:rPr>
              <w:t>Limited; depends on the condition</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9200A0E" w14:textId="77777777" w:rsidR="004C453A" w:rsidRDefault="00000000">
            <w:pPr>
              <w:spacing w:after="40"/>
            </w:pPr>
            <w:r>
              <w:rPr>
                <w:sz w:val="15"/>
                <w:szCs w:val="15"/>
              </w:rPr>
              <w:t xml:space="preserve">Contracts conditional on CfD or subsidy award </w:t>
            </w:r>
            <w:r>
              <w:rPr>
                <w:b/>
                <w:bCs/>
                <w:color w:val="0D5754"/>
                <w:sz w:val="12"/>
                <w:szCs w:val="12"/>
              </w:rPr>
              <w:t>[P]</w:t>
            </w:r>
          </w:p>
        </w:tc>
      </w:tr>
      <w:tr w:rsidR="004C453A" w14:paraId="6F35D55C"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D83F03" w14:textId="77777777" w:rsidR="004C453A" w:rsidRDefault="00000000">
            <w:pPr>
              <w:spacing w:after="40"/>
            </w:pPr>
            <w:r>
              <w:rPr>
                <w:sz w:val="15"/>
                <w:szCs w:val="15"/>
              </w:rPr>
              <w:t>O4</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F65371" w14:textId="77777777" w:rsidR="004C453A" w:rsidRDefault="00000000">
            <w:pPr>
              <w:spacing w:after="40"/>
            </w:pPr>
            <w:r>
              <w:rPr>
                <w:sz w:val="15"/>
                <w:szCs w:val="15"/>
              </w:rPr>
              <w:t>Binding, subject to conditions precedent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EC11E8" w14:textId="77777777" w:rsidR="004C453A" w:rsidRDefault="00000000">
            <w:pPr>
              <w:spacing w:after="40"/>
            </w:pPr>
            <w:r>
              <w:rPr>
                <w:sz w:val="15"/>
                <w:szCs w:val="15"/>
              </w:rPr>
              <w:t>Binding if conditions are met by the longstop; buyer may exit otherwise</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77D4CA" w14:textId="77777777" w:rsidR="004C453A" w:rsidRDefault="00000000">
            <w:pPr>
              <w:spacing w:after="40"/>
            </w:pPr>
            <w:r>
              <w:rPr>
                <w:sz w:val="15"/>
                <w:szCs w:val="15"/>
              </w:rPr>
              <w:t>The buyer has done its diligence and will be bound if the project matures. Value depends on the conditions and on how realistic the longstop is.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2B0540" w14:textId="77777777" w:rsidR="004C453A" w:rsidRDefault="00000000">
            <w:pPr>
              <w:spacing w:after="40"/>
            </w:pPr>
            <w:r>
              <w:rPr>
                <w:sz w:val="15"/>
                <w:szCs w:val="15"/>
              </w:rPr>
              <w:t>Material for FID planning; not yet revenue</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75471C" w14:textId="77777777" w:rsidR="004C453A" w:rsidRDefault="00000000">
            <w:pPr>
              <w:spacing w:after="40"/>
            </w:pPr>
            <w:r>
              <w:rPr>
                <w:sz w:val="15"/>
                <w:szCs w:val="15"/>
              </w:rPr>
              <w:t xml:space="preserve">Uniper–Arcadia, Sept 2026 </w:t>
            </w:r>
            <w:r>
              <w:rPr>
                <w:b/>
                <w:bCs/>
                <w:color w:val="245E42"/>
                <w:sz w:val="12"/>
                <w:szCs w:val="12"/>
              </w:rPr>
              <w:t>[E]</w:t>
            </w:r>
          </w:p>
        </w:tc>
      </w:tr>
      <w:tr w:rsidR="004C453A" w14:paraId="267CB8B7"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47229A" w14:textId="77777777" w:rsidR="004C453A" w:rsidRDefault="00000000">
            <w:pPr>
              <w:spacing w:after="40"/>
            </w:pPr>
            <w:r>
              <w:rPr>
                <w:sz w:val="15"/>
                <w:szCs w:val="15"/>
              </w:rPr>
              <w:t>O5</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077BA2" w14:textId="77777777" w:rsidR="004C453A" w:rsidRDefault="00000000">
            <w:pPr>
              <w:spacing w:after="40"/>
            </w:pPr>
            <w:r>
              <w:rPr>
                <w:sz w:val="15"/>
                <w:szCs w:val="15"/>
              </w:rPr>
              <w:t>Binding and effective: take-if-delivered or take-and-pay</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1EE246" w14:textId="77777777" w:rsidR="004C453A" w:rsidRDefault="00000000">
            <w:pPr>
              <w:spacing w:after="40"/>
            </w:pPr>
            <w:r>
              <w:rPr>
                <w:sz w:val="15"/>
                <w:szCs w:val="15"/>
              </w:rPr>
              <w:t>Obligations run from COD; seller carries volume risk</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DB6AE7" w14:textId="77777777" w:rsidR="004C453A" w:rsidRDefault="00000000">
            <w:pPr>
              <w:spacing w:after="40"/>
            </w:pPr>
            <w:r>
              <w:rPr>
                <w:sz w:val="15"/>
                <w:szCs w:val="15"/>
              </w:rPr>
              <w:t>Conditions met, usually at FID or financial close. Project committed.</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0E0BA" w14:textId="77777777" w:rsidR="004C453A" w:rsidRDefault="00000000">
            <w:pPr>
              <w:spacing w:after="40"/>
            </w:pPr>
            <w:r>
              <w:rPr>
                <w:sz w:val="15"/>
                <w:szCs w:val="15"/>
              </w:rPr>
              <w:t>Moderate: price certain, volume risk with the project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DA4458" w14:textId="77777777" w:rsidR="004C453A" w:rsidRDefault="00000000">
            <w:pPr>
              <w:spacing w:after="40"/>
            </w:pPr>
            <w:r>
              <w:rPr>
                <w:sz w:val="15"/>
                <w:szCs w:val="15"/>
              </w:rPr>
              <w:t>—</w:t>
            </w:r>
          </w:p>
        </w:tc>
      </w:tr>
      <w:tr w:rsidR="004C453A" w14:paraId="1F14C89F"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9C708AB" w14:textId="77777777" w:rsidR="004C453A" w:rsidRDefault="00000000">
            <w:pPr>
              <w:spacing w:after="40"/>
            </w:pPr>
            <w:r>
              <w:rPr>
                <w:sz w:val="15"/>
                <w:szCs w:val="15"/>
              </w:rPr>
              <w:t>O6</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A446D7" w14:textId="77777777" w:rsidR="004C453A" w:rsidRDefault="00000000">
            <w:pPr>
              <w:spacing w:after="40"/>
            </w:pPr>
            <w:r>
              <w:rPr>
                <w:sz w:val="15"/>
                <w:szCs w:val="15"/>
              </w:rPr>
              <w:t>Firm take-or-pay or take-if-tendered, creditworthy buyer</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3E5ADB" w14:textId="77777777" w:rsidR="004C453A" w:rsidRDefault="00000000">
            <w:pPr>
              <w:spacing w:after="40"/>
            </w:pPr>
            <w:r>
              <w:rPr>
                <w:sz w:val="15"/>
                <w:szCs w:val="15"/>
              </w:rPr>
              <w:t>Revenue floor, or duty to take whatever the plant tenders</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30589B" w14:textId="77777777" w:rsidR="004C453A" w:rsidRDefault="00000000">
            <w:pPr>
              <w:spacing w:after="40"/>
            </w:pPr>
            <w:r>
              <w:rPr>
                <w:sz w:val="15"/>
                <w:szCs w:val="15"/>
              </w:rPr>
              <w:t>The buyer carries market risk; the producer carries production risk.</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C3EC00" w14:textId="77777777" w:rsidR="004C453A" w:rsidRDefault="00000000">
            <w:pPr>
              <w:spacing w:after="40"/>
            </w:pPr>
            <w:r>
              <w:rPr>
                <w:sz w:val="15"/>
                <w:szCs w:val="15"/>
              </w:rPr>
              <w:t>High</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41B6F6" w14:textId="77777777" w:rsidR="004C453A" w:rsidRDefault="00000000">
            <w:pPr>
              <w:spacing w:after="40"/>
            </w:pPr>
            <w:r>
              <w:rPr>
                <w:sz w:val="15"/>
                <w:szCs w:val="15"/>
              </w:rPr>
              <w:t xml:space="preserve">Atome–Yara (100%, ≥10-year take-or-pay); NEOM–Air Products (30-year, fixed price, take-if-tendered) </w:t>
            </w:r>
            <w:r>
              <w:rPr>
                <w:b/>
                <w:bCs/>
                <w:color w:val="245E42"/>
                <w:sz w:val="12"/>
                <w:szCs w:val="12"/>
              </w:rPr>
              <w:t>[E]</w:t>
            </w:r>
          </w:p>
        </w:tc>
      </w:tr>
      <w:tr w:rsidR="004C453A" w14:paraId="3048620B"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6139A6" w14:textId="77777777" w:rsidR="004C453A" w:rsidRDefault="00000000">
            <w:pPr>
              <w:spacing w:after="40"/>
            </w:pPr>
            <w:r>
              <w:rPr>
                <w:sz w:val="15"/>
                <w:szCs w:val="15"/>
              </w:rPr>
              <w:t>O7</w:t>
            </w:r>
          </w:p>
        </w:tc>
        <w:tc>
          <w:tcPr>
            <w:tcW w:w="1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ED96DB" w14:textId="77777777" w:rsidR="004C453A" w:rsidRDefault="00000000">
            <w:pPr>
              <w:spacing w:after="40"/>
            </w:pPr>
            <w:r>
              <w:rPr>
                <w:sz w:val="15"/>
                <w:szCs w:val="15"/>
              </w:rPr>
              <w:t>Project-finance grade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C12BA5" w14:textId="77777777" w:rsidR="004C453A" w:rsidRDefault="00000000">
            <w:pPr>
              <w:spacing w:after="40"/>
            </w:pPr>
            <w:r>
              <w:rPr>
                <w:sz w:val="15"/>
                <w:szCs w:val="15"/>
              </w:rPr>
              <w:t>O6 plus tenor ≥ debt, assignment, direct agreement and step-in, termination payment covering debt, change-in-law allocation, credit support</w:t>
            </w:r>
          </w:p>
        </w:tc>
        <w:tc>
          <w:tcPr>
            <w:tcW w:w="25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1B43BD9" w14:textId="77777777" w:rsidR="004C453A" w:rsidRDefault="00000000">
            <w:pPr>
              <w:spacing w:after="40"/>
            </w:pPr>
            <w:r>
              <w:rPr>
                <w:sz w:val="15"/>
                <w:szCs w:val="15"/>
              </w:rPr>
              <w:t>Lenders can size debt on it.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68C4AE" w14:textId="77777777" w:rsidR="004C453A" w:rsidRDefault="00000000">
            <w:pPr>
              <w:spacing w:after="40"/>
            </w:pPr>
            <w:r>
              <w:rPr>
                <w:sz w:val="15"/>
                <w:szCs w:val="15"/>
              </w:rPr>
              <w:t>Highest</w:t>
            </w:r>
          </w:p>
        </w:tc>
        <w:tc>
          <w:tcPr>
            <w:tcW w:w="1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4E20AC" w14:textId="77777777" w:rsidR="004C453A" w:rsidRDefault="00000000">
            <w:pPr>
              <w:spacing w:after="40"/>
            </w:pPr>
            <w:r>
              <w:rPr>
                <w:sz w:val="15"/>
                <w:szCs w:val="15"/>
              </w:rPr>
              <w:t xml:space="preserve">NEOM financial close 2023; DSL-01 cost-plus for 75% of volumes, February 2026 </w:t>
            </w:r>
            <w:r>
              <w:rPr>
                <w:b/>
                <w:bCs/>
                <w:color w:val="245E42"/>
                <w:sz w:val="12"/>
                <w:szCs w:val="12"/>
              </w:rPr>
              <w:t>[E]</w:t>
            </w:r>
          </w:p>
        </w:tc>
      </w:tr>
    </w:tbl>
    <w:p w14:paraId="63E607A0" w14:textId="77777777" w:rsidR="004C453A" w:rsidRDefault="004C453A">
      <w:pPr>
        <w:spacing w:before="80"/>
      </w:pPr>
    </w:p>
    <w:p w14:paraId="0ABF77D8" w14:textId="77777777" w:rsidR="004C453A" w:rsidRDefault="00000000">
      <w:pPr>
        <w:spacing w:after="120"/>
      </w:pPr>
      <w:r>
        <w:t xml:space="preserve">Market calibration: BloombergNEF (2025, cited by OIES/ING) finds only about 13% of contracted clean-hydrogen volumes backed by fully binding offtakes. OIES expects firm take-or-pay “as a condition for reaching FID”, at 60–80% of contract quantity in current negotiations against more than 90% in early LNG, with 10–15 year tenors. Some European projects have reached FID on 5–7 year contracts with about 50% equity. </w:t>
      </w:r>
      <w:r>
        <w:rPr>
          <w:b/>
          <w:bCs/>
          <w:color w:val="245E42"/>
          <w:sz w:val="18"/>
          <w:szCs w:val="18"/>
        </w:rPr>
        <w:t>[E]</w:t>
      </w:r>
      <w:r>
        <w:rPr>
          <w:b/>
          <w:bCs/>
          <w:color w:val="0D5754"/>
          <w:sz w:val="18"/>
          <w:szCs w:val="18"/>
        </w:rPr>
        <w:t>[P]</w:t>
      </w:r>
    </w:p>
    <w:p w14:paraId="6E655077" w14:textId="77777777" w:rsidR="004C453A" w:rsidRDefault="00000000">
      <w:pPr>
        <w:pStyle w:val="Heading2"/>
        <w:keepNext/>
        <w:spacing w:before="260" w:after="100"/>
      </w:pPr>
      <w:bookmarkStart w:id="25" w:name="_Toc241505201"/>
      <w:r>
        <w:lastRenderedPageBreak/>
        <w:t>4.2 The offtake quality card</w:t>
      </w:r>
      <w:bookmarkEnd w:id="25"/>
    </w:p>
    <w:p w14:paraId="3FCCCB82" w14:textId="77777777" w:rsidR="004C453A" w:rsidRDefault="00000000">
      <w:pPr>
        <w:spacing w:after="120"/>
      </w:pPr>
      <w:r>
        <w:t xml:space="preserve">Instead of one yes/no document, GEX records these fields when the offtake is submitted and derives the O-level from them. Every field is something a buyer, seller or lender negotiates anyway.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53A" w14:paraId="700B7280"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A811D2" w14:textId="77777777" w:rsidR="004C453A" w:rsidRDefault="00000000">
            <w:pPr>
              <w:spacing w:after="40"/>
            </w:pPr>
            <w:r>
              <w:rPr>
                <w:b/>
                <w:bCs/>
                <w:sz w:val="18"/>
                <w:szCs w:val="18"/>
              </w:rPr>
              <w:t>Counterparty and role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C065BB" w14:textId="77777777" w:rsidR="004C453A" w:rsidRDefault="00000000">
            <w:pPr>
              <w:spacing w:after="40"/>
            </w:pPr>
            <w:r>
              <w:rPr>
                <w:sz w:val="18"/>
                <w:szCs w:val="18"/>
              </w:rPr>
              <w:t>End user, obligated fuel supplier, trader, state intermediary, equity partner</w:t>
            </w:r>
          </w:p>
        </w:tc>
      </w:tr>
      <w:tr w:rsidR="004C453A" w14:paraId="77FFD9A2"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23481DB" w14:textId="77777777" w:rsidR="004C453A" w:rsidRDefault="00000000">
            <w:pPr>
              <w:spacing w:after="40"/>
            </w:pPr>
            <w:r>
              <w:rPr>
                <w:b/>
                <w:bCs/>
                <w:sz w:val="18"/>
                <w:szCs w:val="18"/>
              </w:rPr>
              <w:t>Credit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66560C" w14:textId="77777777" w:rsidR="004C453A" w:rsidRDefault="00000000">
            <w:pPr>
              <w:spacing w:after="40"/>
            </w:pPr>
            <w:r>
              <w:rPr>
                <w:sz w:val="18"/>
                <w:szCs w:val="18"/>
              </w:rPr>
              <w:t>Rating; parent guarantee or letter of credit; intermediary backing</w:t>
            </w:r>
          </w:p>
        </w:tc>
      </w:tr>
      <w:tr w:rsidR="004C453A" w14:paraId="7FE65870"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4D1370" w14:textId="77777777" w:rsidR="004C453A" w:rsidRDefault="00000000">
            <w:pPr>
              <w:spacing w:after="40"/>
            </w:pPr>
            <w:r>
              <w:rPr>
                <w:b/>
                <w:bCs/>
                <w:sz w:val="18"/>
                <w:szCs w:val="18"/>
              </w:rPr>
              <w:t>Volume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EF85A2" w14:textId="77777777" w:rsidR="004C453A" w:rsidRDefault="00000000">
            <w:pPr>
              <w:spacing w:after="40"/>
            </w:pPr>
            <w:r>
              <w:rPr>
                <w:sz w:val="18"/>
                <w:szCs w:val="18"/>
              </w:rPr>
              <w:t>Annual contract quantity against guaranteed capacity; ramp-up profile; tolerance band</w:t>
            </w:r>
          </w:p>
        </w:tc>
      </w:tr>
      <w:tr w:rsidR="004C453A" w14:paraId="09AAB3AF"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DBB08F" w14:textId="77777777" w:rsidR="004C453A" w:rsidRDefault="00000000">
            <w:pPr>
              <w:spacing w:after="40"/>
            </w:pPr>
            <w:r>
              <w:rPr>
                <w:b/>
                <w:bCs/>
                <w:sz w:val="18"/>
                <w:szCs w:val="18"/>
              </w:rPr>
              <w:t>Tenor</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112450" w14:textId="77777777" w:rsidR="004C453A" w:rsidRDefault="00000000">
            <w:pPr>
              <w:spacing w:after="40"/>
            </w:pPr>
            <w:r>
              <w:rPr>
                <w:sz w:val="18"/>
                <w:szCs w:val="18"/>
              </w:rPr>
              <w:t>Years, against debt tenor and feedstock and power tenors</w:t>
            </w:r>
          </w:p>
        </w:tc>
      </w:tr>
      <w:tr w:rsidR="004C453A" w14:paraId="0173A0DD"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4BBF0E7" w14:textId="77777777" w:rsidR="004C453A" w:rsidRDefault="00000000">
            <w:pPr>
              <w:spacing w:after="40"/>
            </w:pPr>
            <w:r>
              <w:rPr>
                <w:b/>
                <w:bCs/>
                <w:sz w:val="18"/>
                <w:szCs w:val="18"/>
              </w:rPr>
              <w:t>Commitment form</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15B953" w14:textId="77777777" w:rsidR="004C453A" w:rsidRDefault="00000000">
            <w:pPr>
              <w:spacing w:after="40"/>
            </w:pPr>
            <w:r>
              <w:rPr>
                <w:sz w:val="18"/>
                <w:szCs w:val="18"/>
              </w:rPr>
              <w:t>Take-or-pay percentage; take-if-tendered; take-and-pay; make-up and carry-forward rights</w:t>
            </w:r>
          </w:p>
        </w:tc>
      </w:tr>
      <w:tr w:rsidR="004C453A" w14:paraId="7EBCCDAC"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BEEED7D" w14:textId="77777777" w:rsidR="004C453A" w:rsidRDefault="00000000">
            <w:pPr>
              <w:spacing w:after="40"/>
            </w:pPr>
            <w:r>
              <w:rPr>
                <w:b/>
                <w:bCs/>
                <w:sz w:val="18"/>
                <w:szCs w:val="18"/>
              </w:rPr>
              <w:t>Price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19BEE3" w14:textId="77777777" w:rsidR="004C453A" w:rsidRDefault="00000000">
            <w:pPr>
              <w:spacing w:after="40"/>
            </w:pPr>
            <w:r>
              <w:rPr>
                <w:sz w:val="18"/>
                <w:szCs w:val="18"/>
              </w:rPr>
              <w:t>Fixed, cost-plus, index plus premium, floor or cap; how subsidies flow; review windows</w:t>
            </w:r>
          </w:p>
        </w:tc>
      </w:tr>
      <w:tr w:rsidR="004C453A" w14:paraId="527E03E3"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C2B3D11" w14:textId="77777777" w:rsidR="004C453A" w:rsidRDefault="00000000">
            <w:pPr>
              <w:spacing w:after="40"/>
            </w:pPr>
            <w:r>
              <w:rPr>
                <w:b/>
                <w:bCs/>
                <w:sz w:val="18"/>
                <w:szCs w:val="18"/>
              </w:rPr>
              <w:t>Conditions precedent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27924" w14:textId="77777777" w:rsidR="004C453A" w:rsidRDefault="00000000">
            <w:pPr>
              <w:spacing w:after="40"/>
            </w:pPr>
            <w:r>
              <w:rPr>
                <w:sz w:val="18"/>
                <w:szCs w:val="18"/>
              </w:rPr>
              <w:t>List (FID, permits, financing, support award, certification) and longstop date</w:t>
            </w:r>
          </w:p>
        </w:tc>
      </w:tr>
      <w:tr w:rsidR="004C453A" w14:paraId="17D00538"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76802F1" w14:textId="77777777" w:rsidR="004C453A" w:rsidRDefault="00000000">
            <w:pPr>
              <w:spacing w:after="40"/>
            </w:pPr>
            <w:r>
              <w:rPr>
                <w:b/>
                <w:bCs/>
                <w:sz w:val="18"/>
                <w:szCs w:val="18"/>
              </w:rPr>
              <w:t>Remedies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45AB78" w14:textId="77777777" w:rsidR="004C453A" w:rsidRDefault="00000000">
            <w:pPr>
              <w:spacing w:after="40"/>
            </w:pPr>
            <w:r>
              <w:rPr>
                <w:sz w:val="18"/>
                <w:szCs w:val="18"/>
              </w:rPr>
              <w:t>Delay and shortfall damages; caps; replacement cost; seller performance security</w:t>
            </w:r>
          </w:p>
        </w:tc>
      </w:tr>
      <w:tr w:rsidR="004C453A" w14:paraId="40BD5114"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64FB1B" w14:textId="77777777" w:rsidR="004C453A" w:rsidRDefault="00000000">
            <w:pPr>
              <w:spacing w:after="40"/>
            </w:pPr>
            <w:r>
              <w:rPr>
                <w:b/>
                <w:bCs/>
                <w:sz w:val="18"/>
                <w:szCs w:val="18"/>
              </w:rPr>
              <w:t>Product</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01F269" w14:textId="77777777" w:rsidR="004C453A" w:rsidRDefault="00000000">
            <w:pPr>
              <w:spacing w:after="40"/>
            </w:pPr>
            <w:r>
              <w:rPr>
                <w:sz w:val="18"/>
                <w:szCs w:val="18"/>
              </w:rPr>
              <w:t>Specification standard; acceptance testing; delivery point and Incoterm; logistics responsibility</w:t>
            </w:r>
          </w:p>
        </w:tc>
      </w:tr>
      <w:tr w:rsidR="004C453A" w14:paraId="61F57C97"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9DC492D" w14:textId="77777777" w:rsidR="004C453A" w:rsidRDefault="00000000">
            <w:pPr>
              <w:spacing w:after="40"/>
            </w:pPr>
            <w:r>
              <w:rPr>
                <w:b/>
                <w:bCs/>
                <w:sz w:val="18"/>
                <w:szCs w:val="18"/>
              </w:rPr>
              <w:t>Compliance</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F0262D" w14:textId="77777777" w:rsidR="004C453A" w:rsidRDefault="00000000">
            <w:pPr>
              <w:spacing w:after="40"/>
            </w:pPr>
            <w:r>
              <w:rPr>
                <w:sz w:val="18"/>
                <w:szCs w:val="18"/>
              </w:rPr>
              <w:t>Certification scheme; the offtaker’s regime (ReFuelEU, FuelEU, CORSIA, book-and-claim)</w:t>
            </w:r>
          </w:p>
        </w:tc>
      </w:tr>
      <w:tr w:rsidR="004C453A" w14:paraId="4B7F672A"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B98A71" w14:textId="77777777" w:rsidR="004C453A" w:rsidRDefault="00000000">
            <w:pPr>
              <w:spacing w:after="40"/>
            </w:pPr>
            <w:r>
              <w:rPr>
                <w:b/>
                <w:bCs/>
                <w:sz w:val="18"/>
                <w:szCs w:val="18"/>
              </w:rPr>
              <w:t>Risk allocation</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00E5DE" w14:textId="77777777" w:rsidR="004C453A" w:rsidRDefault="00000000">
            <w:pPr>
              <w:spacing w:after="40"/>
            </w:pPr>
            <w:r>
              <w:rPr>
                <w:sz w:val="18"/>
                <w:szCs w:val="18"/>
              </w:rPr>
              <w:t>Change in law; force majeure definitions; termination rights</w:t>
            </w:r>
          </w:p>
        </w:tc>
      </w:tr>
      <w:tr w:rsidR="004C453A" w14:paraId="37FD7131"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1A59736" w14:textId="77777777" w:rsidR="004C453A" w:rsidRDefault="00000000">
            <w:pPr>
              <w:spacing w:after="40"/>
            </w:pPr>
            <w:r>
              <w:rPr>
                <w:b/>
                <w:bCs/>
                <w:sz w:val="18"/>
                <w:szCs w:val="18"/>
              </w:rPr>
              <w:t>Lender protections</w:t>
            </w:r>
          </w:p>
        </w:tc>
        <w:tc>
          <w:tcPr>
            <w:tcW w:w="6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A6F477" w14:textId="77777777" w:rsidR="004C453A" w:rsidRDefault="00000000">
            <w:pPr>
              <w:spacing w:after="40"/>
            </w:pPr>
            <w:r>
              <w:rPr>
                <w:sz w:val="18"/>
                <w:szCs w:val="18"/>
              </w:rPr>
              <w:t>Assignment, direct agreement, step-in, termination payment (project finance only)</w:t>
            </w:r>
          </w:p>
        </w:tc>
      </w:tr>
    </w:tbl>
    <w:p w14:paraId="10EC374D" w14:textId="77777777" w:rsidR="004C453A" w:rsidRDefault="00000000">
      <w:pPr>
        <w:pStyle w:val="Heading2"/>
        <w:keepNext/>
        <w:spacing w:before="260" w:after="100"/>
      </w:pPr>
      <w:bookmarkStart w:id="26" w:name="_Toc241505202"/>
      <w:r>
        <w:t>4.3 The offtaker’s own readiness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60"/>
        <w:gridCol w:w="2800"/>
      </w:tblGrid>
      <w:tr w:rsidR="004C453A" w14:paraId="7B54FC6C" w14:textId="77777777">
        <w:tblPrEx>
          <w:tblCellMar>
            <w:top w:w="0" w:type="dxa"/>
            <w:bottom w:w="0" w:type="dxa"/>
          </w:tblCellMar>
        </w:tblPrEx>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11237EC" w14:textId="77777777" w:rsidR="004C453A" w:rsidRDefault="00000000">
            <w:pPr>
              <w:spacing w:after="40"/>
            </w:pPr>
            <w:r>
              <w:rPr>
                <w:b/>
                <w:bCs/>
                <w:color w:val="0D5754"/>
                <w:sz w:val="16"/>
                <w:szCs w:val="16"/>
              </w:rPr>
              <w:t>Criterion</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2F8465B" w14:textId="77777777" w:rsidR="004C453A" w:rsidRDefault="00000000">
            <w:pPr>
              <w:spacing w:after="40"/>
            </w:pPr>
            <w:r>
              <w:rPr>
                <w:b/>
                <w:bCs/>
                <w:color w:val="0D5754"/>
                <w:sz w:val="16"/>
                <w:szCs w:val="16"/>
              </w:rPr>
              <w:t>Question</w:t>
            </w:r>
          </w:p>
        </w:tc>
        <w:tc>
          <w:tcPr>
            <w:tcW w:w="2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AFE0EF" w14:textId="77777777" w:rsidR="004C453A" w:rsidRDefault="00000000">
            <w:pPr>
              <w:spacing w:after="40"/>
            </w:pPr>
            <w:r>
              <w:rPr>
                <w:b/>
                <w:bCs/>
                <w:color w:val="0D5754"/>
                <w:sz w:val="16"/>
                <w:szCs w:val="16"/>
              </w:rPr>
              <w:t>Evidence from the market</w:t>
            </w:r>
          </w:p>
        </w:tc>
      </w:tr>
      <w:tr w:rsidR="004C453A" w14:paraId="36EC9161"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664C601" w14:textId="77777777" w:rsidR="004C453A" w:rsidRDefault="00000000">
            <w:pPr>
              <w:spacing w:after="40"/>
            </w:pPr>
            <w:r>
              <w:rPr>
                <w:b/>
                <w:bCs/>
                <w:sz w:val="17"/>
                <w:szCs w:val="17"/>
              </w:rPr>
              <w:t>Demand driver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0CD71F" w14:textId="77777777" w:rsidR="004C453A" w:rsidRDefault="00000000">
            <w:pPr>
              <w:spacing w:after="40"/>
            </w:pPr>
            <w:r>
              <w:rPr>
                <w:sz w:val="17"/>
                <w:szCs w:val="17"/>
              </w:rPr>
              <w:t>Does the buyer have a durable reason to buy for the whole tenor: its own obligation or paying customers?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A5BA64" w14:textId="77777777" w:rsidR="004C453A" w:rsidRDefault="00000000">
            <w:pPr>
              <w:spacing w:after="40"/>
            </w:pPr>
            <w:r>
              <w:rPr>
                <w:sz w:val="17"/>
                <w:szCs w:val="17"/>
              </w:rPr>
              <w:t xml:space="preserve">ReFuelEU obliges fuel suppliers, so Uniper (not an airline) signed Arcadia’s offtake; FuelEU’s RFNBO quota starts in 2034, which undercut FlagshipONE. </w:t>
            </w:r>
            <w:r>
              <w:rPr>
                <w:b/>
                <w:bCs/>
                <w:color w:val="245E42"/>
                <w:sz w:val="14"/>
                <w:szCs w:val="14"/>
              </w:rPr>
              <w:t>[E]</w:t>
            </w:r>
          </w:p>
        </w:tc>
      </w:tr>
      <w:tr w:rsidR="004C453A" w14:paraId="78F9AC07"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92043D" w14:textId="77777777" w:rsidR="004C453A" w:rsidRDefault="00000000">
            <w:pPr>
              <w:spacing w:after="40"/>
            </w:pPr>
            <w:r>
              <w:rPr>
                <w:b/>
                <w:bCs/>
                <w:sz w:val="17"/>
                <w:szCs w:val="17"/>
              </w:rPr>
              <w:t>Physical integration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B9755E" w14:textId="77777777" w:rsidR="004C453A" w:rsidRDefault="00000000">
            <w:pPr>
              <w:spacing w:after="40"/>
            </w:pPr>
            <w:r>
              <w:rPr>
                <w:sz w:val="17"/>
                <w:szCs w:val="17"/>
              </w:rPr>
              <w:t>Can it receive, store, blend and use the product at the delivery point?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D895D9" w14:textId="77777777" w:rsidR="004C453A" w:rsidRDefault="00000000">
            <w:pPr>
              <w:spacing w:after="40"/>
            </w:pPr>
            <w:r>
              <w:rPr>
                <w:sz w:val="17"/>
                <w:szCs w:val="17"/>
              </w:rPr>
              <w:t xml:space="preserve">Maersk’s methanol offtakes sit behind its dual-fuel fleet; SAF blends up to 50% under the ASTM annexes. </w:t>
            </w:r>
            <w:r>
              <w:rPr>
                <w:b/>
                <w:bCs/>
                <w:color w:val="245E42"/>
                <w:sz w:val="14"/>
                <w:szCs w:val="14"/>
              </w:rPr>
              <w:t>[E]</w:t>
            </w:r>
          </w:p>
        </w:tc>
      </w:tr>
      <w:tr w:rsidR="004C453A" w14:paraId="776882A8"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496EAC" w14:textId="77777777" w:rsidR="004C453A" w:rsidRDefault="00000000">
            <w:pPr>
              <w:spacing w:after="40"/>
            </w:pPr>
            <w:r>
              <w:rPr>
                <w:b/>
                <w:bCs/>
                <w:sz w:val="17"/>
                <w:szCs w:val="17"/>
              </w:rPr>
              <w:t>Compliance accounting</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278624" w14:textId="77777777" w:rsidR="004C453A" w:rsidRDefault="00000000">
            <w:pPr>
              <w:spacing w:after="40"/>
            </w:pPr>
            <w:r>
              <w:rPr>
                <w:sz w:val="17"/>
                <w:szCs w:val="17"/>
              </w:rPr>
              <w:t>Will the certificates count in its regime? Is double counting excluded?</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51DBC1" w14:textId="77777777" w:rsidR="004C453A" w:rsidRDefault="00000000">
            <w:pPr>
              <w:spacing w:after="40"/>
            </w:pPr>
            <w:r>
              <w:rPr>
                <w:sz w:val="17"/>
                <w:szCs w:val="17"/>
              </w:rPr>
              <w:t xml:space="preserve">First EU RFNBO schemes recognised only in December 2024; CORSIA has no default values for methanol-to-jet. </w:t>
            </w:r>
            <w:r>
              <w:rPr>
                <w:b/>
                <w:bCs/>
                <w:color w:val="245E42"/>
                <w:sz w:val="14"/>
                <w:szCs w:val="14"/>
              </w:rPr>
              <w:t>[E]</w:t>
            </w:r>
          </w:p>
        </w:tc>
      </w:tr>
      <w:tr w:rsidR="004C453A" w14:paraId="4C069EF4"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F69577F" w14:textId="77777777" w:rsidR="004C453A" w:rsidRDefault="00000000">
            <w:pPr>
              <w:spacing w:after="40"/>
            </w:pPr>
            <w:r>
              <w:rPr>
                <w:b/>
                <w:bCs/>
                <w:sz w:val="17"/>
                <w:szCs w:val="17"/>
              </w:rPr>
              <w:t>Ability to pay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74E95B5" w14:textId="77777777" w:rsidR="004C453A" w:rsidRDefault="00000000">
            <w:pPr>
              <w:spacing w:after="40"/>
            </w:pPr>
            <w:r>
              <w:rPr>
                <w:sz w:val="17"/>
                <w:szCs w:val="17"/>
              </w:rPr>
              <w:t>Credit, pass-through of the premium, budget for the premium over the tenor</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D1E9E3" w14:textId="77777777" w:rsidR="004C453A" w:rsidRDefault="00000000">
            <w:pPr>
              <w:spacing w:after="40"/>
            </w:pPr>
            <w:r>
              <w:rPr>
                <w:sz w:val="17"/>
                <w:szCs w:val="17"/>
              </w:rPr>
              <w:t xml:space="preserve">Synthetic aviation fuel is still roughly 10–15 times the cost of fossil jet (OIES/ING). </w:t>
            </w:r>
            <w:r>
              <w:rPr>
                <w:b/>
                <w:bCs/>
                <w:color w:val="8A5F06"/>
                <w:sz w:val="14"/>
                <w:szCs w:val="14"/>
              </w:rPr>
              <w:t>[O]</w:t>
            </w:r>
          </w:p>
        </w:tc>
      </w:tr>
      <w:tr w:rsidR="004C453A" w14:paraId="3F10528A"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0CC94A" w14:textId="77777777" w:rsidR="004C453A" w:rsidRDefault="00000000">
            <w:pPr>
              <w:spacing w:after="40"/>
            </w:pPr>
            <w:r>
              <w:rPr>
                <w:b/>
                <w:bCs/>
                <w:sz w:val="17"/>
                <w:szCs w:val="17"/>
              </w:rPr>
              <w:t>Tenor capacity</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92DCC5" w14:textId="77777777" w:rsidR="004C453A" w:rsidRDefault="00000000">
            <w:pPr>
              <w:spacing w:after="40"/>
            </w:pPr>
            <w:r>
              <w:rPr>
                <w:sz w:val="17"/>
                <w:szCs w:val="17"/>
              </w:rPr>
              <w:t>Can it approve a 10–15 year commitment when it normally buys for 1–3 years?</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2C56F3" w14:textId="77777777" w:rsidR="004C453A" w:rsidRDefault="00000000">
            <w:pPr>
              <w:spacing w:after="40"/>
            </w:pPr>
            <w:r>
              <w:rPr>
                <w:sz w:val="17"/>
                <w:szCs w:val="17"/>
              </w:rPr>
              <w:t xml:space="preserve">The tenor mismatch was a stated cause of FlagshipONE’s cancellation. </w:t>
            </w:r>
            <w:r>
              <w:rPr>
                <w:b/>
                <w:bCs/>
                <w:color w:val="245E42"/>
                <w:sz w:val="14"/>
                <w:szCs w:val="14"/>
              </w:rPr>
              <w:t>[E]</w:t>
            </w:r>
          </w:p>
        </w:tc>
      </w:tr>
      <w:tr w:rsidR="004C453A" w14:paraId="72F8239E"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3B3CB1" w14:textId="77777777" w:rsidR="004C453A" w:rsidRDefault="00000000">
            <w:pPr>
              <w:spacing w:after="40"/>
            </w:pPr>
            <w:r>
              <w:rPr>
                <w:b/>
                <w:bCs/>
                <w:sz w:val="17"/>
                <w:szCs w:val="17"/>
              </w:rPr>
              <w:t>Resale capacity (traders, intermediaries)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9433DC" w14:textId="77777777" w:rsidR="004C453A" w:rsidRDefault="00000000">
            <w:pPr>
              <w:spacing w:after="40"/>
            </w:pPr>
            <w:r>
              <w:rPr>
                <w:sz w:val="17"/>
                <w:szCs w:val="17"/>
              </w:rPr>
              <w:t>Can it place what it buys downstream?</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964594" w14:textId="77777777" w:rsidR="004C453A" w:rsidRDefault="00000000">
            <w:pPr>
              <w:spacing w:after="40"/>
            </w:pPr>
            <w:r>
              <w:rPr>
                <w:sz w:val="17"/>
                <w:szCs w:val="17"/>
              </w:rPr>
              <w:t xml:space="preserve">Air Products reportedly sold less than half of NEOM’s volume and turned to Yara. </w:t>
            </w:r>
            <w:r>
              <w:rPr>
                <w:b/>
                <w:bCs/>
                <w:color w:val="245E42"/>
                <w:sz w:val="14"/>
                <w:szCs w:val="14"/>
              </w:rPr>
              <w:t>[E]</w:t>
            </w:r>
          </w:p>
        </w:tc>
      </w:tr>
      <w:tr w:rsidR="004C453A" w14:paraId="7AE177ED"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7B511F" w14:textId="77777777" w:rsidR="004C453A" w:rsidRDefault="00000000">
            <w:pPr>
              <w:spacing w:after="40"/>
            </w:pPr>
            <w:r>
              <w:rPr>
                <w:b/>
                <w:bCs/>
                <w:sz w:val="17"/>
                <w:szCs w:val="17"/>
              </w:rPr>
              <w:lastRenderedPageBreak/>
              <w:t>Alignment</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E3DB50" w14:textId="77777777" w:rsidR="004C453A" w:rsidRDefault="00000000">
            <w:pPr>
              <w:spacing w:after="40"/>
            </w:pPr>
            <w:r>
              <w:rPr>
                <w:sz w:val="17"/>
                <w:szCs w:val="17"/>
              </w:rPr>
              <w:t>Does it hold equity or co-invest?</w:t>
            </w:r>
          </w:p>
        </w:tc>
        <w:tc>
          <w:tcPr>
            <w:tcW w:w="2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619016" w14:textId="77777777" w:rsidR="004C453A" w:rsidRDefault="00000000">
            <w:pPr>
              <w:spacing w:after="40"/>
            </w:pPr>
            <w:r w:rsidRPr="00DF5031">
              <w:rPr>
                <w:sz w:val="17"/>
                <w:szCs w:val="17"/>
                <w:lang w:val="de-DE"/>
              </w:rPr>
              <w:t xml:space="preserve">KLM in DSL-01; Idemitsu in HIF; Mitsui in Kassø; Marubeni in ExxonMobil’s Baytown project. </w:t>
            </w:r>
            <w:r>
              <w:rPr>
                <w:b/>
                <w:bCs/>
                <w:color w:val="245E42"/>
                <w:sz w:val="14"/>
                <w:szCs w:val="14"/>
              </w:rPr>
              <w:t>[E]</w:t>
            </w:r>
          </w:p>
        </w:tc>
      </w:tr>
    </w:tbl>
    <w:p w14:paraId="36C2BA6E" w14:textId="77777777" w:rsidR="004C453A" w:rsidRDefault="00000000">
      <w:pPr>
        <w:pStyle w:val="Heading2"/>
        <w:keepNext/>
        <w:spacing w:before="260" w:after="100"/>
      </w:pPr>
      <w:bookmarkStart w:id="27" w:name="_Toc241505203"/>
      <w:r>
        <w:t>4.4 How new offtakers find their place in the gates</w:t>
      </w:r>
      <w:bookmarkEnd w:id="27"/>
    </w:p>
    <w:p w14:paraId="6776E733" w14:textId="77777777" w:rsidR="004C453A" w:rsidRDefault="00000000">
      <w:pPr>
        <w:spacing w:after="120"/>
      </w:pPr>
      <w:r>
        <w:t xml:space="preserve">New buyers cannot be asked for O6 at FEED; they can be asked for the commitment the project’s maturity justifies, and GEX can show them what that is. The market already offers the instruments: </w:t>
      </w:r>
      <w:r>
        <w:rPr>
          <w:b/>
          <w:bCs/>
          <w:color w:val="A8341A"/>
          <w:sz w:val="18"/>
          <w:szCs w:val="18"/>
        </w:rPr>
        <w:t>[I]</w:t>
      </w:r>
    </w:p>
    <w:p w14:paraId="5790762E" w14:textId="77777777" w:rsidR="004C453A" w:rsidRDefault="00000000">
      <w:pPr>
        <w:pStyle w:val="ListParagraph"/>
        <w:numPr>
          <w:ilvl w:val="0"/>
          <w:numId w:val="3"/>
        </w:numPr>
        <w:spacing w:after="70"/>
      </w:pPr>
      <w:r>
        <w:rPr>
          <w:b/>
          <w:bCs/>
        </w:rPr>
        <w:t>Options and reservations during FEED (O2–O3):</w:t>
      </w:r>
      <w:r>
        <w:t xml:space="preserve"> paid rights to volume at a formula, converted when the project passes BUILDABLE.</w:t>
      </w:r>
    </w:p>
    <w:p w14:paraId="5C1296B4" w14:textId="77777777" w:rsidR="004C453A" w:rsidRDefault="00000000">
      <w:pPr>
        <w:pStyle w:val="ListParagraph"/>
        <w:numPr>
          <w:ilvl w:val="0"/>
          <w:numId w:val="3"/>
        </w:numPr>
        <w:spacing w:after="70"/>
      </w:pPr>
      <w:r>
        <w:rPr>
          <w:b/>
          <w:bCs/>
        </w:rPr>
        <w:t>Staged commitments that step up with the gates:</w:t>
      </w:r>
      <w:r>
        <w:t xml:space="preserve"> a condition-precedent structure that tightens as evidence arrives, the way the UK’s SAF contracts move from “Initial Conditions Precedent” through “Milestone Requirements” to “Operational Conditions Precedent” (July 2026). </w:t>
      </w:r>
      <w:r>
        <w:rPr>
          <w:b/>
          <w:bCs/>
          <w:color w:val="245E42"/>
          <w:sz w:val="18"/>
          <w:szCs w:val="18"/>
        </w:rPr>
        <w:t>[E]</w:t>
      </w:r>
    </w:p>
    <w:p w14:paraId="502C68FB" w14:textId="77777777" w:rsidR="004C453A" w:rsidRDefault="00000000">
      <w:pPr>
        <w:pStyle w:val="ListParagraph"/>
        <w:numPr>
          <w:ilvl w:val="0"/>
          <w:numId w:val="3"/>
        </w:numPr>
        <w:spacing w:after="70"/>
      </w:pPr>
      <w:r>
        <w:rPr>
          <w:b/>
          <w:bCs/>
        </w:rPr>
        <w:t>Intermediated contracts:</w:t>
      </w:r>
      <w:r>
        <w:t xml:space="preserve"> a state-backed buyer signs the long contract and resells short. H2Global’s Hintco does this for hydrogen derivatives; the EU announced an e-SAF double-sided auction pilot for 2026 in its November 2025 transport investment plan; the UK’s SAF contracts put a government-owned counterparty on the price risk. </w:t>
      </w:r>
      <w:r>
        <w:rPr>
          <w:b/>
          <w:bCs/>
          <w:color w:val="245E42"/>
          <w:sz w:val="18"/>
          <w:szCs w:val="18"/>
        </w:rPr>
        <w:t>[E]</w:t>
      </w:r>
    </w:p>
    <w:p w14:paraId="52C44D1C" w14:textId="77777777" w:rsidR="004C453A" w:rsidRDefault="00000000">
      <w:pPr>
        <w:pStyle w:val="ListParagraph"/>
        <w:numPr>
          <w:ilvl w:val="0"/>
          <w:numId w:val="3"/>
        </w:numPr>
        <w:spacing w:after="70"/>
      </w:pPr>
      <w:r>
        <w:rPr>
          <w:b/>
          <w:bCs/>
        </w:rPr>
        <w:t>Certificate offtakes for corporates:</w:t>
      </w:r>
      <w:r>
        <w:t xml:space="preserve"> book-and-claim buyers take the environmental attribute while an obligated party takes the molecule; they need the compliance-accounting evidence above.</w:t>
      </w:r>
    </w:p>
    <w:p w14:paraId="4FCF028A" w14:textId="77777777" w:rsidR="004C453A" w:rsidRDefault="00000000">
      <w:pPr>
        <w:pStyle w:val="ListParagraph"/>
        <w:numPr>
          <w:ilvl w:val="0"/>
          <w:numId w:val="3"/>
        </w:numPr>
        <w:spacing w:after="70"/>
      </w:pPr>
      <w:r>
        <w:rPr>
          <w:b/>
          <w:bCs/>
        </w:rPr>
        <w:t>Equity plus offtake:</w:t>
      </w:r>
      <w:r>
        <w:t xml:space="preserve"> the buyer co-invests and aligns interests (KLM, Idemitsu, Mitsui, Marubeni). </w:t>
      </w:r>
      <w:r>
        <w:rPr>
          <w:b/>
          <w:bCs/>
          <w:color w:val="245E42"/>
          <w:sz w:val="18"/>
          <w:szCs w:val="18"/>
        </w:rPr>
        <w:t>[E]</w:t>
      </w:r>
    </w:p>
    <w:p w14:paraId="53A13A07" w14:textId="77777777" w:rsidR="004C453A" w:rsidRDefault="00000000">
      <w:pPr>
        <w:spacing w:after="120"/>
      </w:pPr>
      <w:r>
        <w:t xml:space="preserve">In GEX: the OFFTAKER company type already exists in the account data </w:t>
      </w:r>
      <w:r>
        <w:rPr>
          <w:b/>
          <w:bCs/>
          <w:color w:val="3A4A46"/>
          <w:sz w:val="18"/>
          <w:szCs w:val="18"/>
        </w:rPr>
        <w:t>[GEX]</w:t>
      </w:r>
      <w:r>
        <w:t>. Give those accounts an offtaker view, capture their own readiness (4.3), and let them see the O-level the project can support at each state.</w:t>
      </w:r>
    </w:p>
    <w:p w14:paraId="6B3C0CD6" w14:textId="77777777" w:rsidR="004C453A" w:rsidRDefault="00000000">
      <w:pPr>
        <w:pStyle w:val="Heading1"/>
        <w:keepNext/>
        <w:pageBreakBefore/>
        <w:spacing w:after="160"/>
      </w:pPr>
      <w:bookmarkStart w:id="28" w:name="_Toc241505204"/>
      <w:r>
        <w:lastRenderedPageBreak/>
        <w:t>5. EPC maturity, defined precisely</w:t>
      </w:r>
      <w:bookmarkEnd w:id="28"/>
    </w:p>
    <w:p w14:paraId="79C555F7" w14:textId="77777777" w:rsidR="004C453A" w:rsidRDefault="00000000">
      <w:pPr>
        <w:spacing w:after="120"/>
      </w:pPr>
      <w:r>
        <w:t xml:space="preserve">“EPC approved” or “EPC verified” should never appear on its own. In GEX, verified means the document is authentic; maturity says how far the contract has progressed; and the coherence checks say whether it backs the other commitments. These are three separate facts.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700"/>
        <w:gridCol w:w="1300"/>
        <w:gridCol w:w="1360"/>
      </w:tblGrid>
      <w:tr w:rsidR="004C453A" w14:paraId="65404DBA" w14:textId="77777777">
        <w:tblPrEx>
          <w:tblCellMar>
            <w:top w:w="0" w:type="dxa"/>
            <w:bottom w:w="0" w:type="dxa"/>
          </w:tblCellMar>
        </w:tblPrEx>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27FD80C" w14:textId="77777777" w:rsidR="004C453A" w:rsidRDefault="00000000">
            <w:pPr>
              <w:spacing w:after="40"/>
            </w:pPr>
            <w:r>
              <w:rPr>
                <w:b/>
                <w:bCs/>
                <w:color w:val="0D5754"/>
                <w:sz w:val="16"/>
                <w:szCs w:val="16"/>
              </w:rPr>
              <w:t>Level</w:t>
            </w:r>
          </w:p>
        </w:tc>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D900CD1" w14:textId="77777777" w:rsidR="004C453A" w:rsidRDefault="00000000">
            <w:pPr>
              <w:spacing w:after="40"/>
            </w:pPr>
            <w:r>
              <w:rPr>
                <w:b/>
                <w:bCs/>
                <w:color w:val="0D5754"/>
                <w:sz w:val="16"/>
                <w:szCs w:val="16"/>
              </w:rPr>
              <w:t>State</w:t>
            </w:r>
          </w:p>
        </w:tc>
        <w:tc>
          <w:tcPr>
            <w:tcW w:w="3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487A34" w14:textId="77777777" w:rsidR="004C453A" w:rsidRDefault="00000000">
            <w:pPr>
              <w:spacing w:after="40"/>
            </w:pPr>
            <w:r>
              <w:rPr>
                <w:b/>
                <w:bCs/>
                <w:color w:val="0D5754"/>
                <w:sz w:val="16"/>
                <w:szCs w:val="16"/>
              </w:rPr>
              <w:t>What must be true</w:t>
            </w:r>
          </w:p>
        </w:tc>
        <w:tc>
          <w:tcPr>
            <w:tcW w:w="1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984F349" w14:textId="77777777" w:rsidR="004C453A" w:rsidRDefault="00000000">
            <w:pPr>
              <w:spacing w:after="40"/>
            </w:pPr>
            <w:r>
              <w:rPr>
                <w:b/>
                <w:bCs/>
                <w:color w:val="0D5754"/>
                <w:sz w:val="16"/>
                <w:szCs w:val="16"/>
              </w:rPr>
              <w:t>Estimate class</w:t>
            </w:r>
          </w:p>
        </w:tc>
        <w:tc>
          <w:tcPr>
            <w:tcW w:w="13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C75FB8E" w14:textId="77777777" w:rsidR="004C453A" w:rsidRDefault="00000000">
            <w:pPr>
              <w:spacing w:after="40"/>
            </w:pPr>
            <w:r>
              <w:rPr>
                <w:b/>
                <w:bCs/>
                <w:color w:val="0D5754"/>
                <w:sz w:val="16"/>
                <w:szCs w:val="16"/>
              </w:rPr>
              <w:t>Gate</w:t>
            </w:r>
          </w:p>
        </w:tc>
      </w:tr>
      <w:tr w:rsidR="004C453A" w14:paraId="17BF074C"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F2BBEC" w14:textId="77777777" w:rsidR="004C453A" w:rsidRDefault="00000000">
            <w:pPr>
              <w:spacing w:after="40"/>
            </w:pPr>
            <w:r>
              <w:rPr>
                <w:sz w:val="16"/>
                <w:szCs w:val="16"/>
              </w:rPr>
              <w:t>E0</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1204764" w14:textId="77777777" w:rsidR="004C453A" w:rsidRDefault="00000000">
            <w:pPr>
              <w:spacing w:after="40"/>
            </w:pPr>
            <w:r>
              <w:rPr>
                <w:sz w:val="16"/>
                <w:szCs w:val="16"/>
              </w:rPr>
              <w:t>Not identified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5FAE80" w14:textId="77777777" w:rsidR="004C453A" w:rsidRDefault="00000000">
            <w:pPr>
              <w:spacing w:after="40"/>
            </w:pPr>
            <w:r>
              <w:rPr>
                <w:sz w:val="16"/>
                <w:szCs w:val="16"/>
              </w:rPr>
              <w:t>—</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B66959" w14:textId="77777777" w:rsidR="004C453A" w:rsidRDefault="00000000">
            <w:pPr>
              <w:spacing w:after="40"/>
            </w:pPr>
            <w:r>
              <w:rPr>
                <w:sz w:val="16"/>
                <w:szCs w:val="16"/>
              </w:rPr>
              <w:t>Class 5</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F4571E" w14:textId="77777777" w:rsidR="004C453A" w:rsidRDefault="00000000">
            <w:pPr>
              <w:spacing w:after="40"/>
            </w:pPr>
            <w:r>
              <w:rPr>
                <w:sz w:val="16"/>
                <w:szCs w:val="16"/>
              </w:rPr>
              <w:t>—</w:t>
            </w:r>
          </w:p>
        </w:tc>
      </w:tr>
      <w:tr w:rsidR="004C453A" w14:paraId="4B21B7E8"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7A995" w14:textId="77777777" w:rsidR="004C453A" w:rsidRDefault="00000000">
            <w:pPr>
              <w:spacing w:after="40"/>
            </w:pPr>
            <w:r>
              <w:rPr>
                <w:sz w:val="16"/>
                <w:szCs w:val="16"/>
              </w:rPr>
              <w:t>E1</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D816ABB" w14:textId="77777777" w:rsidR="004C453A" w:rsidRDefault="00000000">
            <w:pPr>
              <w:spacing w:after="40"/>
            </w:pPr>
            <w:r>
              <w:rPr>
                <w:sz w:val="16"/>
                <w:szCs w:val="16"/>
              </w:rPr>
              <w:t>Strategy defined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E86B37" w14:textId="77777777" w:rsidR="004C453A" w:rsidRDefault="00000000">
            <w:pPr>
              <w:spacing w:after="40"/>
            </w:pPr>
            <w:r>
              <w:rPr>
                <w:sz w:val="16"/>
                <w:szCs w:val="16"/>
              </w:rPr>
              <w:t>Contracting model chosen (lump-sum turnkey, EPCM, split contracts, FEED-to-EPC conversion); who wraps process performance; licensor’s role; candidate contractors identified</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65EA62" w14:textId="77777777" w:rsidR="004C453A" w:rsidRDefault="00000000">
            <w:pPr>
              <w:spacing w:after="40"/>
            </w:pPr>
            <w:r>
              <w:rPr>
                <w:sz w:val="16"/>
                <w:szCs w:val="16"/>
              </w:rPr>
              <w:t>Class 5–4</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DD7D6F" w14:textId="77777777" w:rsidR="004C453A" w:rsidRDefault="00000000">
            <w:pPr>
              <w:spacing w:after="40"/>
            </w:pPr>
            <w:r>
              <w:rPr>
                <w:sz w:val="16"/>
                <w:szCs w:val="16"/>
              </w:rPr>
              <w:t>G1</w:t>
            </w:r>
          </w:p>
        </w:tc>
      </w:tr>
      <w:tr w:rsidR="004C453A" w14:paraId="2E312C0E"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7991C0A" w14:textId="77777777" w:rsidR="004C453A" w:rsidRDefault="00000000">
            <w:pPr>
              <w:spacing w:after="40"/>
            </w:pPr>
            <w:r>
              <w:rPr>
                <w:sz w:val="16"/>
                <w:szCs w:val="16"/>
              </w:rPr>
              <w:t>E2</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D5A6E3" w14:textId="77777777" w:rsidR="004C453A" w:rsidRDefault="00000000">
            <w:pPr>
              <w:spacing w:after="40"/>
            </w:pPr>
            <w:r>
              <w:rPr>
                <w:sz w:val="16"/>
                <w:szCs w:val="16"/>
              </w:rPr>
              <w:t>FEED complete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704AF3" w14:textId="77777777" w:rsidR="004C453A" w:rsidRDefault="00000000">
            <w:pPr>
              <w:spacing w:after="40"/>
            </w:pPr>
            <w:r>
              <w:rPr>
                <w:sz w:val="16"/>
                <w:szCs w:val="16"/>
              </w:rPr>
              <w:t xml:space="preserve">FEED by a credible contractor; licensor process design package; long-lead list; hazard studies. IPA: design competitions for FEED “typically produce better defined FEED packages” than other routes. </w:t>
            </w:r>
            <w:r>
              <w:rPr>
                <w:b/>
                <w:bCs/>
                <w:color w:val="0D5754"/>
                <w:sz w:val="13"/>
                <w:szCs w:val="13"/>
              </w:rPr>
              <w:t>[P]</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F8291E" w14:textId="77777777" w:rsidR="004C453A" w:rsidRDefault="00000000">
            <w:pPr>
              <w:spacing w:after="40"/>
            </w:pPr>
            <w:r>
              <w:rPr>
                <w:sz w:val="16"/>
                <w:szCs w:val="16"/>
              </w:rPr>
              <w:t>Class 3 (−20%/+30%)</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4E1965" w14:textId="77777777" w:rsidR="004C453A" w:rsidRDefault="00000000">
            <w:pPr>
              <w:spacing w:after="40"/>
            </w:pPr>
            <w:r>
              <w:rPr>
                <w:sz w:val="16"/>
                <w:szCs w:val="16"/>
              </w:rPr>
              <w:t>G5</w:t>
            </w:r>
          </w:p>
        </w:tc>
      </w:tr>
      <w:tr w:rsidR="004C453A" w14:paraId="039C3831"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73F25F" w14:textId="77777777" w:rsidR="004C453A" w:rsidRDefault="00000000">
            <w:pPr>
              <w:spacing w:after="40"/>
            </w:pPr>
            <w:r>
              <w:rPr>
                <w:sz w:val="16"/>
                <w:szCs w:val="16"/>
              </w:rPr>
              <w:t>E3</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2605D3" w14:textId="77777777" w:rsidR="004C453A" w:rsidRDefault="00000000">
            <w:pPr>
              <w:spacing w:after="40"/>
            </w:pPr>
            <w:r>
              <w:rPr>
                <w:sz w:val="16"/>
                <w:szCs w:val="16"/>
              </w:rPr>
              <w:t>Priced proposal</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BA24ED" w14:textId="77777777" w:rsidR="004C453A" w:rsidRDefault="00000000">
            <w:pPr>
              <w:spacing w:after="40"/>
            </w:pPr>
            <w:r>
              <w:rPr>
                <w:sz w:val="16"/>
                <w:szCs w:val="16"/>
              </w:rPr>
              <w:t>Binding priced bid, exclusivity, or an agreed FEED-to-EPC conversion price; term sheet on key terms</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27778E" w14:textId="77777777" w:rsidR="004C453A" w:rsidRDefault="00000000">
            <w:pPr>
              <w:spacing w:after="40"/>
            </w:pPr>
            <w:r>
              <w:rPr>
                <w:sz w:val="16"/>
                <w:szCs w:val="16"/>
              </w:rPr>
              <w:t>Class 3–2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226C29" w14:textId="77777777" w:rsidR="004C453A" w:rsidRDefault="00000000">
            <w:pPr>
              <w:spacing w:after="40"/>
            </w:pPr>
            <w:r>
              <w:rPr>
                <w:sz w:val="16"/>
                <w:szCs w:val="16"/>
              </w:rPr>
              <w:t>G5</w:t>
            </w:r>
          </w:p>
        </w:tc>
      </w:tr>
      <w:tr w:rsidR="004C453A" w14:paraId="70B7FF5A"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24545E" w14:textId="77777777" w:rsidR="004C453A" w:rsidRDefault="00000000">
            <w:pPr>
              <w:spacing w:after="40"/>
            </w:pPr>
            <w:r>
              <w:rPr>
                <w:sz w:val="16"/>
                <w:szCs w:val="16"/>
              </w:rPr>
              <w:t>E4</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C56633" w14:textId="77777777" w:rsidR="004C453A" w:rsidRDefault="00000000">
            <w:pPr>
              <w:spacing w:after="40"/>
            </w:pPr>
            <w:r>
              <w:rPr>
                <w:sz w:val="16"/>
                <w:szCs w:val="16"/>
              </w:rPr>
              <w:t>Agreed form</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E9A61" w14:textId="77777777" w:rsidR="004C453A" w:rsidRDefault="00000000">
            <w:pPr>
              <w:spacing w:after="40"/>
            </w:pPr>
            <w:r>
              <w:rPr>
                <w:sz w:val="16"/>
                <w:szCs w:val="16"/>
              </w:rPr>
              <w:t>Price basis (fixed or capped GMP), schedule, performance guarantees, delay and performance damages with caps, security instruments and licensor guarantee all agreed. This is today’s G5 bar.</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A54BA2" w14:textId="77777777" w:rsidR="004C453A" w:rsidRDefault="00000000">
            <w:pPr>
              <w:spacing w:after="40"/>
            </w:pPr>
            <w:r>
              <w:rPr>
                <w:sz w:val="16"/>
                <w:szCs w:val="16"/>
              </w:rPr>
              <w:t>Class 2</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53823B" w14:textId="77777777" w:rsidR="004C453A" w:rsidRDefault="00000000">
            <w:pPr>
              <w:spacing w:after="40"/>
            </w:pPr>
            <w:r>
              <w:rPr>
                <w:sz w:val="16"/>
                <w:szCs w:val="16"/>
              </w:rPr>
              <w:t>G5 · BUILDABLE</w:t>
            </w:r>
          </w:p>
        </w:tc>
      </w:tr>
      <w:tr w:rsidR="004C453A" w14:paraId="259CF989"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CC0B84" w14:textId="77777777" w:rsidR="004C453A" w:rsidRDefault="00000000">
            <w:pPr>
              <w:spacing w:after="40"/>
            </w:pPr>
            <w:r>
              <w:rPr>
                <w:sz w:val="16"/>
                <w:szCs w:val="16"/>
              </w:rPr>
              <w:t>E5</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E2AF7A" w14:textId="77777777" w:rsidR="004C453A" w:rsidRDefault="00000000">
            <w:pPr>
              <w:spacing w:after="40"/>
            </w:pPr>
            <w:r>
              <w:rPr>
                <w:sz w:val="16"/>
                <w:szCs w:val="16"/>
              </w:rPr>
              <w:t>Executed</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72C412" w14:textId="77777777" w:rsidR="004C453A" w:rsidRDefault="00000000">
            <w:pPr>
              <w:spacing w:after="40"/>
            </w:pPr>
            <w:r>
              <w:rPr>
                <w:sz w:val="16"/>
                <w:szCs w:val="16"/>
              </w:rPr>
              <w:t>Contract signed; long-lead items ordered</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8BDFC"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FD1F0C" w14:textId="77777777" w:rsidR="004C453A" w:rsidRDefault="00000000">
            <w:pPr>
              <w:spacing w:after="40"/>
            </w:pPr>
            <w:r>
              <w:rPr>
                <w:sz w:val="16"/>
                <w:szCs w:val="16"/>
              </w:rPr>
              <w:t>G10</w:t>
            </w:r>
          </w:p>
        </w:tc>
      </w:tr>
      <w:tr w:rsidR="004C453A" w14:paraId="70C9DFE5"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21DBF02" w14:textId="77777777" w:rsidR="004C453A" w:rsidRDefault="00000000">
            <w:pPr>
              <w:spacing w:after="40"/>
            </w:pPr>
            <w:r>
              <w:rPr>
                <w:sz w:val="16"/>
                <w:szCs w:val="16"/>
              </w:rPr>
              <w:t>E6</w:t>
            </w:r>
          </w:p>
        </w:tc>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357916" w14:textId="77777777" w:rsidR="004C453A" w:rsidRDefault="00000000">
            <w:pPr>
              <w:spacing w:after="40"/>
            </w:pPr>
            <w:r>
              <w:rPr>
                <w:sz w:val="16"/>
                <w:szCs w:val="16"/>
              </w:rPr>
              <w:t>Effective and bankable</w:t>
            </w:r>
          </w:p>
        </w:tc>
        <w:tc>
          <w:tcPr>
            <w:tcW w:w="3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72EDCD" w14:textId="77777777" w:rsidR="004C453A" w:rsidRDefault="00000000">
            <w:pPr>
              <w:spacing w:after="40"/>
            </w:pPr>
            <w:r>
              <w:rPr>
                <w:sz w:val="16"/>
                <w:szCs w:val="16"/>
              </w:rPr>
              <w:t>Notice to proceed issued; performance bond or parent guarantee and retention posted; interfaces wrapped; construction insurance in place</w:t>
            </w:r>
          </w:p>
        </w:tc>
        <w:tc>
          <w:tcPr>
            <w:tcW w:w="1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199CC7" w14:textId="77777777" w:rsidR="004C453A" w:rsidRDefault="00000000">
            <w:pPr>
              <w:spacing w:after="40"/>
            </w:pPr>
            <w:r>
              <w:rPr>
                <w:sz w:val="16"/>
                <w:szCs w:val="16"/>
              </w:rPr>
              <w:t>Contract price</w:t>
            </w:r>
          </w:p>
        </w:tc>
        <w:tc>
          <w:tcPr>
            <w:tcW w:w="13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A046D4" w14:textId="77777777" w:rsidR="004C453A" w:rsidRDefault="00000000">
            <w:pPr>
              <w:spacing w:after="40"/>
            </w:pPr>
            <w:r>
              <w:rPr>
                <w:sz w:val="16"/>
                <w:szCs w:val="16"/>
              </w:rPr>
              <w:t>G10 · FINANCEABLE</w:t>
            </w:r>
          </w:p>
        </w:tc>
      </w:tr>
    </w:tbl>
    <w:p w14:paraId="0B9F4CD4" w14:textId="77777777" w:rsidR="004C453A" w:rsidRDefault="004C45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000"/>
        <w:gridCol w:w="3760"/>
      </w:tblGrid>
      <w:tr w:rsidR="004C453A" w14:paraId="7CF35F79" w14:textId="77777777">
        <w:tblPrEx>
          <w:tblCellMar>
            <w:top w:w="0" w:type="dxa"/>
            <w:bottom w:w="0" w:type="dxa"/>
          </w:tblCellMar>
        </w:tblPrEx>
        <w:trPr>
          <w:cantSplit/>
          <w:tblHeader/>
        </w:trPr>
        <w:tc>
          <w:tcPr>
            <w:tcW w:w="12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9532592" w14:textId="77777777" w:rsidR="004C453A" w:rsidRDefault="00000000">
            <w:pPr>
              <w:spacing w:after="40"/>
            </w:pPr>
            <w:r>
              <w:rPr>
                <w:b/>
                <w:bCs/>
                <w:color w:val="0D5754"/>
                <w:sz w:val="16"/>
                <w:szCs w:val="16"/>
              </w:rPr>
              <w:t>AACE class</w:t>
            </w:r>
          </w:p>
        </w:tc>
        <w:tc>
          <w:tcPr>
            <w:tcW w:w="2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D559F6" w14:textId="77777777" w:rsidR="004C453A" w:rsidRDefault="00000000">
            <w:pPr>
              <w:spacing w:after="40"/>
            </w:pPr>
            <w:r>
              <w:rPr>
                <w:b/>
                <w:bCs/>
                <w:color w:val="0D5754"/>
                <w:sz w:val="16"/>
                <w:szCs w:val="16"/>
              </w:rPr>
              <w:t>Typical use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4E8F906" w14:textId="77777777" w:rsidR="004C453A" w:rsidRDefault="00000000">
            <w:pPr>
              <w:spacing w:after="40"/>
            </w:pPr>
            <w:r>
              <w:rPr>
                <w:b/>
                <w:bCs/>
                <w:color w:val="0D5754"/>
                <w:sz w:val="16"/>
                <w:szCs w:val="16"/>
              </w:rPr>
              <w:t>Project definition</w:t>
            </w:r>
          </w:p>
        </w:tc>
        <w:tc>
          <w:tcPr>
            <w:tcW w:w="37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8A64008" w14:textId="77777777" w:rsidR="004C453A" w:rsidRDefault="00000000">
            <w:pPr>
              <w:spacing w:after="40"/>
            </w:pPr>
            <w:r>
              <w:rPr>
                <w:b/>
                <w:bCs/>
                <w:color w:val="0D5754"/>
                <w:sz w:val="16"/>
                <w:szCs w:val="16"/>
              </w:rPr>
              <w:t>Typical accuracy range (80% confidence)</w:t>
            </w:r>
          </w:p>
        </w:tc>
      </w:tr>
      <w:tr w:rsidR="004C453A" w14:paraId="13A59C71" w14:textId="77777777">
        <w:tblPrEx>
          <w:tblCellMar>
            <w:top w:w="0" w:type="dxa"/>
            <w:bottom w:w="0" w:type="dxa"/>
          </w:tblCellMar>
        </w:tblPrEx>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A2ACBB" w14:textId="77777777" w:rsidR="004C453A" w:rsidRDefault="00000000">
            <w:pPr>
              <w:spacing w:after="40"/>
            </w:pPr>
            <w:r>
              <w:rPr>
                <w:sz w:val="17"/>
                <w:szCs w:val="17"/>
              </w:rPr>
              <w:t>Class 5</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C93A81" w14:textId="77777777" w:rsidR="004C453A" w:rsidRDefault="00000000">
            <w:pPr>
              <w:spacing w:after="40"/>
            </w:pPr>
            <w:r>
              <w:rPr>
                <w:sz w:val="17"/>
                <w:szCs w:val="17"/>
              </w:rPr>
              <w:t>Concept screening</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D64606" w14:textId="77777777" w:rsidR="004C453A" w:rsidRDefault="00000000">
            <w:pPr>
              <w:spacing w:after="40"/>
            </w:pPr>
            <w:r>
              <w:rPr>
                <w:sz w:val="17"/>
                <w:szCs w:val="17"/>
              </w:rPr>
              <w:t>0–2%</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4921E1" w14:textId="77777777" w:rsidR="004C453A" w:rsidRDefault="00000000">
            <w:pPr>
              <w:spacing w:after="40"/>
            </w:pPr>
            <w:r>
              <w:rPr>
                <w:sz w:val="17"/>
                <w:szCs w:val="17"/>
              </w:rPr>
              <w:t>−50% / +100%</w:t>
            </w:r>
          </w:p>
        </w:tc>
      </w:tr>
      <w:tr w:rsidR="004C453A" w14:paraId="70D6DD94" w14:textId="77777777">
        <w:tblPrEx>
          <w:tblCellMar>
            <w:top w:w="0" w:type="dxa"/>
            <w:bottom w:w="0" w:type="dxa"/>
          </w:tblCellMar>
        </w:tblPrEx>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6F5D83" w14:textId="77777777" w:rsidR="004C453A" w:rsidRDefault="00000000">
            <w:pPr>
              <w:spacing w:after="40"/>
            </w:pPr>
            <w:r>
              <w:rPr>
                <w:sz w:val="17"/>
                <w:szCs w:val="17"/>
              </w:rPr>
              <w:t>Class 4</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6348D9" w14:textId="77777777" w:rsidR="004C453A" w:rsidRDefault="00000000">
            <w:pPr>
              <w:spacing w:after="40"/>
            </w:pPr>
            <w:r>
              <w:rPr>
                <w:sz w:val="17"/>
                <w:szCs w:val="17"/>
              </w:rPr>
              <w:t>Feasibility study</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EE9A00" w14:textId="77777777" w:rsidR="004C453A" w:rsidRDefault="00000000">
            <w:pPr>
              <w:spacing w:after="40"/>
            </w:pPr>
            <w:r>
              <w:rPr>
                <w:sz w:val="17"/>
                <w:szCs w:val="17"/>
              </w:rPr>
              <w:t>1–15%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96E4DE" w14:textId="77777777" w:rsidR="004C453A" w:rsidRDefault="00000000">
            <w:pPr>
              <w:spacing w:after="40"/>
            </w:pPr>
            <w:r>
              <w:rPr>
                <w:sz w:val="17"/>
                <w:szCs w:val="17"/>
              </w:rPr>
              <w:t>−30% / +50%</w:t>
            </w:r>
          </w:p>
        </w:tc>
      </w:tr>
      <w:tr w:rsidR="004C453A" w14:paraId="46840DEC" w14:textId="77777777">
        <w:tblPrEx>
          <w:tblCellMar>
            <w:top w:w="0" w:type="dxa"/>
            <w:bottom w:w="0" w:type="dxa"/>
          </w:tblCellMar>
        </w:tblPrEx>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FF7B29" w14:textId="77777777" w:rsidR="004C453A" w:rsidRDefault="00000000">
            <w:pPr>
              <w:spacing w:after="40"/>
            </w:pPr>
            <w:r>
              <w:rPr>
                <w:sz w:val="17"/>
                <w:szCs w:val="17"/>
              </w:rPr>
              <w:t>Class 3</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24D299" w14:textId="77777777" w:rsidR="004C453A" w:rsidRDefault="00000000">
            <w:pPr>
              <w:spacing w:after="40"/>
            </w:pPr>
            <w:r>
              <w:rPr>
                <w:sz w:val="17"/>
                <w:szCs w:val="17"/>
              </w:rPr>
              <w:t>Budget authorisation; FEED output</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0176B" w14:textId="77777777" w:rsidR="004C453A" w:rsidRDefault="00000000">
            <w:pPr>
              <w:spacing w:after="40"/>
            </w:pPr>
            <w:r>
              <w:rPr>
                <w:sz w:val="17"/>
                <w:szCs w:val="17"/>
              </w:rPr>
              <w:t>10–40%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7F2390" w14:textId="77777777" w:rsidR="004C453A" w:rsidRDefault="00000000">
            <w:pPr>
              <w:spacing w:after="40"/>
            </w:pPr>
            <w:r>
              <w:rPr>
                <w:sz w:val="17"/>
                <w:szCs w:val="17"/>
              </w:rPr>
              <w:t>−20% / +30%</w:t>
            </w:r>
          </w:p>
        </w:tc>
      </w:tr>
      <w:tr w:rsidR="004C453A" w14:paraId="2CA7F91D" w14:textId="77777777">
        <w:tblPrEx>
          <w:tblCellMar>
            <w:top w:w="0" w:type="dxa"/>
            <w:bottom w:w="0" w:type="dxa"/>
          </w:tblCellMar>
        </w:tblPrEx>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1702EE" w14:textId="77777777" w:rsidR="004C453A" w:rsidRDefault="00000000">
            <w:pPr>
              <w:spacing w:after="40"/>
            </w:pPr>
            <w:r>
              <w:rPr>
                <w:sz w:val="17"/>
                <w:szCs w:val="17"/>
              </w:rPr>
              <w:t>Class 2</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4D84964" w14:textId="77777777" w:rsidR="004C453A" w:rsidRDefault="00000000">
            <w:pPr>
              <w:spacing w:after="40"/>
            </w:pPr>
            <w:r>
              <w:rPr>
                <w:sz w:val="17"/>
                <w:szCs w:val="17"/>
              </w:rPr>
              <w:t>Control or bid estimate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844E81" w14:textId="77777777" w:rsidR="004C453A" w:rsidRDefault="00000000">
            <w:pPr>
              <w:spacing w:after="40"/>
            </w:pPr>
            <w:r>
              <w:rPr>
                <w:sz w:val="17"/>
                <w:szCs w:val="17"/>
              </w:rPr>
              <w:t>30–75%</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6C48826" w14:textId="77777777" w:rsidR="004C453A" w:rsidRDefault="00000000">
            <w:pPr>
              <w:spacing w:after="40"/>
            </w:pPr>
            <w:r>
              <w:rPr>
                <w:sz w:val="17"/>
                <w:szCs w:val="17"/>
              </w:rPr>
              <w:t>about −15% / +20%</w:t>
            </w:r>
          </w:p>
        </w:tc>
      </w:tr>
      <w:tr w:rsidR="004C453A" w14:paraId="3014C4EE" w14:textId="77777777">
        <w:tblPrEx>
          <w:tblCellMar>
            <w:top w:w="0" w:type="dxa"/>
            <w:bottom w:w="0" w:type="dxa"/>
          </w:tblCellMar>
        </w:tblPrEx>
        <w:trPr>
          <w:cantSplit/>
        </w:trPr>
        <w:tc>
          <w:tcPr>
            <w:tcW w:w="12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0CA92C" w14:textId="77777777" w:rsidR="004C453A" w:rsidRDefault="00000000">
            <w:pPr>
              <w:spacing w:after="40"/>
            </w:pPr>
            <w:r>
              <w:rPr>
                <w:sz w:val="17"/>
                <w:szCs w:val="17"/>
              </w:rPr>
              <w:t>Class 1</w:t>
            </w:r>
          </w:p>
        </w:tc>
        <w:tc>
          <w:tcPr>
            <w:tcW w:w="24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C2DC71" w14:textId="77777777" w:rsidR="004C453A" w:rsidRDefault="00000000">
            <w:pPr>
              <w:spacing w:after="40"/>
            </w:pPr>
            <w:r>
              <w:rPr>
                <w:sz w:val="17"/>
                <w:szCs w:val="17"/>
              </w:rPr>
              <w:t>Check estimate, near-complete design</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98FC49F" w14:textId="77777777" w:rsidR="004C453A" w:rsidRDefault="00000000">
            <w:pPr>
              <w:spacing w:after="40"/>
            </w:pPr>
            <w:r>
              <w:rPr>
                <w:sz w:val="17"/>
                <w:szCs w:val="17"/>
              </w:rPr>
              <w:t>65–100%</w:t>
            </w:r>
          </w:p>
        </w:tc>
        <w:tc>
          <w:tcPr>
            <w:tcW w:w="37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B770557" w14:textId="77777777" w:rsidR="004C453A" w:rsidRDefault="00000000">
            <w:pPr>
              <w:spacing w:after="40"/>
            </w:pPr>
            <w:r>
              <w:rPr>
                <w:sz w:val="17"/>
                <w:szCs w:val="17"/>
              </w:rPr>
              <w:t>about −10% / +15%</w:t>
            </w:r>
          </w:p>
        </w:tc>
      </w:tr>
    </w:tbl>
    <w:p w14:paraId="27D3AEA3" w14:textId="77777777" w:rsidR="004C453A" w:rsidRDefault="00000000">
      <w:pPr>
        <w:spacing w:before="80"/>
        <w:rPr>
          <w:sz w:val="18"/>
          <w:szCs w:val="18"/>
        </w:rPr>
      </w:pPr>
      <w:r>
        <w:rPr>
          <w:sz w:val="18"/>
          <w:szCs w:val="18"/>
        </w:rPr>
        <w:t xml:space="preserve">Source: AACE International recommended practice 18R-97 (process industries). Ranges are indicative; the standard gives ranges of ranges. </w:t>
      </w:r>
      <w:r>
        <w:rPr>
          <w:b/>
          <w:bCs/>
          <w:color w:val="0D5754"/>
          <w:sz w:val="15"/>
          <w:szCs w:val="15"/>
        </w:rPr>
        <w:t>[P]</w:t>
      </w:r>
      <w:r>
        <w:rPr>
          <w:sz w:val="18"/>
          <w:szCs w:val="18"/>
        </w:rPr>
        <w:t xml:space="preserve"> Technology maturity needs its own scale: readiness level (TRL 1–9) plus a commercial readiness index (ARENA’s CRI 1–6, from “hypothetical commercial proposition” to “bankable asset class”). A CRI of 2, a first commercial trial, typically means equity and government money; a CRI of 3 or more is where debt starts to appear. </w:t>
      </w:r>
      <w:r>
        <w:rPr>
          <w:b/>
          <w:bCs/>
          <w:color w:val="0D5754"/>
          <w:sz w:val="15"/>
          <w:szCs w:val="15"/>
        </w:rPr>
        <w: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453A" w14:paraId="5F4E92F2" w14:textId="77777777">
        <w:tblPrEx>
          <w:tblCellMar>
            <w:top w:w="0" w:type="dxa"/>
            <w:bottom w:w="0" w:type="dxa"/>
          </w:tblCellMar>
        </w:tblPrEx>
        <w:trPr>
          <w:cantSplit/>
        </w:trPr>
        <w:tc>
          <w:tcPr>
            <w:tcW w:w="9360" w:type="dxa"/>
            <w:tcBorders>
              <w:top w:val="single" w:sz="4" w:space="0" w:color="D6DFDB"/>
              <w:left w:val="single" w:sz="4" w:space="0" w:color="D6DFDB"/>
              <w:bottom w:val="single" w:sz="4" w:space="0" w:color="D6DFDB"/>
              <w:right w:val="single" w:sz="4" w:space="0" w:color="D6DFDB"/>
            </w:tcBorders>
            <w:shd w:val="clear" w:color="auto" w:fill="F8EED7"/>
            <w:tcMar>
              <w:top w:w="70" w:type="dxa"/>
              <w:left w:w="100" w:type="dxa"/>
              <w:bottom w:w="70" w:type="dxa"/>
              <w:right w:w="100" w:type="dxa"/>
            </w:tcMar>
          </w:tcPr>
          <w:p w14:paraId="7EDF6453" w14:textId="77777777" w:rsidR="004C453A" w:rsidRDefault="00000000">
            <w:pPr>
              <w:spacing w:after="60"/>
            </w:pPr>
            <w:r>
              <w:rPr>
                <w:b/>
                <w:bCs/>
                <w:color w:val="8A5F06"/>
                <w:sz w:val="20"/>
                <w:szCs w:val="20"/>
              </w:rPr>
              <w:t>Why this matters for the ladder</w:t>
            </w:r>
          </w:p>
          <w:p w14:paraId="5B18BE6F" w14:textId="77777777" w:rsidR="004C453A" w:rsidRDefault="00000000">
            <w:pPr>
              <w:spacing w:after="60"/>
            </w:pPr>
            <w:r>
              <w:rPr>
                <w:sz w:val="19"/>
                <w:szCs w:val="19"/>
              </w:rPr>
              <w:t xml:space="preserve">The technology’s commercial readiness caps the capital available, whatever the project evidence says. HEFA (a mature pathway) closed non-recourse project finance for DSL-01 in February 2026; first-of-a-kind e-SAF has so far reached FID on equity-led structures, with project debt arriving behind strong sponsors or in modest amounts (Infinium: Brookfield and Breakthrough Energy Catalyst equity plus an HSBC project credit of undisclosed size, HSBC as sole lender; Twelve: US$600m of project and corporate equity plus US$45m of credit facilities). A ladder that promises a “senior debt commitment” at G8 regardless of technology tells a first-of-a-kind producer something the market will not deliver. </w:t>
            </w:r>
            <w:r>
              <w:rPr>
                <w:b/>
                <w:bCs/>
                <w:color w:val="245E42"/>
                <w:sz w:val="16"/>
                <w:szCs w:val="16"/>
              </w:rPr>
              <w:t>[E]</w:t>
            </w:r>
            <w:r>
              <w:rPr>
                <w:b/>
                <w:bCs/>
                <w:color w:val="A8341A"/>
                <w:sz w:val="16"/>
                <w:szCs w:val="16"/>
              </w:rPr>
              <w:t>[I]</w:t>
            </w:r>
          </w:p>
        </w:tc>
      </w:tr>
    </w:tbl>
    <w:p w14:paraId="646839F5" w14:textId="77777777" w:rsidR="004C453A" w:rsidRDefault="004C453A">
      <w:pPr>
        <w:sectPr w:rsidR="004C453A">
          <w:footerReference w:type="default" r:id="rId7"/>
          <w:pgSz w:w="12240" w:h="15840"/>
          <w:pgMar w:top="1080" w:right="1440" w:bottom="1080" w:left="1440" w:header="708" w:footer="708" w:gutter="0"/>
          <w:cols w:space="720"/>
          <w:docGrid w:linePitch="360"/>
        </w:sectPr>
      </w:pPr>
    </w:p>
    <w:p w14:paraId="0D84695D" w14:textId="77777777" w:rsidR="004C453A" w:rsidRDefault="00000000">
      <w:pPr>
        <w:pStyle w:val="Heading1"/>
        <w:keepNext/>
        <w:spacing w:after="160"/>
      </w:pPr>
      <w:bookmarkStart w:id="29" w:name="_Toc241505205"/>
      <w:r>
        <w:lastRenderedPageBreak/>
        <w:t>6. Offtake and EPC dependency map</w:t>
      </w:r>
      <w:bookmarkEnd w:id="29"/>
    </w:p>
    <w:p w14:paraId="2BCAC3D7" w14:textId="77777777" w:rsidR="004C453A" w:rsidRDefault="00000000">
      <w:pPr>
        <w:spacing w:after="120"/>
      </w:pPr>
      <w:r>
        <w:t xml:space="preserve">How the commitments that each party can reasonably make should evolve from concept to operations. Columns are read together: a row is only coherent if every column has reached its level. </w:t>
      </w:r>
      <w:r>
        <w:rPr>
          <w:b/>
          <w:bCs/>
          <w:color w:val="A8341A"/>
          <w:sz w:val="18"/>
          <w:szCs w:val="18"/>
        </w:rPr>
        <w:t>[I]</w:t>
      </w:r>
      <w:r>
        <w:t xml:space="preserve"> with </w:t>
      </w:r>
      <w:r>
        <w:rPr>
          <w:b/>
          <w:bCs/>
          <w:color w:val="245E42"/>
          <w:sz w:val="18"/>
          <w:szCs w:val="18"/>
        </w:rPr>
        <w:t>[E]</w:t>
      </w:r>
      <w:r>
        <w:t>/</w:t>
      </w:r>
      <w:r>
        <w:rPr>
          <w:b/>
          <w:bCs/>
          <w:color w:val="0D5754"/>
          <w:sz w:val="18"/>
          <w:szCs w:val="18"/>
        </w:rPr>
        <w:t>[P]</w:t>
      </w:r>
      <w:r>
        <w:t xml:space="preserve"> anchors as marked.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100"/>
        <w:gridCol w:w="1800"/>
        <w:gridCol w:w="1800"/>
        <w:gridCol w:w="1900"/>
        <w:gridCol w:w="2000"/>
        <w:gridCol w:w="1780"/>
      </w:tblGrid>
      <w:tr w:rsidR="004C453A" w14:paraId="6B82C557" w14:textId="77777777">
        <w:tblPrEx>
          <w:tblCellMar>
            <w:top w:w="0" w:type="dxa"/>
            <w:bottom w:w="0" w:type="dxa"/>
          </w:tblCellMar>
        </w:tblPrEx>
        <w:trPr>
          <w:cantSplit/>
          <w:tblHeader/>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CC7EBA5" w14:textId="77777777" w:rsidR="004C453A" w:rsidRDefault="00000000">
            <w:pPr>
              <w:spacing w:after="40"/>
            </w:pPr>
            <w:r>
              <w:rPr>
                <w:b/>
                <w:bCs/>
                <w:color w:val="0D5754"/>
                <w:sz w:val="15"/>
                <w:szCs w:val="15"/>
              </w:rPr>
              <w:t>Phase</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CA7D8EE" w14:textId="77777777" w:rsidR="004C453A" w:rsidRDefault="00000000">
            <w:pPr>
              <w:spacing w:after="40"/>
            </w:pPr>
            <w:r>
              <w:rPr>
                <w:b/>
                <w:bCs/>
                <w:color w:val="0D5754"/>
                <w:sz w:val="15"/>
                <w:szCs w:val="15"/>
              </w:rPr>
              <w:t>Technology and engineering</w:t>
            </w:r>
          </w:p>
        </w:tc>
        <w:tc>
          <w:tcPr>
            <w:tcW w:w="11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E3A00F3" w14:textId="77777777" w:rsidR="004C453A" w:rsidRDefault="00000000">
            <w:pPr>
              <w:spacing w:after="40"/>
            </w:pPr>
            <w:r>
              <w:rPr>
                <w:b/>
                <w:bCs/>
                <w:color w:val="0D5754"/>
                <w:sz w:val="15"/>
                <w:szCs w:val="15"/>
              </w:rPr>
              <w:t>EPC</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2431FA0" w14:textId="77777777" w:rsidR="004C453A" w:rsidRDefault="00000000">
            <w:pPr>
              <w:spacing w:after="40"/>
            </w:pPr>
            <w:r>
              <w:rPr>
                <w:b/>
                <w:bCs/>
                <w:color w:val="0D5754"/>
                <w:sz w:val="15"/>
                <w:szCs w:val="15"/>
              </w:rPr>
              <w:t>Permits and inputs</w:t>
            </w:r>
          </w:p>
        </w:tc>
        <w:tc>
          <w:tcPr>
            <w:tcW w:w="1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421238D" w14:textId="77777777" w:rsidR="004C453A" w:rsidRDefault="00000000">
            <w:pPr>
              <w:spacing w:after="40"/>
            </w:pPr>
            <w:r>
              <w:rPr>
                <w:b/>
                <w:bCs/>
                <w:color w:val="0D5754"/>
                <w:sz w:val="15"/>
                <w:szCs w:val="15"/>
              </w:rPr>
              <w:t>Certification and product</w:t>
            </w:r>
          </w:p>
        </w:tc>
        <w:tc>
          <w:tcPr>
            <w:tcW w:w="19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65DBDAD" w14:textId="77777777" w:rsidR="004C453A" w:rsidRDefault="00000000">
            <w:pPr>
              <w:spacing w:after="40"/>
            </w:pPr>
            <w:r>
              <w:rPr>
                <w:b/>
                <w:bCs/>
                <w:color w:val="0D5754"/>
                <w:sz w:val="15"/>
                <w:szCs w:val="15"/>
              </w:rPr>
              <w:t>Offtake achievable</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5426D71" w14:textId="77777777" w:rsidR="004C453A" w:rsidRDefault="00000000">
            <w:pPr>
              <w:spacing w:after="40"/>
            </w:pPr>
            <w:r>
              <w:rPr>
                <w:b/>
                <w:bCs/>
                <w:color w:val="0D5754"/>
                <w:sz w:val="15"/>
                <w:szCs w:val="15"/>
              </w:rPr>
              <w:t>Capital typically available</w:t>
            </w:r>
          </w:p>
        </w:tc>
        <w:tc>
          <w:tcPr>
            <w:tcW w:w="17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6D487E" w14:textId="77777777" w:rsidR="004C453A" w:rsidRDefault="00000000">
            <w:pPr>
              <w:spacing w:after="40"/>
            </w:pPr>
            <w:r>
              <w:rPr>
                <w:b/>
                <w:bCs/>
                <w:color w:val="0D5754"/>
                <w:sz w:val="15"/>
                <w:szCs w:val="15"/>
              </w:rPr>
              <w:t>Gates and state</w:t>
            </w:r>
          </w:p>
        </w:tc>
      </w:tr>
      <w:tr w:rsidR="004C453A" w14:paraId="5FD981B0"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2D983F5" w14:textId="77777777" w:rsidR="004C453A" w:rsidRDefault="00000000">
            <w:pPr>
              <w:spacing w:after="40"/>
            </w:pPr>
            <w:r>
              <w:rPr>
                <w:b/>
                <w:bCs/>
                <w:sz w:val="15"/>
                <w:szCs w:val="15"/>
              </w:rPr>
              <w:t>Concept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A81077" w14:textId="77777777" w:rsidR="004C453A" w:rsidRDefault="00000000">
            <w:pPr>
              <w:spacing w:after="40"/>
            </w:pPr>
            <w:r>
              <w:rPr>
                <w:sz w:val="15"/>
                <w:szCs w:val="15"/>
              </w:rPr>
              <w:t>Technology candidates; Class 5</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8C837D" w14:textId="77777777" w:rsidR="004C453A" w:rsidRDefault="00000000">
            <w:pPr>
              <w:spacing w:after="40"/>
            </w:pPr>
            <w:r>
              <w:rPr>
                <w:sz w:val="15"/>
                <w:szCs w:val="15"/>
              </w:rPr>
              <w:t>E0</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9D3F94" w14:textId="77777777" w:rsidR="004C453A" w:rsidRDefault="00000000">
            <w:pPr>
              <w:spacing w:after="40"/>
            </w:pPr>
            <w:r>
              <w:rPr>
                <w:sz w:val="15"/>
                <w:szCs w:val="15"/>
              </w:rPr>
              <w:t>Site options; power and CO2 scoping</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9D03A1" w14:textId="77777777" w:rsidR="004C453A" w:rsidRDefault="00000000">
            <w:pPr>
              <w:spacing w:after="40"/>
            </w:pPr>
            <w:r>
              <w:rPr>
                <w:sz w:val="15"/>
                <w:szCs w:val="15"/>
              </w:rPr>
              <w:t>Pathway identified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1A122DD" w14:textId="77777777" w:rsidR="004C453A" w:rsidRDefault="00000000">
            <w:pPr>
              <w:spacing w:after="40"/>
            </w:pPr>
            <w:r>
              <w:rPr>
                <w:sz w:val="15"/>
                <w:szCs w:val="15"/>
              </w:rPr>
              <w:t>O0–O1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C336EE" w14:textId="77777777" w:rsidR="004C453A" w:rsidRDefault="00000000">
            <w:pPr>
              <w:spacing w:after="40"/>
            </w:pPr>
            <w:r>
              <w:rPr>
                <w:sz w:val="15"/>
                <w:szCs w:val="15"/>
              </w:rPr>
              <w:t>Founders, venture, grants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1EF63F" w14:textId="77777777" w:rsidR="004C453A" w:rsidRDefault="00000000">
            <w:pPr>
              <w:spacing w:after="40"/>
            </w:pPr>
            <w:r>
              <w:rPr>
                <w:sz w:val="15"/>
                <w:szCs w:val="15"/>
              </w:rPr>
              <w:t>G0 → towards Technically plausible</w:t>
            </w:r>
          </w:p>
        </w:tc>
      </w:tr>
      <w:tr w:rsidR="004C453A" w14:paraId="76317C1A"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6511C9F" w14:textId="77777777" w:rsidR="004C453A" w:rsidRDefault="00000000">
            <w:pPr>
              <w:spacing w:after="40"/>
            </w:pPr>
            <w:r>
              <w:rPr>
                <w:b/>
                <w:bCs/>
                <w:sz w:val="15"/>
                <w:szCs w:val="15"/>
              </w:rPr>
              <w:t>Feasibility / pre-FEED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C3D7E0" w14:textId="77777777" w:rsidR="004C453A" w:rsidRDefault="00000000">
            <w:pPr>
              <w:spacing w:after="40"/>
            </w:pPr>
            <w:r>
              <w:rPr>
                <w:sz w:val="15"/>
                <w:szCs w:val="15"/>
              </w:rPr>
              <w:t>Technology and licensor selected; Class 4; mass and energy balance</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3D9D97" w14:textId="77777777" w:rsidR="004C453A" w:rsidRDefault="00000000">
            <w:pPr>
              <w:spacing w:after="40"/>
            </w:pPr>
            <w:r>
              <w:rPr>
                <w:sz w:val="15"/>
                <w:szCs w:val="15"/>
              </w:rPr>
              <w:t>E1</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D3954D" w14:textId="77777777" w:rsidR="004C453A" w:rsidRDefault="00000000">
            <w:pPr>
              <w:spacing w:after="40"/>
            </w:pPr>
            <w:r>
              <w:rPr>
                <w:sz w:val="15"/>
                <w:szCs w:val="15"/>
              </w:rPr>
              <w:t>Environmental scoping; PPA, CO2 and feedstock term sheets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1396F3" w14:textId="77777777" w:rsidR="004C453A" w:rsidRDefault="00000000">
            <w:pPr>
              <w:spacing w:after="40"/>
            </w:pPr>
            <w:r>
              <w:rPr>
                <w:sz w:val="15"/>
                <w:szCs w:val="15"/>
              </w:rPr>
              <w:t>Scheme selected; product-qualification route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9291F0" w14:textId="77777777" w:rsidR="004C453A" w:rsidRDefault="00000000">
            <w:pPr>
              <w:spacing w:after="40"/>
            </w:pPr>
            <w:r>
              <w:rPr>
                <w:sz w:val="15"/>
                <w:szCs w:val="15"/>
              </w:rPr>
              <w:t>O2</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F57DBB" w14:textId="77777777" w:rsidR="004C453A" w:rsidRDefault="00000000">
            <w:pPr>
              <w:spacing w:after="40"/>
            </w:pPr>
            <w:r>
              <w:rPr>
                <w:sz w:val="15"/>
                <w:szCs w:val="15"/>
              </w:rPr>
              <w:t xml:space="preserve">Development equity; FEED grants (France: up to 80% of FEED cost for four e-SAF projects)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53BBB" w14:textId="77777777" w:rsidR="004C453A" w:rsidRDefault="00000000">
            <w:pPr>
              <w:spacing w:after="40"/>
            </w:pPr>
            <w:r>
              <w:rPr>
                <w:sz w:val="15"/>
                <w:szCs w:val="15"/>
              </w:rPr>
              <w:t>G1–G3 → Commercially plausible</w:t>
            </w:r>
          </w:p>
        </w:tc>
      </w:tr>
      <w:tr w:rsidR="004C453A" w14:paraId="2FC1ADCB"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372E55C" w14:textId="77777777" w:rsidR="004C453A" w:rsidRDefault="00000000">
            <w:pPr>
              <w:spacing w:after="40"/>
            </w:pPr>
            <w:r>
              <w:rPr>
                <w:b/>
                <w:bCs/>
                <w:sz w:val="15"/>
                <w:szCs w:val="15"/>
              </w:rPr>
              <w:t>FEED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D5D443" w14:textId="77777777" w:rsidR="004C453A" w:rsidRDefault="00000000">
            <w:pPr>
              <w:spacing w:after="40"/>
            </w:pPr>
            <w:r>
              <w:rPr>
                <w:sz w:val="15"/>
                <w:szCs w:val="15"/>
              </w:rPr>
              <w:t>FEED complete; Class 3; licensor design package; independent review</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B3CE003" w14:textId="77777777" w:rsidR="004C453A" w:rsidRDefault="00000000">
            <w:pPr>
              <w:spacing w:after="40"/>
            </w:pPr>
            <w:r>
              <w:rPr>
                <w:sz w:val="15"/>
                <w:szCs w:val="15"/>
              </w:rPr>
              <w:t>E2–E3</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6AAC7A" w14:textId="77777777" w:rsidR="004C453A" w:rsidRDefault="00000000">
            <w:pPr>
              <w:spacing w:after="40"/>
            </w:pPr>
            <w:r>
              <w:rPr>
                <w:sz w:val="15"/>
                <w:szCs w:val="15"/>
              </w:rPr>
              <w:t>Environmental application filed; long-lead identified</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7B8E8" w14:textId="77777777" w:rsidR="004C453A" w:rsidRDefault="00000000">
            <w:pPr>
              <w:spacing w:after="40"/>
            </w:pPr>
            <w:r>
              <w:rPr>
                <w:sz w:val="15"/>
                <w:szCs w:val="15"/>
              </w:rPr>
              <w:t>Certification body pre-assessment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2D8E65" w14:textId="77777777" w:rsidR="004C453A" w:rsidRDefault="00000000">
            <w:pPr>
              <w:spacing w:after="40"/>
            </w:pPr>
            <w:r>
              <w:rPr>
                <w:sz w:val="15"/>
                <w:szCs w:val="15"/>
              </w:rPr>
              <w:t>O3–O4: binding with conditions, longstop at P80</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8BCAB1C" w14:textId="77777777" w:rsidR="004C453A" w:rsidRDefault="00000000">
            <w:pPr>
              <w:spacing w:after="40"/>
            </w:pPr>
            <w:r>
              <w:rPr>
                <w:sz w:val="15"/>
                <w:szCs w:val="15"/>
              </w:rPr>
              <w:t xml:space="preserve">Strategic equity; support awards with completion guarantees (EU Hydrogen Bank) or milestone conditions (UK SAF) </w:t>
            </w:r>
            <w:r>
              <w:rPr>
                <w:b/>
                <w:bCs/>
                <w:color w:val="245E42"/>
                <w:sz w:val="12"/>
                <w:szCs w:val="12"/>
              </w:rPr>
              <w:t>[E]</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FD12A9" w14:textId="77777777" w:rsidR="004C453A" w:rsidRDefault="00000000">
            <w:pPr>
              <w:spacing w:after="40"/>
            </w:pPr>
            <w:r>
              <w:rPr>
                <w:sz w:val="15"/>
                <w:szCs w:val="15"/>
              </w:rPr>
              <w:t>G4–G5 → Buildable</w:t>
            </w:r>
          </w:p>
        </w:tc>
      </w:tr>
      <w:tr w:rsidR="004C453A" w14:paraId="0C91592F"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351AC4" w14:textId="77777777" w:rsidR="004C453A" w:rsidRDefault="00000000">
            <w:pPr>
              <w:spacing w:after="40"/>
            </w:pPr>
            <w:r>
              <w:rPr>
                <w:b/>
                <w:bCs/>
                <w:sz w:val="15"/>
                <w:szCs w:val="15"/>
              </w:rPr>
              <w:t>EPC readiness / pre-FID</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5098C2" w14:textId="77777777" w:rsidR="004C453A" w:rsidRDefault="00000000">
            <w:pPr>
              <w:spacing w:after="40"/>
            </w:pPr>
            <w:r>
              <w:rPr>
                <w:sz w:val="15"/>
                <w:szCs w:val="15"/>
              </w:rPr>
              <w:t>EPC agreed form; lenders’ engineer (PF)</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013639" w14:textId="77777777" w:rsidR="004C453A" w:rsidRDefault="00000000">
            <w:pPr>
              <w:spacing w:after="40"/>
            </w:pPr>
            <w:r>
              <w:rPr>
                <w:sz w:val="15"/>
                <w:szCs w:val="15"/>
              </w:rPr>
              <w:t>E4</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8A0A56" w14:textId="77777777" w:rsidR="004C453A" w:rsidRDefault="00000000">
            <w:pPr>
              <w:spacing w:after="40"/>
            </w:pPr>
            <w:r>
              <w:rPr>
                <w:sz w:val="15"/>
                <w:szCs w:val="15"/>
              </w:rPr>
              <w:t>Permits granted or imminent; inputs agreed or executed with conditions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B7914" w14:textId="77777777" w:rsidR="004C453A" w:rsidRDefault="00000000">
            <w:pPr>
              <w:spacing w:after="40"/>
            </w:pPr>
            <w:r>
              <w:rPr>
                <w:sz w:val="15"/>
                <w:szCs w:val="15"/>
              </w:rPr>
              <w:t>Certification plan; logistics contracts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20ED94" w14:textId="77777777" w:rsidR="004C453A" w:rsidRDefault="00000000">
            <w:pPr>
              <w:spacing w:after="40"/>
            </w:pPr>
            <w:r>
              <w:rPr>
                <w:sz w:val="15"/>
                <w:szCs w:val="15"/>
              </w:rPr>
              <w:t>O4 → O6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46FD3D" w14:textId="77777777" w:rsidR="004C453A" w:rsidRDefault="00000000">
            <w:pPr>
              <w:spacing w:after="40"/>
            </w:pPr>
            <w:r>
              <w:rPr>
                <w:sz w:val="15"/>
                <w:szCs w:val="15"/>
              </w:rPr>
              <w:t>Credit approval (PF) or board approval; development finance and export credit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6DE906" w14:textId="77777777" w:rsidR="004C453A" w:rsidRDefault="00000000">
            <w:pPr>
              <w:spacing w:after="40"/>
            </w:pPr>
            <w:r>
              <w:rPr>
                <w:sz w:val="15"/>
                <w:szCs w:val="15"/>
              </w:rPr>
              <w:t>G6–G8 → Structurally bankable, Credit approved</w:t>
            </w:r>
          </w:p>
        </w:tc>
      </w:tr>
      <w:tr w:rsidR="004C453A" w14:paraId="4C32F2D1"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F1716EC" w14:textId="77777777" w:rsidR="004C453A" w:rsidRDefault="00000000">
            <w:pPr>
              <w:spacing w:after="40"/>
            </w:pPr>
            <w:r>
              <w:rPr>
                <w:b/>
                <w:bCs/>
                <w:sz w:val="15"/>
                <w:szCs w:val="15"/>
              </w:rPr>
              <w:t>FID / financial close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3D73412" w14:textId="77777777" w:rsidR="004C453A" w:rsidRDefault="00000000">
            <w:pPr>
              <w:spacing w:after="40"/>
            </w:pPr>
            <w:r>
              <w:rPr>
                <w:sz w:val="15"/>
                <w:szCs w:val="15"/>
              </w:rPr>
              <w:t>—</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1F59CAA" w14:textId="77777777" w:rsidR="004C453A" w:rsidRDefault="00000000">
            <w:pPr>
              <w:spacing w:after="40"/>
            </w:pPr>
            <w:r>
              <w:rPr>
                <w:sz w:val="15"/>
                <w:szCs w:val="15"/>
              </w:rPr>
              <w:t>E5–E6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DEA0" w14:textId="77777777" w:rsidR="004C453A" w:rsidRDefault="00000000">
            <w:pPr>
              <w:spacing w:after="40"/>
            </w:pPr>
            <w:r>
              <w:rPr>
                <w:sz w:val="15"/>
                <w:szCs w:val="15"/>
              </w:rPr>
              <w:t>All contracts executed and effective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749B29"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571311C" w14:textId="77777777" w:rsidR="004C453A" w:rsidRDefault="00000000">
            <w:pPr>
              <w:spacing w:after="40"/>
            </w:pPr>
            <w:r>
              <w:rPr>
                <w:sz w:val="15"/>
                <w:szCs w:val="15"/>
              </w:rPr>
              <w:t>O5–O7: conditions satisfied</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75E85F" w14:textId="77777777" w:rsidR="004C453A" w:rsidRDefault="00000000">
            <w:pPr>
              <w:spacing w:after="40"/>
            </w:pPr>
            <w:r>
              <w:rPr>
                <w:sz w:val="15"/>
                <w:szCs w:val="15"/>
              </w:rPr>
              <w:t>Debt drawdown; equity injected</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0605F40" w14:textId="77777777" w:rsidR="004C453A" w:rsidRDefault="00000000">
            <w:pPr>
              <w:spacing w:after="40"/>
            </w:pPr>
            <w:r>
              <w:rPr>
                <w:sz w:val="15"/>
                <w:szCs w:val="15"/>
              </w:rPr>
              <w:t>G9–G10 → Financeable</w:t>
            </w:r>
          </w:p>
        </w:tc>
      </w:tr>
      <w:tr w:rsidR="004C453A" w14:paraId="6F9477B1"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599A0A3A" w14:textId="77777777" w:rsidR="004C453A" w:rsidRDefault="00000000">
            <w:pPr>
              <w:spacing w:after="40"/>
            </w:pPr>
            <w:r>
              <w:rPr>
                <w:b/>
                <w:bCs/>
                <w:sz w:val="15"/>
                <w:szCs w:val="15"/>
              </w:rPr>
              <w:t>Construction</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8725CC" w14:textId="77777777" w:rsidR="004C453A" w:rsidRDefault="00000000">
            <w:pPr>
              <w:spacing w:after="40"/>
            </w:pPr>
            <w:r>
              <w:rPr>
                <w:sz w:val="15"/>
                <w:szCs w:val="15"/>
              </w:rPr>
              <w:t>Change control</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C1A49B" w14:textId="77777777" w:rsidR="004C453A" w:rsidRDefault="00000000">
            <w:pPr>
              <w:spacing w:after="40"/>
            </w:pPr>
            <w:r>
              <w:rPr>
                <w:sz w:val="15"/>
                <w:szCs w:val="15"/>
              </w:rPr>
              <w:t>E6</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D48934" w14:textId="77777777" w:rsidR="004C453A" w:rsidRDefault="00000000">
            <w:pPr>
              <w:spacing w:after="40"/>
            </w:pPr>
            <w:r>
              <w:rPr>
                <w:sz w:val="15"/>
                <w:szCs w:val="15"/>
              </w:rPr>
              <w:t>Monitoring; regression triggers</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3A060E3" w14:textId="77777777" w:rsidR="004C453A" w:rsidRDefault="00000000">
            <w:pPr>
              <w:spacing w:after="40"/>
            </w:pPr>
            <w:r>
              <w:rPr>
                <w:sz w:val="15"/>
                <w:szCs w:val="15"/>
              </w:rPr>
              <w:t>—</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AB1CBDD" w14:textId="77777777" w:rsidR="004C453A" w:rsidRDefault="00000000">
            <w:pPr>
              <w:spacing w:after="40"/>
            </w:pPr>
            <w:r>
              <w:rPr>
                <w:sz w:val="15"/>
                <w:szCs w:val="15"/>
              </w:rPr>
              <w:t>Fixed; delay-damage exposure live</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E6D09A"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DD6C66" w14:textId="77777777" w:rsidR="004C453A" w:rsidRDefault="00000000">
            <w:pPr>
              <w:spacing w:after="40"/>
            </w:pPr>
            <w:r>
              <w:rPr>
                <w:sz w:val="15"/>
                <w:szCs w:val="15"/>
              </w:rPr>
              <w:t>Regression if schedule passes longstop</w:t>
            </w:r>
          </w:p>
        </w:tc>
      </w:tr>
      <w:tr w:rsidR="004C453A" w14:paraId="26C0B0C7"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C0BE0F" w14:textId="77777777" w:rsidR="004C453A" w:rsidRDefault="00000000">
            <w:pPr>
              <w:spacing w:after="40"/>
            </w:pPr>
            <w:r>
              <w:rPr>
                <w:b/>
                <w:bCs/>
                <w:sz w:val="15"/>
                <w:szCs w:val="15"/>
              </w:rPr>
              <w:t>Commissioning and ramp-up</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648098F" w14:textId="77777777" w:rsidR="004C453A" w:rsidRDefault="00000000">
            <w:pPr>
              <w:spacing w:after="40"/>
            </w:pPr>
            <w:r>
              <w:rPr>
                <w:sz w:val="15"/>
                <w:szCs w:val="15"/>
              </w:rPr>
              <w:t>Performance tests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A39110"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00CBAF"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92CD3E" w14:textId="77777777" w:rsidR="004C453A" w:rsidRDefault="00000000">
            <w:pPr>
              <w:spacing w:after="40"/>
            </w:pPr>
            <w:r>
              <w:rPr>
                <w:sz w:val="15"/>
                <w:szCs w:val="15"/>
              </w:rPr>
              <w:t xml:space="preserve">Audit; first proofs of sustainability (Kassø: certified April 2025, a month after first methanol) </w:t>
            </w:r>
            <w:r>
              <w:rPr>
                <w:b/>
                <w:bCs/>
                <w:color w:val="245E42"/>
                <w:sz w:val="12"/>
                <w:szCs w:val="12"/>
              </w:rPr>
              <w:t>[E]</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1D8A71B" w14:textId="77777777" w:rsidR="004C453A" w:rsidRDefault="00000000">
            <w:pPr>
              <w:spacing w:after="40"/>
            </w:pPr>
            <w:r>
              <w:rPr>
                <w:sz w:val="15"/>
                <w:szCs w:val="15"/>
              </w:rPr>
              <w:t>Deliveries at ramp-up volumes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8F79A5" w14:textId="77777777" w:rsidR="004C453A" w:rsidRDefault="00000000">
            <w:pPr>
              <w:spacing w:after="40"/>
            </w:pPr>
            <w:r>
              <w:rPr>
                <w:sz w:val="15"/>
                <w:szCs w:val="15"/>
              </w:rPr>
              <w:t>—</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3A89AD" w14:textId="77777777" w:rsidR="004C453A" w:rsidRDefault="00000000">
            <w:pPr>
              <w:spacing w:after="40"/>
            </w:pPr>
            <w:r>
              <w:rPr>
                <w:sz w:val="15"/>
                <w:szCs w:val="15"/>
              </w:rPr>
              <w:t>G11 (partial)</w:t>
            </w:r>
          </w:p>
        </w:tc>
      </w:tr>
      <w:tr w:rsidR="004C453A" w14:paraId="685D3489" w14:textId="77777777">
        <w:tblPrEx>
          <w:tblCellMar>
            <w:top w:w="0" w:type="dxa"/>
            <w:bottom w:w="0" w:type="dxa"/>
          </w:tblCellMar>
        </w:tblPrEx>
        <w:trPr>
          <w:cantSplit/>
        </w:trPr>
        <w:tc>
          <w:tcPr>
            <w:tcW w:w="14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94A90BE" w14:textId="77777777" w:rsidR="004C453A" w:rsidRDefault="00000000">
            <w:pPr>
              <w:spacing w:after="40"/>
            </w:pPr>
            <w:r>
              <w:rPr>
                <w:b/>
                <w:bCs/>
                <w:sz w:val="15"/>
                <w:szCs w:val="15"/>
              </w:rPr>
              <w:t>Operations</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9FA9AE" w14:textId="77777777" w:rsidR="004C453A" w:rsidRDefault="00000000">
            <w:pPr>
              <w:spacing w:after="40"/>
            </w:pPr>
            <w:r>
              <w:rPr>
                <w:sz w:val="15"/>
                <w:szCs w:val="15"/>
              </w:rPr>
              <w:t>Stable 6–12 months</w:t>
            </w:r>
          </w:p>
        </w:tc>
        <w:tc>
          <w:tcPr>
            <w:tcW w:w="11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43D5E31" w14:textId="77777777" w:rsidR="004C453A" w:rsidRDefault="00000000">
            <w:pPr>
              <w:spacing w:after="40"/>
            </w:pPr>
            <w:r>
              <w:rPr>
                <w:sz w:val="15"/>
                <w:szCs w:val="15"/>
              </w:rPr>
              <w:t>—</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533971" w14:textId="77777777" w:rsidR="004C453A" w:rsidRDefault="00000000">
            <w:pPr>
              <w:spacing w:after="40"/>
            </w:pPr>
            <w:r>
              <w:rPr>
                <w:sz w:val="15"/>
                <w:szCs w:val="15"/>
              </w:rPr>
              <w:t>Operating permit in force</w:t>
            </w:r>
          </w:p>
        </w:tc>
        <w:tc>
          <w:tcPr>
            <w:tcW w:w="1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F945E" w14:textId="77777777" w:rsidR="004C453A" w:rsidRDefault="00000000">
            <w:pPr>
              <w:spacing w:after="40"/>
            </w:pPr>
            <w:r>
              <w:rPr>
                <w:sz w:val="15"/>
                <w:szCs w:val="15"/>
              </w:rPr>
              <w:t>Certificates per batch</w:t>
            </w:r>
          </w:p>
        </w:tc>
        <w:tc>
          <w:tcPr>
            <w:tcW w:w="19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67BBEB4" w14:textId="77777777" w:rsidR="004C453A" w:rsidRDefault="00000000">
            <w:pPr>
              <w:spacing w:after="40"/>
            </w:pPr>
            <w:r>
              <w:rPr>
                <w:sz w:val="15"/>
                <w:szCs w:val="15"/>
              </w:rPr>
              <w:t>Full contract quantity; price-review windows</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44FD017" w14:textId="77777777" w:rsidR="004C453A" w:rsidRDefault="00000000">
            <w:pPr>
              <w:spacing w:after="40"/>
            </w:pPr>
            <w:r>
              <w:rPr>
                <w:sz w:val="15"/>
                <w:szCs w:val="15"/>
              </w:rPr>
              <w:t>Refinancing (bonds, infrastructure funds)</w:t>
            </w:r>
          </w:p>
        </w:tc>
        <w:tc>
          <w:tcPr>
            <w:tcW w:w="17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4EECDE2" w14:textId="77777777" w:rsidR="004C453A" w:rsidRDefault="00000000">
            <w:pPr>
              <w:spacing w:after="40"/>
            </w:pPr>
            <w:r>
              <w:rPr>
                <w:sz w:val="15"/>
                <w:szCs w:val="15"/>
              </w:rPr>
              <w:t>G11 → Operational</w:t>
            </w:r>
          </w:p>
        </w:tc>
      </w:tr>
    </w:tbl>
    <w:p w14:paraId="5AB55904" w14:textId="77777777" w:rsidR="004C453A" w:rsidRDefault="004C453A">
      <w:pPr>
        <w:spacing w:before="120"/>
      </w:pPr>
    </w:p>
    <w:p w14:paraId="7A24C1D8" w14:textId="77777777" w:rsidR="004C453A" w:rsidRDefault="00000000">
      <w:pPr>
        <w:pStyle w:val="Heading2"/>
        <w:keepNext/>
        <w:spacing w:before="260" w:after="100"/>
      </w:pPr>
      <w:bookmarkStart w:id="30" w:name="_Toc241505206"/>
      <w:r>
        <w:lastRenderedPageBreak/>
        <w:t>Two real sequences against the map</w:t>
      </w:r>
      <w:bookmarkEnd w:id="30"/>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80"/>
      </w:tblGrid>
      <w:tr w:rsidR="004C453A" w14:paraId="738DCBB3"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F2D820A" w14:textId="77777777" w:rsidR="004C453A" w:rsidRDefault="00000000">
            <w:pPr>
              <w:spacing w:after="40"/>
            </w:pPr>
            <w:r>
              <w:rPr>
                <w:b/>
                <w:bCs/>
                <w:sz w:val="17"/>
                <w:szCs w:val="17"/>
              </w:rPr>
              <w:t>Atome Villeta (Paraguay, green fertiliser)</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FE29C2A" w14:textId="77777777" w:rsidR="004C453A" w:rsidRDefault="00000000">
            <w:pPr>
              <w:spacing w:after="40"/>
            </w:pPr>
            <w:r>
              <w:rPr>
                <w:sz w:val="17"/>
                <w:szCs w:val="17"/>
              </w:rPr>
              <w:t xml:space="preserve">Fixed-price EPC with Casale signed before FID (2025, E4 → E5) → 100% of 260 kt/yr contracted to Yara on a take-or-pay of at least 10 years (O6) → US$420m of development-finance debt (IDB Invest, IFC, EIB, FMO, Green Climate Fund) → FID April 2026, a year later than the H1 2025 target → September 2026: State revokes decrees underpinning the PPA’s price and term; investment-treaty notice served. The canonical bankable package, then a post-FID regression through the power contract. </w:t>
            </w:r>
            <w:r>
              <w:rPr>
                <w:b/>
                <w:bCs/>
                <w:color w:val="245E42"/>
                <w:sz w:val="14"/>
                <w:szCs w:val="14"/>
              </w:rPr>
              <w:t>[E]</w:t>
            </w:r>
          </w:p>
        </w:tc>
      </w:tr>
      <w:tr w:rsidR="004C453A" w14:paraId="79780A3A" w14:textId="77777777">
        <w:tblPrEx>
          <w:tblCellMar>
            <w:top w:w="0" w:type="dxa"/>
            <w:bottom w:w="0" w:type="dxa"/>
          </w:tblCellMar>
        </w:tblPrEx>
        <w:trPr>
          <w:cantSplit/>
        </w:trPr>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1CC8711" w14:textId="77777777" w:rsidR="004C453A" w:rsidRPr="00DF5031" w:rsidRDefault="00000000">
            <w:pPr>
              <w:spacing w:after="40"/>
              <w:rPr>
                <w:lang w:val="de-DE"/>
              </w:rPr>
            </w:pPr>
            <w:r w:rsidRPr="00DF5031">
              <w:rPr>
                <w:b/>
                <w:bCs/>
                <w:sz w:val="17"/>
                <w:szCs w:val="17"/>
                <w:lang w:val="de-DE"/>
              </w:rPr>
              <w:t>Arcadia eFuels ENDOR (Denmark, e-SAF)</w:t>
            </w:r>
          </w:p>
        </w:tc>
        <w:tc>
          <w:tcPr>
            <w:tcW w:w="11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666686" w14:textId="77777777" w:rsidR="004C453A" w:rsidRDefault="00000000">
            <w:pPr>
              <w:spacing w:after="40"/>
            </w:pPr>
            <w:r>
              <w:rPr>
                <w:sz w:val="17"/>
                <w:szCs w:val="17"/>
              </w:rPr>
              <w:t xml:space="preserve">FEED completed May 2024 (E2) → environmental permit May 2025 → EU Innovation Fund agreement March 2026 → May 2026: “banks and investors typically want documentation that there will be customers for the output before they finance construction”; FID targeted Q1 2027; cash down to DKK 10.8m → September 2026: Uniper signs a binding offtake for 40 kt/yr for more than 10 years, deliveries subject to conditions precedent and commercial operation, from the early 2030s (O4). Exactly the staged path; the offtaker is an obligated fuel supplier. </w:t>
            </w:r>
            <w:r>
              <w:rPr>
                <w:b/>
                <w:bCs/>
                <w:color w:val="245E42"/>
                <w:sz w:val="14"/>
                <w:szCs w:val="14"/>
              </w:rPr>
              <w:t>[E]</w:t>
            </w:r>
          </w:p>
        </w:tc>
      </w:tr>
    </w:tbl>
    <w:p w14:paraId="0D2D5453" w14:textId="77777777" w:rsidR="004C453A" w:rsidRDefault="00000000">
      <w:pPr>
        <w:pStyle w:val="Heading1"/>
        <w:keepNext/>
        <w:pageBreakBefore/>
        <w:spacing w:after="160"/>
      </w:pPr>
      <w:bookmarkStart w:id="31" w:name="_Toc241505207"/>
      <w:r>
        <w:lastRenderedPageBreak/>
        <w:t>7. Evidence from the market</w:t>
      </w:r>
      <w:bookmarkEnd w:id="31"/>
    </w:p>
    <w:p w14:paraId="1F08B45E" w14:textId="77777777" w:rsidR="004C453A" w:rsidRDefault="00000000">
      <w:pPr>
        <w:spacing w:after="120"/>
      </w:pPr>
      <w:r>
        <w:t>Transaction-level cases, 2023–2026, selected for what they show about the interaction between offtake, EPC, technology, feedstock, certification and financing. Not a random sample: see section 9.</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380"/>
        <w:gridCol w:w="4000"/>
        <w:gridCol w:w="1000"/>
      </w:tblGrid>
      <w:tr w:rsidR="004C453A" w14:paraId="57CFCF26" w14:textId="77777777">
        <w:tblPrEx>
          <w:tblCellMar>
            <w:top w:w="0" w:type="dxa"/>
            <w:bottom w:w="0" w:type="dxa"/>
          </w:tblCellMar>
        </w:tblPrEx>
        <w:trPr>
          <w:cantSplit/>
          <w:tblHeader/>
        </w:trPr>
        <w:tc>
          <w:tcPr>
            <w:tcW w:w="23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BFC472D" w14:textId="77777777" w:rsidR="004C453A" w:rsidRDefault="00000000">
            <w:pPr>
              <w:spacing w:after="40"/>
            </w:pPr>
            <w:r>
              <w:rPr>
                <w:b/>
                <w:bCs/>
                <w:color w:val="0D5754"/>
                <w:sz w:val="15"/>
                <w:szCs w:val="15"/>
              </w:rPr>
              <w:t>Project</w:t>
            </w:r>
          </w:p>
        </w:tc>
        <w:tc>
          <w:tcPr>
            <w:tcW w:w="63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84358B3" w14:textId="77777777" w:rsidR="004C453A" w:rsidRDefault="00000000">
            <w:pPr>
              <w:spacing w:after="40"/>
            </w:pPr>
            <w:r>
              <w:rPr>
                <w:b/>
                <w:bCs/>
                <w:color w:val="0D5754"/>
                <w:sz w:val="15"/>
                <w:szCs w:val="15"/>
              </w:rPr>
              <w:t>What happened</w:t>
            </w:r>
          </w:p>
        </w:tc>
        <w:tc>
          <w:tcPr>
            <w:tcW w:w="4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AAE8C38" w14:textId="77777777" w:rsidR="004C453A" w:rsidRDefault="00000000">
            <w:pPr>
              <w:spacing w:after="40"/>
            </w:pPr>
            <w:r>
              <w:rPr>
                <w:b/>
                <w:bCs/>
                <w:color w:val="0D5754"/>
                <w:sz w:val="15"/>
                <w:szCs w:val="15"/>
              </w:rPr>
              <w:t>What it shows</w:t>
            </w:r>
          </w:p>
        </w:tc>
        <w:tc>
          <w:tcPr>
            <w:tcW w:w="1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545F4DF" w14:textId="77777777" w:rsidR="004C453A" w:rsidRDefault="00000000">
            <w:pPr>
              <w:spacing w:after="40"/>
            </w:pPr>
            <w:r>
              <w:rPr>
                <w:b/>
                <w:bCs/>
                <w:color w:val="0D5754"/>
                <w:sz w:val="15"/>
                <w:szCs w:val="15"/>
              </w:rPr>
              <w:t>Type</w:t>
            </w:r>
          </w:p>
        </w:tc>
      </w:tr>
      <w:tr w:rsidR="004C453A" w14:paraId="74FF10EA"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4AD13A" w14:textId="77777777" w:rsidR="004C453A" w:rsidRDefault="00000000">
            <w:pPr>
              <w:spacing w:after="40"/>
            </w:pPr>
            <w:r>
              <w:rPr>
                <w:sz w:val="15"/>
                <w:szCs w:val="15"/>
              </w:rPr>
              <w:t>Ørsted FlagshipONE · Sweden · e-methanol 55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49718B" w14:textId="77777777" w:rsidR="004C453A" w:rsidRDefault="00000000">
            <w:pPr>
              <w:spacing w:after="40"/>
            </w:pPr>
            <w:r>
              <w:rPr>
                <w:sz w:val="15"/>
                <w:szCs w:val="15"/>
              </w:rPr>
              <w:t>FID Dec 2022; construction from May 2023; cancelled Aug 2024 with an impairment above US$220m. Could not sign long-term offtake at sustainable pricing; buyers used to 1–3 year contracts; FuelEU RFNBO quota only from 2034; a likely buyer ordered LNG ships weeks earlier.</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395A24F" w14:textId="77777777" w:rsidR="004C453A" w:rsidRDefault="00000000">
            <w:pPr>
              <w:spacing w:after="40"/>
            </w:pPr>
            <w:r>
              <w:rPr>
                <w:sz w:val="15"/>
                <w:szCs w:val="15"/>
              </w:rPr>
              <w:t>Producer maturity does not create offtake. Price, tenor and regulation drove the buyer’s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808F1D" w14:textId="77777777" w:rsidR="004C453A" w:rsidRDefault="00000000">
            <w:pPr>
              <w:spacing w:after="40"/>
            </w:pPr>
            <w:r>
              <w:rPr>
                <w:b/>
                <w:bCs/>
                <w:color w:val="245E42"/>
                <w:sz w:val="12"/>
                <w:szCs w:val="12"/>
              </w:rPr>
              <w:t>[E]</w:t>
            </w:r>
          </w:p>
        </w:tc>
      </w:tr>
      <w:tr w:rsidR="004C453A" w14:paraId="10C96F85"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8E8DA" w14:textId="77777777" w:rsidR="004C453A" w:rsidRDefault="00000000">
            <w:pPr>
              <w:spacing w:after="40"/>
            </w:pPr>
            <w:r>
              <w:rPr>
                <w:sz w:val="15"/>
                <w:szCs w:val="15"/>
              </w:rPr>
              <w:t>Fulcrum Sierra · US · waste-to-SAF</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9D92C" w14:textId="77777777" w:rsidR="004C453A" w:rsidRDefault="00000000">
            <w:pPr>
              <w:spacing w:after="40"/>
            </w:pPr>
            <w:r>
              <w:rPr>
                <w:sz w:val="15"/>
                <w:szCs w:val="15"/>
              </w:rPr>
              <w:t>Over US$1bn raised; airline offtakes; operations from late 2022; corrosion, deposits and NOx; shutdown May 2024; Chapter 11 Sept 2024; Cathay received no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1D4F11" w14:textId="77777777" w:rsidR="004C453A" w:rsidRDefault="00000000">
            <w:pPr>
              <w:spacing w:after="40"/>
            </w:pPr>
            <w:r>
              <w:rPr>
                <w:sz w:val="15"/>
                <w:szCs w:val="15"/>
              </w:rPr>
              <w:t>Financing and offtakes did not test technology readiness. Scale-up without adequate piloting.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56F101A" w14:textId="77777777" w:rsidR="004C453A" w:rsidRDefault="00000000">
            <w:pPr>
              <w:spacing w:after="40"/>
            </w:pPr>
            <w:r>
              <w:rPr>
                <w:b/>
                <w:bCs/>
                <w:color w:val="245E42"/>
                <w:sz w:val="12"/>
                <w:szCs w:val="12"/>
              </w:rPr>
              <w:t>[E]</w:t>
            </w:r>
          </w:p>
        </w:tc>
      </w:tr>
      <w:tr w:rsidR="004C453A" w14:paraId="706E7E42"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AC7EC07" w14:textId="77777777" w:rsidR="004C453A" w:rsidRPr="00DF5031" w:rsidRDefault="00000000">
            <w:pPr>
              <w:spacing w:after="40"/>
              <w:rPr>
                <w:lang w:val="de-DE"/>
              </w:rPr>
            </w:pPr>
            <w:r w:rsidRPr="00DF5031">
              <w:rPr>
                <w:sz w:val="15"/>
                <w:szCs w:val="15"/>
                <w:lang w:val="de-DE"/>
              </w:rPr>
              <w:t>Kassø · Denmark · e-methanol 42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2B6908E" w14:textId="77777777" w:rsidR="004C453A" w:rsidRDefault="00000000">
            <w:pPr>
              <w:spacing w:after="40"/>
            </w:pPr>
            <w:r>
              <w:rPr>
                <w:sz w:val="15"/>
                <w:szCs w:val="15"/>
              </w:rPr>
              <w:t>European Energy 51%, Mitsui 49%; in-house methanol loop; Siemens Energy 52.5 MW electrolysers; biogenic CO2 from a local biogas plant; offtakers include Maersk, LEGO and Novo Nordisk; first methanol Mar 2025; ISCC EU RFNBO certificate Apr 2025; fully ramped Q2 2025; planned COD 2024; expected clean output ~32 kt vs 42 kt nominal.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43A0E" w14:textId="77777777" w:rsidR="004C453A" w:rsidRDefault="00000000">
            <w:pPr>
              <w:spacing w:after="40"/>
            </w:pPr>
            <w:r>
              <w:rPr>
                <w:sz w:val="15"/>
                <w:szCs w:val="15"/>
              </w:rPr>
              <w:t>Producer as integrator; certification follows production; offtake volumes should reflect realistic output, not nameplate.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C3F3D8" w14:textId="77777777" w:rsidR="004C453A" w:rsidRDefault="00000000">
            <w:pPr>
              <w:spacing w:after="40"/>
            </w:pPr>
            <w:r>
              <w:rPr>
                <w:b/>
                <w:bCs/>
                <w:color w:val="245E42"/>
                <w:sz w:val="12"/>
                <w:szCs w:val="12"/>
              </w:rPr>
              <w:t>[E]</w:t>
            </w:r>
          </w:p>
        </w:tc>
      </w:tr>
      <w:tr w:rsidR="004C453A" w14:paraId="3A402C74"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EE8D2E" w14:textId="77777777" w:rsidR="004C453A" w:rsidRDefault="00000000">
            <w:pPr>
              <w:spacing w:after="40"/>
            </w:pPr>
            <w:r>
              <w:rPr>
                <w:sz w:val="15"/>
                <w:szCs w:val="15"/>
              </w:rPr>
              <w:t>NEOM · Saudi Arabia · ammonia 1.2 Mt/yr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FAB0A6F" w14:textId="77777777" w:rsidR="004C453A" w:rsidRDefault="00000000">
            <w:pPr>
              <w:spacing w:after="40"/>
            </w:pPr>
            <w:r>
              <w:rPr>
                <w:sz w:val="15"/>
                <w:szCs w:val="15"/>
              </w:rPr>
              <w:t>US$8.4bn financial close 2023 on a 30-year fixed-price take-if-tendered offtake with Air Products (co-owner); more than 90% complete, production 2027; Air Products reportedly sold under half the volume and signed a marketing deal with Yara.</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BC0D4E" w14:textId="77777777" w:rsidR="004C453A" w:rsidRDefault="00000000">
            <w:pPr>
              <w:spacing w:after="40"/>
            </w:pPr>
            <w:r>
              <w:rPr>
                <w:sz w:val="15"/>
                <w:szCs w:val="15"/>
              </w:rPr>
              <w:t>Bankability by risk transfer: the risk moved to the offtaker, whose own downstream readiness became the weak link.</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C574006" w14:textId="77777777" w:rsidR="004C453A" w:rsidRDefault="00000000">
            <w:pPr>
              <w:spacing w:after="40"/>
            </w:pPr>
            <w:r>
              <w:rPr>
                <w:b/>
                <w:bCs/>
                <w:color w:val="245E42"/>
                <w:sz w:val="12"/>
                <w:szCs w:val="12"/>
              </w:rPr>
              <w:t>[E]</w:t>
            </w:r>
          </w:p>
        </w:tc>
      </w:tr>
      <w:tr w:rsidR="004C453A" w14:paraId="47E6A127"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AF624CC" w14:textId="77777777" w:rsidR="004C453A" w:rsidRDefault="00000000">
            <w:pPr>
              <w:spacing w:after="40"/>
            </w:pPr>
            <w:r>
              <w:rPr>
                <w:sz w:val="15"/>
                <w:szCs w:val="15"/>
              </w:rPr>
              <w:t>Infinium Roadrunner · US · e-fuels, 100 MW</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FEE8AF6" w14:textId="77777777" w:rsidR="004C453A" w:rsidRDefault="00000000">
            <w:pPr>
              <w:spacing w:after="40"/>
            </w:pPr>
            <w:r>
              <w:rPr>
                <w:sz w:val="15"/>
                <w:szCs w:val="15"/>
              </w:rPr>
              <w:t>FID May 2025 with Brookfield and Breakthrough Energy Catalyst; HSBC project credit June 2025 (size undisclosed, HSBC sole lender); brownfield gas-to-liquids site; Electric Hydrogen electrolysers; 150 MW NextEra wind PPA; IAG (10 years, 75 kt) and American Airlines offtakes; production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D55EBF0" w14:textId="77777777" w:rsidR="004C453A" w:rsidRDefault="00000000">
            <w:pPr>
              <w:spacing w:after="40"/>
            </w:pPr>
            <w:r>
              <w:rPr>
                <w:sz w:val="15"/>
                <w:szCs w:val="15"/>
              </w:rPr>
              <w:t>Strategic equity plus offtakes plus a brownfield site (lower technology and EPC risk) produced the first large e-SAF FID.</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3798" w14:textId="77777777" w:rsidR="004C453A" w:rsidRDefault="00000000">
            <w:pPr>
              <w:spacing w:after="40"/>
            </w:pPr>
            <w:r>
              <w:rPr>
                <w:b/>
                <w:bCs/>
                <w:color w:val="245E42"/>
                <w:sz w:val="12"/>
                <w:szCs w:val="12"/>
              </w:rPr>
              <w:t>[E]</w:t>
            </w:r>
          </w:p>
        </w:tc>
      </w:tr>
      <w:tr w:rsidR="004C453A" w14:paraId="5317A26B"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C13453" w14:textId="77777777" w:rsidR="004C453A" w:rsidRDefault="00000000">
            <w:pPr>
              <w:spacing w:after="40"/>
            </w:pPr>
            <w:r>
              <w:rPr>
                <w:sz w:val="15"/>
                <w:szCs w:val="15"/>
              </w:rPr>
              <w:t>Twelve AirPlant One · US · e-jet</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014838" w14:textId="77777777" w:rsidR="004C453A" w:rsidRDefault="00000000">
            <w:pPr>
              <w:spacing w:after="40"/>
            </w:pPr>
            <w:r>
              <w:rPr>
                <w:sz w:val="15"/>
                <w:szCs w:val="15"/>
              </w:rPr>
              <w:t>Alaska and Microsoft commitment 2022, “the commercial signal that made financing and construction possible”; US$645m package (US$400m project equity led by TPG Rise Climate, US$200m Series C, US$45m credit facilities); opened June 2026 producing ASTM-compliant fuel.</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3C4DC2" w14:textId="77777777" w:rsidR="004C453A" w:rsidRDefault="00000000">
            <w:pPr>
              <w:spacing w:after="40"/>
            </w:pPr>
            <w:r>
              <w:rPr>
                <w:sz w:val="15"/>
                <w:szCs w:val="15"/>
              </w:rPr>
              <w:t>Offtake first, then financing, then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FD4E8" w14:textId="77777777" w:rsidR="004C453A" w:rsidRDefault="00000000">
            <w:pPr>
              <w:spacing w:after="40"/>
            </w:pPr>
            <w:r>
              <w:rPr>
                <w:b/>
                <w:bCs/>
                <w:color w:val="245E42"/>
                <w:sz w:val="12"/>
                <w:szCs w:val="12"/>
              </w:rPr>
              <w:t>[E]</w:t>
            </w:r>
          </w:p>
        </w:tc>
      </w:tr>
      <w:tr w:rsidR="004C453A" w14:paraId="56F6DB54"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CBED06A" w14:textId="77777777" w:rsidR="004C453A" w:rsidRPr="00DF5031" w:rsidRDefault="00000000">
            <w:pPr>
              <w:spacing w:after="40"/>
              <w:rPr>
                <w:lang w:val="de-DE"/>
              </w:rPr>
            </w:pPr>
            <w:r w:rsidRPr="00DF5031">
              <w:rPr>
                <w:sz w:val="15"/>
                <w:szCs w:val="15"/>
                <w:lang w:val="de-DE"/>
              </w:rPr>
              <w:t>Arcadia ENDOR · Denmark · e-SAF 80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4E61C7" w14:textId="77777777" w:rsidR="004C453A" w:rsidRDefault="00000000">
            <w:pPr>
              <w:spacing w:after="40"/>
            </w:pPr>
            <w:r>
              <w:rPr>
                <w:sz w:val="15"/>
                <w:szCs w:val="15"/>
              </w:rPr>
              <w:t>FEED May 2024; permit May 2025; Innovation Fund Mar 2026; binding Uniper offtake with conditions Sept 2026; FID targeted Q1 2027.</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9DF05" w14:textId="77777777" w:rsidR="004C453A" w:rsidRDefault="00000000">
            <w:pPr>
              <w:spacing w:after="40"/>
            </w:pPr>
            <w:r>
              <w:rPr>
                <w:sz w:val="15"/>
                <w:szCs w:val="15"/>
              </w:rPr>
              <w:t>Binding-with-conditions before FID is market practice for sophisticated buyers.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BD807B" w14:textId="77777777" w:rsidR="004C453A" w:rsidRDefault="00000000">
            <w:pPr>
              <w:spacing w:after="40"/>
            </w:pPr>
            <w:r>
              <w:rPr>
                <w:b/>
                <w:bCs/>
                <w:color w:val="245E42"/>
                <w:sz w:val="12"/>
                <w:szCs w:val="12"/>
              </w:rPr>
              <w:t>[E]</w:t>
            </w:r>
          </w:p>
        </w:tc>
      </w:tr>
      <w:tr w:rsidR="004C453A" w14:paraId="686D9A93"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7490DE4" w14:textId="77777777" w:rsidR="004C453A" w:rsidRDefault="00000000">
            <w:pPr>
              <w:spacing w:after="40"/>
            </w:pPr>
            <w:r>
              <w:rPr>
                <w:sz w:val="15"/>
                <w:szCs w:val="15"/>
              </w:rPr>
              <w:t>HIF Matagorda · US · e-methanol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8A6BEA5" w14:textId="77777777" w:rsidR="004C453A" w:rsidRDefault="00000000">
            <w:pPr>
              <w:spacing w:after="40"/>
            </w:pPr>
            <w:r>
              <w:rPr>
                <w:sz w:val="15"/>
                <w:szCs w:val="15"/>
              </w:rPr>
              <w:t>FEED with Bechtel, Siemens Energy and Topsoe from Dec 2022; Idemitsu US$114m equity and a letter of intent; no FID found; July 2026 HIF agreed to sell the powered site (1 GW by Oct 2027, 2 GW by Apr 2028) to MARA for compute and bitcoin mining.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C791D" w14:textId="77777777" w:rsidR="004C453A" w:rsidRDefault="00000000">
            <w:pPr>
              <w:spacing w:after="40"/>
            </w:pPr>
            <w:r>
              <w:rPr>
                <w:sz w:val="15"/>
                <w:szCs w:val="15"/>
              </w:rPr>
              <w:t>Technical maturity and offtaker equity without a binding offtake; the grid connection became worth more to a compute buyer.</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EF17B7" w14:textId="77777777" w:rsidR="004C453A" w:rsidRDefault="00000000">
            <w:pPr>
              <w:spacing w:after="40"/>
            </w:pPr>
            <w:r>
              <w:rPr>
                <w:b/>
                <w:bCs/>
                <w:color w:val="245E42"/>
                <w:sz w:val="12"/>
                <w:szCs w:val="12"/>
              </w:rPr>
              <w:t>[E]</w:t>
            </w:r>
          </w:p>
        </w:tc>
      </w:tr>
      <w:tr w:rsidR="004C453A" w14:paraId="1120C015"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CFE419" w14:textId="77777777" w:rsidR="004C453A" w:rsidRDefault="00000000">
            <w:pPr>
              <w:spacing w:after="40"/>
            </w:pPr>
            <w:r>
              <w:rPr>
                <w:sz w:val="15"/>
                <w:szCs w:val="15"/>
              </w:rPr>
              <w:t>Atome Villeta · Paraguay · fertiliser 260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6E8618" w14:textId="77777777" w:rsidR="004C453A" w:rsidRDefault="00000000">
            <w:pPr>
              <w:spacing w:after="40"/>
            </w:pPr>
            <w:r>
              <w:rPr>
                <w:sz w:val="15"/>
                <w:szCs w:val="15"/>
              </w:rPr>
              <w:t>Casale fixed-price EPC; Yara 100% take-or-pay ≥10 years; US$420m development-finance debt; FID Apr 2026; decree revocation and treaty notice Sept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1B3FF4" w14:textId="77777777" w:rsidR="004C453A" w:rsidRDefault="00000000">
            <w:pPr>
              <w:spacing w:after="40"/>
            </w:pPr>
            <w:r>
              <w:rPr>
                <w:sz w:val="15"/>
                <w:szCs w:val="15"/>
              </w:rPr>
              <w:t>Licensor-contractor fixed price plus investment-grade offtake plus development finance; post-FID regulatory regression.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714996" w14:textId="77777777" w:rsidR="004C453A" w:rsidRDefault="00000000">
            <w:pPr>
              <w:spacing w:after="40"/>
            </w:pPr>
            <w:r>
              <w:rPr>
                <w:b/>
                <w:bCs/>
                <w:color w:val="245E42"/>
                <w:sz w:val="12"/>
                <w:szCs w:val="12"/>
              </w:rPr>
              <w:t>[E]</w:t>
            </w:r>
          </w:p>
        </w:tc>
      </w:tr>
      <w:tr w:rsidR="004C453A" w14:paraId="56878139"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75AF23" w14:textId="77777777" w:rsidR="004C453A" w:rsidRDefault="00000000">
            <w:pPr>
              <w:spacing w:after="40"/>
            </w:pPr>
            <w:r>
              <w:rPr>
                <w:sz w:val="15"/>
                <w:szCs w:val="15"/>
              </w:rPr>
              <w:t>SkyNRG DSL-01 · Netherlands · HEFA SAF 97.5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DCC8C76" w14:textId="77777777" w:rsidR="004C453A" w:rsidRDefault="00000000">
            <w:pPr>
              <w:spacing w:after="40"/>
            </w:pPr>
            <w:r>
              <w:rPr>
                <w:sz w:val="15"/>
                <w:szCs w:val="15"/>
              </w:rPr>
              <w:t>Non-recourse project finance (Deutsche Bank, Feb 2026); KLM fully cost-plus offtake for 75% of SAF volumes; equity Macquarie, KLM, APG; start mid-2028.</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354DEE" w14:textId="77777777" w:rsidR="004C453A" w:rsidRDefault="00000000">
            <w:pPr>
              <w:spacing w:after="40"/>
            </w:pPr>
            <w:r>
              <w:rPr>
                <w:sz w:val="15"/>
                <w:szCs w:val="15"/>
              </w:rPr>
              <w:t>Mature technology plus cost-plus offtake from an equity-holding buyer unlocks project finance.</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FB6CBD" w14:textId="77777777" w:rsidR="004C453A" w:rsidRDefault="00000000">
            <w:pPr>
              <w:spacing w:after="40"/>
            </w:pPr>
            <w:r>
              <w:rPr>
                <w:b/>
                <w:bCs/>
                <w:color w:val="245E42"/>
                <w:sz w:val="12"/>
                <w:szCs w:val="12"/>
              </w:rPr>
              <w:t>[E]</w:t>
            </w:r>
          </w:p>
        </w:tc>
      </w:tr>
      <w:tr w:rsidR="004C453A" w14:paraId="4447F2A1"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7755D7F" w14:textId="77777777" w:rsidR="004C453A" w:rsidRDefault="00000000">
            <w:pPr>
              <w:spacing w:after="40"/>
            </w:pPr>
            <w:r>
              <w:rPr>
                <w:sz w:val="15"/>
                <w:szCs w:val="15"/>
              </w:rPr>
              <w:t>Stegra · Sweden · hydrogen-based steel</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0994B" w14:textId="77777777" w:rsidR="004C453A" w:rsidRDefault="00000000">
            <w:pPr>
              <w:spacing w:after="40"/>
            </w:pPr>
            <w:r>
              <w:rPr>
                <w:sz w:val="15"/>
                <w:szCs w:val="15"/>
              </w:rPr>
              <w:t>Pre-sold &gt;1.5 Mt of 2.5 Mt/yr; &gt;€4.2bn debt; 2025 cost rises and a ~€1bn funding gap; later €1.4bn new equity.</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255A904" w14:textId="77777777" w:rsidR="004C453A" w:rsidRDefault="00000000">
            <w:pPr>
              <w:spacing w:after="40"/>
            </w:pPr>
            <w:r>
              <w:rPr>
                <w:sz w:val="15"/>
                <w:szCs w:val="15"/>
              </w:rPr>
              <w:t>Offtake-first financing works but does not validate execution or cost maturity.</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1BEF8" w14:textId="77777777" w:rsidR="004C453A" w:rsidRDefault="00000000">
            <w:pPr>
              <w:spacing w:after="40"/>
            </w:pPr>
            <w:r>
              <w:rPr>
                <w:b/>
                <w:bCs/>
                <w:color w:val="245E42"/>
                <w:sz w:val="12"/>
                <w:szCs w:val="12"/>
              </w:rPr>
              <w:t>[E]</w:t>
            </w:r>
          </w:p>
        </w:tc>
      </w:tr>
      <w:tr w:rsidR="004C453A" w14:paraId="768F635C"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33EFB8" w14:textId="77777777" w:rsidR="004C453A" w:rsidRPr="00DF5031" w:rsidRDefault="00000000">
            <w:pPr>
              <w:spacing w:after="40"/>
              <w:rPr>
                <w:lang w:val="de-DE"/>
              </w:rPr>
            </w:pPr>
            <w:r w:rsidRPr="00DF5031">
              <w:rPr>
                <w:sz w:val="15"/>
                <w:szCs w:val="15"/>
                <w:lang w:val="de-DE"/>
              </w:rPr>
              <w:t>EU Hydrogen Bank, 2nd auction</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802888" w14:textId="77777777" w:rsidR="004C453A" w:rsidRDefault="00000000">
            <w:pPr>
              <w:spacing w:after="40"/>
            </w:pPr>
            <w:r>
              <w:rPr>
                <w:sz w:val="15"/>
                <w:szCs w:val="15"/>
              </w:rPr>
              <w:t>Seven of fifteen winners withdrew (1.88 GW of 2.33 GW); some could not sign the completion guarantee; permitting and infrastructure delays. In the first round, some winners returned awards because the premium did not attract offtakers.</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9FB635" w14:textId="77777777" w:rsidR="004C453A" w:rsidRDefault="00000000">
            <w:pPr>
              <w:spacing w:after="40"/>
            </w:pPr>
            <w:r>
              <w:rPr>
                <w:sz w:val="15"/>
                <w:szCs w:val="15"/>
              </w:rPr>
              <w:t>Price support ahead of producer maturity causes attrition; funders now demand completion guarantees.</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DF00F" w14:textId="77777777" w:rsidR="004C453A" w:rsidRDefault="00000000">
            <w:pPr>
              <w:spacing w:after="40"/>
            </w:pPr>
            <w:r>
              <w:rPr>
                <w:b/>
                <w:bCs/>
                <w:color w:val="245E42"/>
                <w:sz w:val="12"/>
                <w:szCs w:val="12"/>
              </w:rPr>
              <w:t>[E]</w:t>
            </w:r>
            <w:r>
              <w:rPr>
                <w:b/>
                <w:bCs/>
                <w:color w:val="8A5F06"/>
                <w:sz w:val="12"/>
                <w:szCs w:val="12"/>
              </w:rPr>
              <w:t>[O]</w:t>
            </w:r>
          </w:p>
        </w:tc>
      </w:tr>
      <w:tr w:rsidR="004C453A" w14:paraId="5757AB6A"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5E3C09F" w14:textId="77777777" w:rsidR="004C453A" w:rsidRDefault="00000000">
            <w:pPr>
              <w:spacing w:after="40"/>
            </w:pPr>
            <w:r>
              <w:rPr>
                <w:sz w:val="15"/>
                <w:szCs w:val="15"/>
              </w:rPr>
              <w:lastRenderedPageBreak/>
              <w:t>UK SAF revenue certainty (Act 2026; allocation strategy July 2026)</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D618BDF" w14:textId="77777777" w:rsidR="004C453A" w:rsidRDefault="00000000">
            <w:pPr>
              <w:spacing w:after="40"/>
            </w:pPr>
            <w:r>
              <w:rPr>
                <w:sz w:val="15"/>
                <w:szCs w:val="15"/>
              </w:rPr>
              <w:t>Government counterparty; strike price up to 10 years (+5); scoring on “organisational, project, technical and commercial deliverability”; due diligence to verify producer assumptions; Initial Conditions Precedent, Milestone Requirements, Operational Conditions Precedent; fuels still under ASTM evaluation only conditionally eligible.</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3FCA71" w14:textId="77777777" w:rsidR="004C453A" w:rsidRDefault="00000000">
            <w:pPr>
              <w:spacing w:after="40"/>
            </w:pPr>
            <w:r>
              <w:rPr>
                <w:sz w:val="15"/>
                <w:szCs w:val="15"/>
              </w:rPr>
              <w:t>A state buyer of price risk has formalised staged, maturity-linked commitment. A template for GEX.</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6487D" w14:textId="77777777" w:rsidR="004C453A" w:rsidRDefault="00000000">
            <w:pPr>
              <w:spacing w:after="40"/>
            </w:pPr>
            <w:r>
              <w:rPr>
                <w:b/>
                <w:bCs/>
                <w:color w:val="245E42"/>
                <w:sz w:val="12"/>
                <w:szCs w:val="12"/>
              </w:rPr>
              <w:t>[E]</w:t>
            </w:r>
          </w:p>
        </w:tc>
      </w:tr>
      <w:tr w:rsidR="004C453A" w14:paraId="3AFEF586"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57F0B3" w14:textId="77777777" w:rsidR="004C453A" w:rsidRDefault="00000000">
            <w:pPr>
              <w:spacing w:after="40"/>
            </w:pPr>
            <w:r>
              <w:rPr>
                <w:sz w:val="15"/>
                <w:szCs w:val="15"/>
              </w:rPr>
              <w:t>Shell Rotterdam biofuels · Netherlands · 820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B9F226" w14:textId="77777777" w:rsidR="004C453A" w:rsidRDefault="00000000">
            <w:pPr>
              <w:spacing w:after="40"/>
            </w:pPr>
            <w:r>
              <w:rPr>
                <w:sz w:val="15"/>
                <w:szCs w:val="15"/>
              </w:rPr>
              <w:t>Construction 2022; paused 2024; cancelled Sept 2025; impairments and provisions of US$1.4bn; “market dynamics and the cost of completion”.</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18B5D99" w14:textId="77777777" w:rsidR="004C453A" w:rsidRDefault="00000000">
            <w:pPr>
              <w:spacing w:after="40"/>
            </w:pPr>
            <w:r>
              <w:rPr>
                <w:sz w:val="15"/>
                <w:szCs w:val="15"/>
              </w:rPr>
              <w:t>Proven technology and a captive buyer do not substitute for competitiveness at completion.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A925620" w14:textId="77777777" w:rsidR="004C453A" w:rsidRDefault="00000000">
            <w:pPr>
              <w:spacing w:after="40"/>
            </w:pPr>
            <w:r>
              <w:rPr>
                <w:b/>
                <w:bCs/>
                <w:color w:val="245E42"/>
                <w:sz w:val="12"/>
                <w:szCs w:val="12"/>
              </w:rPr>
              <w:t>[E]</w:t>
            </w:r>
          </w:p>
        </w:tc>
      </w:tr>
      <w:tr w:rsidR="004C453A" w14:paraId="1AA7A215"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21DEA32" w14:textId="77777777" w:rsidR="004C453A" w:rsidRDefault="00000000">
            <w:pPr>
              <w:spacing w:after="40"/>
            </w:pPr>
            <w:r>
              <w:rPr>
                <w:sz w:val="15"/>
                <w:szCs w:val="15"/>
              </w:rPr>
              <w:t>Neste Rotterdam expansion · LanzaJet Freedom Pines</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AE7C2C" w14:textId="77777777" w:rsidR="004C453A" w:rsidRDefault="00000000">
            <w:pPr>
              <w:spacing w:after="40"/>
            </w:pPr>
            <w:r>
              <w:rPr>
                <w:sz w:val="15"/>
                <w:szCs w:val="15"/>
              </w:rPr>
              <w:t>Neste’s €2.5bn expansion delayed a year to 2027. LanzaJet finished construction Jan 2024 and produced in 2025 after first-of-a-kind troubleshooting.</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0DE6F10" w14:textId="77777777" w:rsidR="004C453A" w:rsidRDefault="00000000">
            <w:pPr>
              <w:spacing w:after="40"/>
            </w:pPr>
            <w:r>
              <w:rPr>
                <w:sz w:val="15"/>
                <w:szCs w:val="15"/>
              </w:rPr>
              <w:t>Commissioning and ramp-up take longer than the construction schedule; offtake start dates must allow for it.</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792CD" w14:textId="77777777" w:rsidR="004C453A" w:rsidRDefault="00000000">
            <w:pPr>
              <w:spacing w:after="40"/>
            </w:pPr>
            <w:r>
              <w:rPr>
                <w:b/>
                <w:bCs/>
                <w:color w:val="245E42"/>
                <w:sz w:val="12"/>
                <w:szCs w:val="12"/>
              </w:rPr>
              <w:t>[E]</w:t>
            </w:r>
          </w:p>
        </w:tc>
      </w:tr>
      <w:tr w:rsidR="004C453A" w14:paraId="76748ADC"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C01D0C7" w14:textId="77777777" w:rsidR="004C453A" w:rsidRDefault="00000000">
            <w:pPr>
              <w:spacing w:after="40"/>
            </w:pPr>
            <w:r>
              <w:rPr>
                <w:sz w:val="15"/>
                <w:szCs w:val="15"/>
              </w:rPr>
              <w:t>Maersk–Goldwind · China · methanol 500 kt/yr</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B33144" w14:textId="77777777" w:rsidR="004C453A" w:rsidRDefault="00000000">
            <w:pPr>
              <w:spacing w:after="40"/>
            </w:pPr>
            <w:r>
              <w:rPr>
                <w:sz w:val="15"/>
                <w:szCs w:val="15"/>
              </w:rPr>
              <w:t>Offtake Nov 2023; Goldwind said FID would follow the signed offtake; first volumes due 2026.</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175E8C6" w14:textId="77777777" w:rsidR="004C453A" w:rsidRDefault="00000000">
            <w:pPr>
              <w:spacing w:after="40"/>
            </w:pPr>
            <w:r>
              <w:rPr>
                <w:sz w:val="15"/>
                <w:szCs w:val="15"/>
              </w:rPr>
              <w:t>Offtake preceded and enabled the investment decision.</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36FE36D" w14:textId="77777777" w:rsidR="004C453A" w:rsidRDefault="00000000">
            <w:pPr>
              <w:spacing w:after="40"/>
            </w:pPr>
            <w:r>
              <w:rPr>
                <w:b/>
                <w:bCs/>
                <w:color w:val="245E42"/>
                <w:sz w:val="12"/>
                <w:szCs w:val="12"/>
              </w:rPr>
              <w:t>[E]</w:t>
            </w:r>
          </w:p>
        </w:tc>
      </w:tr>
      <w:tr w:rsidR="004C453A" w14:paraId="23932792" w14:textId="77777777">
        <w:tblPrEx>
          <w:tblCellMar>
            <w:top w:w="0" w:type="dxa"/>
            <w:bottom w:w="0" w:type="dxa"/>
          </w:tblCellMar>
        </w:tblPrEx>
        <w:trPr>
          <w:cantSplit/>
        </w:trPr>
        <w:tc>
          <w:tcPr>
            <w:tcW w:w="23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00017F3" w14:textId="77777777" w:rsidR="004C453A" w:rsidRDefault="00000000">
            <w:pPr>
              <w:spacing w:after="40"/>
            </w:pPr>
            <w:r>
              <w:rPr>
                <w:sz w:val="15"/>
                <w:szCs w:val="15"/>
              </w:rPr>
              <w:t>US public finance</w:t>
            </w:r>
          </w:p>
        </w:tc>
        <w:tc>
          <w:tcPr>
            <w:tcW w:w="63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EA3B332" w14:textId="77777777" w:rsidR="004C453A" w:rsidRDefault="00000000">
            <w:pPr>
              <w:spacing w:after="40"/>
            </w:pPr>
            <w:r>
              <w:rPr>
                <w:sz w:val="15"/>
                <w:szCs w:val="15"/>
              </w:rPr>
              <w:t>Montana Renewables’ US$1.44bn DOE-guaranteed loan closed Jan 2025 (first tranche ~US$782m). Gevo held a US$1.46bn conditional commitment (Oct 2024), then withdrew from the DOE process in April 2026 to finance a smaller project.</w:t>
            </w:r>
          </w:p>
        </w:tc>
        <w:tc>
          <w:tcPr>
            <w:tcW w:w="4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1E70FC" w14:textId="77777777" w:rsidR="004C453A" w:rsidRDefault="00000000">
            <w:pPr>
              <w:spacing w:after="40"/>
            </w:pPr>
            <w:r>
              <w:rPr>
                <w:sz w:val="15"/>
                <w:szCs w:val="15"/>
              </w:rPr>
              <w:t>Public credit follows maturity and politics; conditional commitments are not financing.</w:t>
            </w:r>
          </w:p>
        </w:tc>
        <w:tc>
          <w:tcPr>
            <w:tcW w:w="1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E15C00" w14:textId="77777777" w:rsidR="004C453A" w:rsidRDefault="00000000">
            <w:pPr>
              <w:spacing w:after="40"/>
            </w:pPr>
            <w:r>
              <w:rPr>
                <w:b/>
                <w:bCs/>
                <w:color w:val="245E42"/>
                <w:sz w:val="12"/>
                <w:szCs w:val="12"/>
              </w:rPr>
              <w:t>[E]</w:t>
            </w:r>
          </w:p>
        </w:tc>
      </w:tr>
    </w:tbl>
    <w:p w14:paraId="5F61CF06" w14:textId="77777777" w:rsidR="004C453A" w:rsidRDefault="004C453A">
      <w:pPr>
        <w:spacing w:before="100"/>
      </w:pPr>
    </w:p>
    <w:p w14:paraId="465001DB" w14:textId="77777777" w:rsidR="004C453A" w:rsidRDefault="00000000">
      <w:pPr>
        <w:pStyle w:val="Heading2"/>
        <w:keepNext/>
        <w:spacing w:before="260" w:after="100"/>
      </w:pPr>
      <w:bookmarkStart w:id="32" w:name="_Toc241505208"/>
      <w:r>
        <w:t>Market statistics and policy signals</w:t>
      </w:r>
      <w:bookmarkEnd w:id="32"/>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9080"/>
      </w:tblGrid>
      <w:tr w:rsidR="004C453A" w14:paraId="41BDEAD9"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663FEE3" w14:textId="77777777" w:rsidR="004C453A" w:rsidRDefault="00000000">
            <w:pPr>
              <w:spacing w:after="40"/>
            </w:pPr>
            <w:r>
              <w:rPr>
                <w:b/>
                <w:bCs/>
                <w:sz w:val="17"/>
                <w:szCs w:val="17"/>
              </w:rPr>
              <w:t>Binding share</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35F327" w14:textId="77777777" w:rsidR="004C453A" w:rsidRDefault="00000000">
            <w:pPr>
              <w:spacing w:after="40"/>
            </w:pPr>
            <w:r>
              <w:rPr>
                <w:sz w:val="17"/>
                <w:szCs w:val="17"/>
              </w:rPr>
              <w:t xml:space="preserve">About 13% of contracted clean-hydrogen volumes are backed by fully binding offtakes (BloombergNEF 2025, cited by OIES/ING). </w:t>
            </w:r>
            <w:r>
              <w:rPr>
                <w:b/>
                <w:bCs/>
                <w:color w:val="245E42"/>
                <w:sz w:val="14"/>
                <w:szCs w:val="14"/>
              </w:rPr>
              <w:t>[E]</w:t>
            </w:r>
          </w:p>
        </w:tc>
      </w:tr>
      <w:tr w:rsidR="004C453A" w14:paraId="6EBB7250"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DE74BD8" w14:textId="77777777" w:rsidR="004C453A" w:rsidRDefault="00000000">
            <w:pPr>
              <w:spacing w:after="40"/>
            </w:pPr>
            <w:r>
              <w:rPr>
                <w:b/>
                <w:bCs/>
                <w:sz w:val="17"/>
                <w:szCs w:val="17"/>
              </w:rPr>
              <w:t>What financiers rank highest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55C1C" w14:textId="77777777" w:rsidR="004C453A" w:rsidRDefault="00000000">
            <w:pPr>
              <w:spacing w:after="40"/>
            </w:pPr>
            <w:r>
              <w:rPr>
                <w:sz w:val="17"/>
                <w:szCs w:val="17"/>
              </w:rPr>
              <w:t xml:space="preserve">World Bank survey (2024, cited by OIES/ING): offtake and demand risk first, political and regulatory second; technology and engineering lower. </w:t>
            </w:r>
            <w:r>
              <w:rPr>
                <w:b/>
                <w:bCs/>
                <w:color w:val="245E42"/>
                <w:sz w:val="14"/>
                <w:szCs w:val="14"/>
              </w:rPr>
              <w:t>[E]</w:t>
            </w:r>
          </w:p>
        </w:tc>
      </w:tr>
      <w:tr w:rsidR="004C453A" w14:paraId="096FDBFE"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1D6698" w14:textId="77777777" w:rsidR="004C453A" w:rsidRDefault="00000000">
            <w:pPr>
              <w:spacing w:after="40"/>
            </w:pPr>
            <w:r>
              <w:rPr>
                <w:b/>
                <w:bCs/>
                <w:sz w:val="17"/>
                <w:szCs w:val="17"/>
              </w:rPr>
              <w:t>European e-SAF</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AF58EB1" w14:textId="77777777" w:rsidR="004C453A" w:rsidRDefault="00000000">
            <w:pPr>
              <w:spacing w:after="40"/>
            </w:pPr>
            <w:r>
              <w:rPr>
                <w:sz w:val="17"/>
                <w:szCs w:val="17"/>
              </w:rPr>
              <w:t xml:space="preserve">No European e-SAF project had reached FID by June 2025; four advanced (Verso DéZiR, Norsk e-Fuel Mosjøen, Elyse BioTJet in FEED; Arcadia ENDOR after FEED). Banks cited start-up developers, €1–2bn capex per plant, first-of-a-kind technology and missing offtakes (T&amp;E). </w:t>
            </w:r>
            <w:r>
              <w:rPr>
                <w:b/>
                <w:bCs/>
                <w:color w:val="245E42"/>
                <w:sz w:val="14"/>
                <w:szCs w:val="14"/>
              </w:rPr>
              <w:t>[E]</w:t>
            </w:r>
            <w:r>
              <w:rPr>
                <w:b/>
                <w:bCs/>
                <w:color w:val="8A5F06"/>
                <w:sz w:val="14"/>
                <w:szCs w:val="14"/>
              </w:rPr>
              <w:t>[O]</w:t>
            </w:r>
          </w:p>
        </w:tc>
      </w:tr>
      <w:tr w:rsidR="004C453A" w14:paraId="0E4BD38B"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35761E3" w14:textId="77777777" w:rsidR="004C453A" w:rsidRDefault="00000000">
            <w:pPr>
              <w:spacing w:after="40"/>
            </w:pPr>
            <w:r>
              <w:rPr>
                <w:b/>
                <w:bCs/>
                <w:sz w:val="17"/>
                <w:szCs w:val="17"/>
              </w:rPr>
              <w:t>SAF volumes</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53074C" w14:textId="77777777" w:rsidR="004C453A" w:rsidRDefault="00000000">
            <w:pPr>
              <w:spacing w:after="40"/>
            </w:pPr>
            <w:r>
              <w:rPr>
                <w:sz w:val="17"/>
                <w:szCs w:val="17"/>
              </w:rPr>
              <w:t xml:space="preserve">Global SAF production doubled from 1 Mt (2024) to 2 Mt (2025) (SkyNRG). </w:t>
            </w:r>
            <w:r>
              <w:rPr>
                <w:b/>
                <w:bCs/>
                <w:color w:val="245E42"/>
                <w:sz w:val="14"/>
                <w:szCs w:val="14"/>
              </w:rPr>
              <w:t>[E]</w:t>
            </w:r>
          </w:p>
        </w:tc>
      </w:tr>
      <w:tr w:rsidR="004C453A" w14:paraId="55295BDB"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DFF2250" w14:textId="77777777" w:rsidR="004C453A" w:rsidRDefault="00000000">
            <w:pPr>
              <w:spacing w:after="40"/>
            </w:pPr>
            <w:r>
              <w:rPr>
                <w:b/>
                <w:bCs/>
                <w:sz w:val="17"/>
                <w:szCs w:val="17"/>
              </w:rPr>
              <w:t>US tax credits (July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D40DFD" w14:textId="77777777" w:rsidR="004C453A" w:rsidRDefault="00000000">
            <w:pPr>
              <w:spacing w:after="40"/>
            </w:pPr>
            <w:r>
              <w:rPr>
                <w:sz w:val="17"/>
                <w:szCs w:val="17"/>
              </w:rPr>
              <w:t xml:space="preserve">45V: construction must begin by end-2027; 45Z extended to 2029 with the SAF value cut to US$1.00/gal after 2025 and North American feedstock rules. </w:t>
            </w:r>
            <w:r>
              <w:rPr>
                <w:b/>
                <w:bCs/>
                <w:color w:val="245E42"/>
                <w:sz w:val="14"/>
                <w:szCs w:val="14"/>
              </w:rPr>
              <w:t>[E]</w:t>
            </w:r>
          </w:p>
        </w:tc>
      </w:tr>
      <w:tr w:rsidR="004C453A" w14:paraId="13D52257"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EB5BC33" w14:textId="77777777" w:rsidR="004C453A" w:rsidRDefault="00000000">
            <w:pPr>
              <w:spacing w:after="40"/>
            </w:pPr>
            <w:r>
              <w:rPr>
                <w:b/>
                <w:bCs/>
                <w:sz w:val="17"/>
                <w:szCs w:val="17"/>
              </w:rPr>
              <w:t>EU transport investment plan (Nov 2025)</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D01A9A0" w14:textId="77777777" w:rsidR="004C453A" w:rsidRDefault="00000000">
            <w:pPr>
              <w:spacing w:after="40"/>
            </w:pPr>
            <w:r>
              <w:rPr>
                <w:sz w:val="17"/>
                <w:szCs w:val="17"/>
              </w:rPr>
              <w:t xml:space="preserve">e-SAF double-sided auction pilot in 2026 through a market intermediary: long contracts to producers, short resale to buyers. </w:t>
            </w:r>
            <w:r>
              <w:rPr>
                <w:b/>
                <w:bCs/>
                <w:color w:val="245E42"/>
                <w:sz w:val="14"/>
                <w:szCs w:val="14"/>
              </w:rPr>
              <w:t>[E]</w:t>
            </w:r>
          </w:p>
        </w:tc>
      </w:tr>
      <w:tr w:rsidR="004C453A" w14:paraId="7166B343"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2931475" w14:textId="77777777" w:rsidR="004C453A" w:rsidRDefault="00000000">
            <w:pPr>
              <w:spacing w:after="40"/>
            </w:pPr>
            <w:r>
              <w:rPr>
                <w:b/>
                <w:bCs/>
                <w:sz w:val="17"/>
                <w:szCs w:val="17"/>
              </w:rPr>
              <w:t>Certification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F84B6D5" w14:textId="77777777" w:rsidR="004C453A" w:rsidRDefault="00000000">
            <w:pPr>
              <w:spacing w:after="40"/>
            </w:pPr>
            <w:r>
              <w:rPr>
                <w:sz w:val="17"/>
                <w:szCs w:val="17"/>
              </w:rPr>
              <w:t xml:space="preserve">First EU RFNBO voluntary schemes recognised December 2024; ISCC reports 15 RFNBO certificates issued; HIF Haru Oni the first certified plant outside the EU (Oct 2025); methanol-to-jet cleared its ASTM milestone June 2026. </w:t>
            </w:r>
            <w:r>
              <w:rPr>
                <w:b/>
                <w:bCs/>
                <w:color w:val="245E42"/>
                <w:sz w:val="14"/>
                <w:szCs w:val="14"/>
              </w:rPr>
              <w:t>[E]</w:t>
            </w:r>
          </w:p>
        </w:tc>
      </w:tr>
      <w:tr w:rsidR="004C453A" w14:paraId="1718A9AB"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BF7FFCA" w14:textId="77777777" w:rsidR="004C453A" w:rsidRDefault="00000000">
            <w:pPr>
              <w:spacing w:after="40"/>
            </w:pPr>
            <w:r>
              <w:rPr>
                <w:b/>
                <w:bCs/>
                <w:sz w:val="17"/>
                <w:szCs w:val="17"/>
              </w:rPr>
              <w:t>EPC market</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1C91F8" w14:textId="77777777" w:rsidR="004C453A" w:rsidRDefault="00000000">
            <w:pPr>
              <w:spacing w:after="40"/>
            </w:pPr>
            <w:r>
              <w:rPr>
                <w:sz w:val="17"/>
                <w:szCs w:val="17"/>
              </w:rPr>
              <w:t xml:space="preserve">KBR out of lump-sum since 2022; Jacobs about 70% cost-reimbursable; Worley: companies “pull back from lump sum”; McDermott: “cannot … afford to bid EPC projects lump sum now” (POWER, Nov 2025). </w:t>
            </w:r>
            <w:r>
              <w:rPr>
                <w:b/>
                <w:bCs/>
                <w:color w:val="245E42"/>
                <w:sz w:val="14"/>
                <w:szCs w:val="14"/>
              </w:rPr>
              <w:t>[E]</w:t>
            </w:r>
          </w:p>
        </w:tc>
      </w:tr>
      <w:tr w:rsidR="004C453A" w14:paraId="5CF60499" w14:textId="77777777">
        <w:tblPrEx>
          <w:tblCellMar>
            <w:top w:w="0" w:type="dxa"/>
            <w:bottom w:w="0" w:type="dxa"/>
          </w:tblCellMar>
        </w:tblPrEx>
        <w:trPr>
          <w:cantSplit/>
        </w:trPr>
        <w:tc>
          <w:tcPr>
            <w:tcW w:w="4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831BF0B" w14:textId="77777777" w:rsidR="004C453A" w:rsidRDefault="00000000">
            <w:pPr>
              <w:spacing w:after="40"/>
            </w:pPr>
            <w:r>
              <w:rPr>
                <w:b/>
                <w:bCs/>
                <w:sz w:val="17"/>
                <w:szCs w:val="17"/>
              </w:rPr>
              <w:t>Technology supply chain</w:t>
            </w:r>
          </w:p>
        </w:tc>
        <w:tc>
          <w:tcPr>
            <w:tcW w:w="90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77ACC22" w14:textId="77777777" w:rsidR="004C453A" w:rsidRDefault="00000000">
            <w:pPr>
              <w:spacing w:after="40"/>
            </w:pPr>
            <w:r>
              <w:rPr>
                <w:sz w:val="17"/>
                <w:szCs w:val="17"/>
              </w:rPr>
              <w:t xml:space="preserve">McPhy liquidated 2025, assets to John Cockerill; Munich Re’s HySure insures electrolyser makers’ warranties. </w:t>
            </w:r>
            <w:r>
              <w:rPr>
                <w:b/>
                <w:bCs/>
                <w:color w:val="245E42"/>
                <w:sz w:val="14"/>
                <w:szCs w:val="14"/>
              </w:rPr>
              <w:t>[E]</w:t>
            </w:r>
          </w:p>
        </w:tc>
      </w:tr>
    </w:tbl>
    <w:p w14:paraId="651B5006" w14:textId="77777777" w:rsidR="004C453A" w:rsidRDefault="004C453A">
      <w:pPr>
        <w:sectPr w:rsidR="004C453A">
          <w:footerReference w:type="default" r:id="rId8"/>
          <w:pgSz w:w="15840" w:h="12240" w:orient="landscape"/>
          <w:pgMar w:top="1080" w:right="1080" w:bottom="1080" w:left="1080" w:header="708" w:footer="708" w:gutter="0"/>
          <w:cols w:space="720"/>
          <w:docGrid w:linePitch="360"/>
        </w:sectPr>
      </w:pPr>
    </w:p>
    <w:p w14:paraId="63D9EC57" w14:textId="77777777" w:rsidR="004C453A" w:rsidRDefault="00000000">
      <w:pPr>
        <w:pStyle w:val="Heading1"/>
        <w:keepNext/>
        <w:spacing w:after="160"/>
      </w:pPr>
      <w:bookmarkStart w:id="33" w:name="_Toc241505209"/>
      <w:r>
        <w:lastRenderedPageBreak/>
        <w:t>8. Proposed modification to the Twelve Gates</w:t>
      </w:r>
      <w:bookmarkEnd w:id="33"/>
    </w:p>
    <w:p w14:paraId="3A4CB09B" w14:textId="77777777" w:rsidR="004C453A" w:rsidRDefault="00000000">
      <w:pPr>
        <w:pStyle w:val="Heading2"/>
        <w:keepNext/>
        <w:spacing w:before="260" w:after="100"/>
      </w:pPr>
      <w:bookmarkStart w:id="34" w:name="_Toc241505210"/>
      <w:r>
        <w:t>8.1 Principles</w:t>
      </w:r>
      <w:bookmarkEnd w:id="34"/>
    </w:p>
    <w:p w14:paraId="2B1FEC79" w14:textId="77777777" w:rsidR="004C453A" w:rsidRDefault="00000000">
      <w:pPr>
        <w:pStyle w:val="ListParagraph"/>
        <w:numPr>
          <w:ilvl w:val="0"/>
          <w:numId w:val="3"/>
        </w:numPr>
        <w:spacing w:after="70"/>
      </w:pPr>
      <w:r>
        <w:rPr>
          <w:b/>
          <w:bCs/>
        </w:rPr>
        <w:t>No new gates.</w:t>
      </w:r>
      <w:r>
        <w:t xml:space="preserve"> Twelve gates and nine states stay; gate identifiers stay.</w:t>
      </w:r>
    </w:p>
    <w:p w14:paraId="02BFA059" w14:textId="77777777" w:rsidR="004C453A" w:rsidRDefault="00000000">
      <w:pPr>
        <w:pStyle w:val="ListParagraph"/>
        <w:numPr>
          <w:ilvl w:val="0"/>
          <w:numId w:val="3"/>
        </w:numPr>
        <w:spacing w:after="70"/>
      </w:pPr>
      <w:r>
        <w:rPr>
          <w:b/>
          <w:bCs/>
        </w:rPr>
        <w:t>One evidence base, one determination per gate.</w:t>
      </w:r>
      <w:r>
        <w:t xml:space="preserve"> Lenses are views, not separate scores. A gate is satisfied when its evidence is; each lens shows what that means for its party.</w:t>
      </w:r>
    </w:p>
    <w:p w14:paraId="0C772744" w14:textId="77777777" w:rsidR="004C453A" w:rsidRDefault="00000000">
      <w:pPr>
        <w:pStyle w:val="ListParagraph"/>
        <w:numPr>
          <w:ilvl w:val="0"/>
          <w:numId w:val="3"/>
        </w:numPr>
        <w:spacing w:after="70"/>
      </w:pPr>
      <w:r>
        <w:rPr>
          <w:b/>
          <w:bCs/>
        </w:rPr>
        <w:t>Structure over paperwork.</w:t>
      </w:r>
      <w:r>
        <w:t xml:space="preserve"> Where a commitment is misread (offtake, EPC), capture its terms as fields and let GEX derive the level, rather than asking for more documents.</w:t>
      </w:r>
    </w:p>
    <w:p w14:paraId="522A0045" w14:textId="77777777" w:rsidR="004C453A" w:rsidRDefault="00000000">
      <w:pPr>
        <w:pStyle w:val="ListParagraph"/>
        <w:numPr>
          <w:ilvl w:val="0"/>
          <w:numId w:val="3"/>
        </w:numPr>
        <w:spacing w:after="70"/>
      </w:pPr>
      <w:r>
        <w:rPr>
          <w:b/>
          <w:bCs/>
        </w:rPr>
        <w:t>Coherence is computed.</w:t>
      </w:r>
      <w:r>
        <w:t xml:space="preserve"> The relationship between commitments is tested by the engine, not by another checklist.</w:t>
      </w:r>
    </w:p>
    <w:p w14:paraId="30593A1D" w14:textId="77777777" w:rsidR="004C453A" w:rsidRDefault="00000000">
      <w:pPr>
        <w:pStyle w:val="Heading2"/>
        <w:keepNext/>
        <w:spacing w:before="260" w:after="100"/>
      </w:pPr>
      <w:bookmarkStart w:id="35" w:name="_Toc241505211"/>
      <w:r>
        <w:t>8.2 The changes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260"/>
        <w:gridCol w:w="2600"/>
      </w:tblGrid>
      <w:tr w:rsidR="004C453A" w14:paraId="4321A827" w14:textId="77777777">
        <w:tblPrEx>
          <w:tblCellMar>
            <w:top w:w="0" w:type="dxa"/>
            <w:bottom w:w="0" w:type="dxa"/>
          </w:tblCellMar>
        </w:tblPrEx>
        <w:trPr>
          <w:cantSplit/>
          <w:tblHeader/>
        </w:trPr>
        <w:tc>
          <w:tcPr>
            <w:tcW w:w="5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A173A08" w14:textId="77777777" w:rsidR="004C453A" w:rsidRDefault="00000000">
            <w:pPr>
              <w:spacing w:after="40"/>
            </w:pPr>
            <w:r>
              <w:rPr>
                <w:b/>
                <w:bCs/>
                <w:color w:val="0D5754"/>
                <w:sz w:val="16"/>
                <w:szCs w:val="16"/>
              </w:rPr>
              <w:t>#</w:t>
            </w:r>
          </w:p>
        </w:tc>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81A3A66" w14:textId="77777777" w:rsidR="004C453A" w:rsidRDefault="00000000">
            <w:pPr>
              <w:spacing w:after="40"/>
            </w:pPr>
            <w:r>
              <w:rPr>
                <w:b/>
                <w:bCs/>
                <w:color w:val="0D5754"/>
                <w:sz w:val="16"/>
                <w:szCs w:val="16"/>
              </w:rPr>
              <w:t>Change</w:t>
            </w:r>
          </w:p>
        </w:tc>
        <w:tc>
          <w:tcPr>
            <w:tcW w:w="42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3F0756" w14:textId="77777777" w:rsidR="004C453A" w:rsidRDefault="00000000">
            <w:pPr>
              <w:spacing w:after="40"/>
            </w:pPr>
            <w:r>
              <w:rPr>
                <w:b/>
                <w:bCs/>
                <w:color w:val="0D5754"/>
                <w:sz w:val="16"/>
                <w:szCs w:val="16"/>
              </w:rPr>
              <w:t>What</w:t>
            </w:r>
          </w:p>
        </w:tc>
        <w:tc>
          <w:tcPr>
            <w:tcW w:w="26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09557F" w14:textId="77777777" w:rsidR="004C453A" w:rsidRDefault="00000000">
            <w:pPr>
              <w:spacing w:after="40"/>
            </w:pPr>
            <w:r>
              <w:rPr>
                <w:b/>
                <w:bCs/>
                <w:color w:val="0D5754"/>
                <w:sz w:val="16"/>
                <w:szCs w:val="16"/>
              </w:rPr>
              <w:t>Why</w:t>
            </w:r>
          </w:p>
        </w:tc>
      </w:tr>
      <w:tr w:rsidR="004C453A" w14:paraId="7DFDE7D5"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3CB0CA" w14:textId="77777777" w:rsidR="004C453A" w:rsidRDefault="00000000">
            <w:pPr>
              <w:spacing w:after="40"/>
            </w:pPr>
            <w:r>
              <w:rPr>
                <w:sz w:val="16"/>
                <w:szCs w:val="16"/>
              </w:rPr>
              <w:t>1</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C57204F" w14:textId="77777777" w:rsidR="004C453A" w:rsidRDefault="00000000">
            <w:pPr>
              <w:spacing w:after="40"/>
            </w:pPr>
            <w:r>
              <w:rPr>
                <w:sz w:val="16"/>
                <w:szCs w:val="16"/>
              </w:rPr>
              <w:t>Commercial vs lender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57F31F7" w14:textId="77777777" w:rsidR="004C453A" w:rsidRDefault="00000000">
            <w:pPr>
              <w:spacing w:after="40"/>
            </w:pPr>
            <w:r>
              <w:rPr>
                <w:sz w:val="16"/>
                <w:szCs w:val="16"/>
              </w:rPr>
              <w:t>Split every item into commercial substance and lender protection; waive only lender protection for balance-sheet projects.</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BACC493" w14:textId="77777777" w:rsidR="004C453A" w:rsidRDefault="00000000">
            <w:pPr>
              <w:spacing w:after="40"/>
            </w:pPr>
            <w:r>
              <w:rPr>
                <w:sz w:val="16"/>
                <w:szCs w:val="16"/>
              </w:rPr>
              <w:t>G4 offtake, G6 technical review, G7 construction insurance and G10 FID are needed by any producer; today all are waived.</w:t>
            </w:r>
          </w:p>
        </w:tc>
      </w:tr>
      <w:tr w:rsidR="004C453A" w14:paraId="6540C619"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0B3CB92" w14:textId="77777777" w:rsidR="004C453A" w:rsidRDefault="00000000">
            <w:pPr>
              <w:spacing w:after="40"/>
            </w:pPr>
            <w:r>
              <w:rPr>
                <w:sz w:val="16"/>
                <w:szCs w:val="16"/>
              </w:rPr>
              <w:t>2</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9556CF" w14:textId="77777777" w:rsidR="004C453A" w:rsidRDefault="00000000">
            <w:pPr>
              <w:spacing w:after="40"/>
            </w:pPr>
            <w:r>
              <w:rPr>
                <w:sz w:val="16"/>
                <w:szCs w:val="16"/>
              </w:rPr>
              <w:t>Offtake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8303AEF" w14:textId="77777777" w:rsidR="004C453A" w:rsidRDefault="00000000">
            <w:pPr>
              <w:spacing w:after="40"/>
            </w:pPr>
            <w:r>
              <w:rPr>
                <w:sz w:val="16"/>
                <w:szCs w:val="16"/>
              </w:rPr>
              <w:t>Offtake quality card (4.2) with derived level O0–O7; minimum O4 at Buildable, O6 at Structurally bankable (project finance), O5 at Financeable for balance sheet and O7 for project finance.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D51C6B5" w14:textId="77777777" w:rsidR="004C453A" w:rsidRDefault="00000000">
            <w:pPr>
              <w:spacing w:after="40"/>
            </w:pPr>
            <w:r>
              <w:rPr>
                <w:sz w:val="16"/>
                <w:szCs w:val="16"/>
              </w:rPr>
              <w:t>Replaces a single “EXECUTED” item that cannot tell a conditional contract from an unconditional one.</w:t>
            </w:r>
          </w:p>
        </w:tc>
      </w:tr>
      <w:tr w:rsidR="004C453A" w14:paraId="5D04B57F"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0FC9DB4" w14:textId="77777777" w:rsidR="004C453A" w:rsidRDefault="00000000">
            <w:pPr>
              <w:spacing w:after="40"/>
            </w:pPr>
            <w:r>
              <w:rPr>
                <w:sz w:val="16"/>
                <w:szCs w:val="16"/>
              </w:rPr>
              <w:t>3</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3AB617" w14:textId="77777777" w:rsidR="004C453A" w:rsidRDefault="00000000">
            <w:pPr>
              <w:spacing w:after="40"/>
            </w:pPr>
            <w:r>
              <w:rPr>
                <w:sz w:val="16"/>
                <w:szCs w:val="16"/>
              </w:rPr>
              <w:t>EPC ladder</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56876EF" w14:textId="77777777" w:rsidR="004C453A" w:rsidRDefault="00000000">
            <w:pPr>
              <w:spacing w:after="40"/>
            </w:pPr>
            <w:r>
              <w:rPr>
                <w:sz w:val="16"/>
                <w:szCs w:val="16"/>
              </w:rPr>
              <w:t>EPC card with derived level E0–E6; E4 at Buildable, E6 at Financeable.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3A78777" w14:textId="77777777" w:rsidR="004C453A" w:rsidRDefault="00000000">
            <w:pPr>
              <w:spacing w:after="40"/>
            </w:pPr>
            <w:r>
              <w:rPr>
                <w:sz w:val="16"/>
                <w:szCs w:val="16"/>
              </w:rPr>
              <w:t>Gives “EPC approved” a precise meaning; matches today’s G5 bar at E4.</w:t>
            </w:r>
          </w:p>
        </w:tc>
      </w:tr>
      <w:tr w:rsidR="004C453A" w14:paraId="3D3F7E60"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B3BE1A" w14:textId="77777777" w:rsidR="004C453A" w:rsidRDefault="00000000">
            <w:pPr>
              <w:spacing w:after="40"/>
            </w:pPr>
            <w:r>
              <w:rPr>
                <w:sz w:val="16"/>
                <w:szCs w:val="16"/>
              </w:rPr>
              <w:t>4</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290B3AD" w14:textId="77777777" w:rsidR="004C453A" w:rsidRDefault="00000000">
            <w:pPr>
              <w:spacing w:after="40"/>
            </w:pPr>
            <w:r>
              <w:rPr>
                <w:sz w:val="16"/>
                <w:szCs w:val="16"/>
              </w:rPr>
              <w:t>About a dozen new items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449D195" w14:textId="77777777" w:rsidR="004C453A" w:rsidRDefault="00000000">
            <w:pPr>
              <w:spacing w:after="40"/>
            </w:pPr>
            <w:r>
              <w:rPr>
                <w:sz w:val="16"/>
                <w:szCs w:val="16"/>
              </w:rPr>
              <w:t>G0 site suitability; G1 technology dossier, licensor term sheet, mass and energy balance; G2 product qualification; G3 feedstock specification and eligibility; G4 seller-side terms; G5 FEED Class 3, licence and process guarantee, long-lead, EPC security; G6 independent technical review for all projects; G7 producer insurance needs; G10 O&amp;M in place; G11 certificates issued, deliveries accepted. Several replace or merge existing items.</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EFA23E2" w14:textId="77777777" w:rsidR="004C453A" w:rsidRDefault="00000000">
            <w:pPr>
              <w:spacing w:after="40"/>
            </w:pPr>
            <w:r>
              <w:rPr>
                <w:sz w:val="16"/>
                <w:szCs w:val="16"/>
              </w:rPr>
              <w:t>Puts the producer’s and offtaker’s questions where their decisions are made.</w:t>
            </w:r>
          </w:p>
        </w:tc>
      </w:tr>
      <w:tr w:rsidR="004C453A" w14:paraId="01AC3CAA"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00A95" w14:textId="77777777" w:rsidR="004C453A" w:rsidRDefault="00000000">
            <w:pPr>
              <w:spacing w:after="40"/>
            </w:pPr>
            <w:r>
              <w:rPr>
                <w:sz w:val="16"/>
                <w:szCs w:val="16"/>
              </w:rPr>
              <w:t>5</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902CA92" w14:textId="77777777" w:rsidR="004C453A" w:rsidRDefault="00000000">
            <w:pPr>
              <w:spacing w:after="40"/>
            </w:pPr>
            <w:r>
              <w:rPr>
                <w:sz w:val="16"/>
                <w:szCs w:val="16"/>
              </w:rPr>
              <w:t>Lenses and an offtaker view</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B223813" w14:textId="77777777" w:rsidR="004C453A" w:rsidRDefault="00000000">
            <w:pPr>
              <w:spacing w:after="40"/>
            </w:pPr>
            <w:r>
              <w:rPr>
                <w:sz w:val="16"/>
                <w:szCs w:val="16"/>
              </w:rPr>
              <w:t>Tag every item with Producer, Offtaker, Capital and/or Certifier; add an OFFTAKER view; keep EXECUTIVE as the full view.</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CE269D" w14:textId="77777777" w:rsidR="004C453A" w:rsidRDefault="00000000">
            <w:pPr>
              <w:spacing w:after="40"/>
            </w:pPr>
            <w:r>
              <w:rPr>
                <w:sz w:val="16"/>
                <w:szCs w:val="16"/>
              </w:rPr>
              <w:t>Seven stakeholder groups collapse into four lenses plus the computed coherence test: EPC and technology sit under Producer; lawyers’ work is the coherence test; insurers sit under Capital.</w:t>
            </w:r>
          </w:p>
        </w:tc>
      </w:tr>
      <w:tr w:rsidR="004C453A" w14:paraId="6701C4F7"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A00153" w14:textId="77777777" w:rsidR="004C453A" w:rsidRDefault="00000000">
            <w:pPr>
              <w:spacing w:after="40"/>
            </w:pPr>
            <w:r>
              <w:rPr>
                <w:sz w:val="16"/>
                <w:szCs w:val="16"/>
              </w:rPr>
              <w:t>6</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5FB681" w14:textId="77777777" w:rsidR="004C453A" w:rsidRDefault="00000000">
            <w:pPr>
              <w:spacing w:after="40"/>
            </w:pPr>
            <w:r>
              <w:rPr>
                <w:sz w:val="16"/>
                <w:szCs w:val="16"/>
              </w:rPr>
              <w:t>Dual state labels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2E94C2D" w14:textId="77777777" w:rsidR="004C453A" w:rsidRDefault="00000000">
            <w:pPr>
              <w:spacing w:after="40"/>
            </w:pPr>
            <w:r>
              <w:rPr>
                <w:sz w:val="16"/>
                <w:szCs w:val="16"/>
              </w:rPr>
              <w:t>Keep state identifiers; add the commitment each state enables, e.g. Buildable = “Commitment-ready: producer and offtaker can sign binding-with-conditions”; Financeable = “Committed: FID”.</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B1C47F7" w14:textId="77777777" w:rsidR="004C453A" w:rsidRDefault="00000000">
            <w:pPr>
              <w:spacing w:after="40"/>
            </w:pPr>
            <w:r>
              <w:rPr>
                <w:sz w:val="16"/>
                <w:szCs w:val="16"/>
              </w:rPr>
              <w:t>The state names are the most visible signal of finance-centrism; a second label costs nothing.</w:t>
            </w:r>
          </w:p>
        </w:tc>
      </w:tr>
      <w:tr w:rsidR="004C453A" w14:paraId="465149B6"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9EE29B2" w14:textId="77777777" w:rsidR="004C453A" w:rsidRDefault="00000000">
            <w:pPr>
              <w:spacing w:after="40"/>
            </w:pPr>
            <w:r>
              <w:rPr>
                <w:sz w:val="16"/>
                <w:szCs w:val="16"/>
              </w:rPr>
              <w:t>7</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C27611" w14:textId="77777777" w:rsidR="004C453A" w:rsidRDefault="00000000">
            <w:pPr>
              <w:spacing w:after="40"/>
            </w:pPr>
            <w:r>
              <w:rPr>
                <w:sz w:val="16"/>
                <w:szCs w:val="16"/>
              </w:rPr>
              <w:t>Coherence checks</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38534D" w14:textId="77777777" w:rsidR="004C453A" w:rsidRDefault="00000000">
            <w:pPr>
              <w:spacing w:after="40"/>
            </w:pPr>
            <w:r>
              <w:rPr>
                <w:sz w:val="16"/>
                <w:szCs w:val="16"/>
              </w:rPr>
              <w:t>Compute the ten checks in 8.4 from the cards and contracts; blocking from Buildable onwards when both sides’ data exist; each failure names the two documents that disagree.</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EE084BE" w14:textId="77777777" w:rsidR="004C453A" w:rsidRDefault="00000000">
            <w:pPr>
              <w:spacing w:after="40"/>
            </w:pPr>
            <w:r>
              <w:rPr>
                <w:sz w:val="16"/>
                <w:szCs w:val="16"/>
              </w:rPr>
              <w:t>The first convergence computation GEX would ever run.</w:t>
            </w:r>
          </w:p>
        </w:tc>
      </w:tr>
      <w:tr w:rsidR="004C453A" w14:paraId="2D08CA20" w14:textId="77777777">
        <w:tblPrEx>
          <w:tblCellMar>
            <w:top w:w="0" w:type="dxa"/>
            <w:bottom w:w="0" w:type="dxa"/>
          </w:tblCellMar>
        </w:tblPrEx>
        <w:trPr>
          <w:cantSplit/>
        </w:trPr>
        <w:tc>
          <w:tcPr>
            <w:tcW w:w="5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785990B" w14:textId="77777777" w:rsidR="004C453A" w:rsidRDefault="00000000">
            <w:pPr>
              <w:spacing w:after="40"/>
            </w:pPr>
            <w:r>
              <w:rPr>
                <w:sz w:val="16"/>
                <w:szCs w:val="16"/>
              </w:rPr>
              <w:t>8</w:t>
            </w:r>
          </w:p>
        </w:tc>
        <w:tc>
          <w:tcPr>
            <w:tcW w:w="20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B4D113E" w14:textId="77777777" w:rsidR="004C453A" w:rsidRDefault="00000000">
            <w:pPr>
              <w:spacing w:after="40"/>
            </w:pPr>
            <w:r>
              <w:rPr>
                <w:sz w:val="16"/>
                <w:szCs w:val="16"/>
              </w:rPr>
              <w:t>Post-FID regression</w:t>
            </w:r>
          </w:p>
        </w:tc>
        <w:tc>
          <w:tcPr>
            <w:tcW w:w="42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69B2D9E" w14:textId="77777777" w:rsidR="004C453A" w:rsidRDefault="00000000">
            <w:pPr>
              <w:spacing w:after="40"/>
            </w:pPr>
            <w:r>
              <w:rPr>
                <w:sz w:val="16"/>
                <w:szCs w:val="16"/>
              </w:rPr>
              <w:t>Regress on schedule forecast past longstop, supplier or contractor insolvency, revocation of power or support terms, certification suspension.</w:t>
            </w:r>
          </w:p>
        </w:tc>
        <w:tc>
          <w:tcPr>
            <w:tcW w:w="26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320C25" w14:textId="77777777" w:rsidR="004C453A" w:rsidRDefault="00000000">
            <w:pPr>
              <w:spacing w:after="40"/>
            </w:pPr>
            <w:r>
              <w:rPr>
                <w:sz w:val="16"/>
                <w:szCs w:val="16"/>
              </w:rPr>
              <w:t>Atome (2026), McPhy (2025).</w:t>
            </w:r>
          </w:p>
        </w:tc>
      </w:tr>
    </w:tbl>
    <w:p w14:paraId="453EE991" w14:textId="77777777" w:rsidR="004C453A" w:rsidRDefault="00000000">
      <w:pPr>
        <w:pStyle w:val="Heading2"/>
        <w:keepNext/>
        <w:spacing w:before="260" w:after="100"/>
      </w:pPr>
      <w:bookmarkStart w:id="36" w:name="_Toc241505212"/>
      <w:r>
        <w:lastRenderedPageBreak/>
        <w:t>8.3 The ladder, before and after</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4C453A" w14:paraId="027A9BA0" w14:textId="77777777">
        <w:tblPrEx>
          <w:tblCellMar>
            <w:top w:w="0" w:type="dxa"/>
            <w:bottom w:w="0" w:type="dxa"/>
          </w:tblCellMar>
        </w:tblPrEx>
        <w:trPr>
          <w:cantSplit/>
          <w:tblHeader/>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19934582" w14:textId="77777777" w:rsidR="004C453A" w:rsidRDefault="00000000">
            <w:pPr>
              <w:spacing w:after="40"/>
            </w:pPr>
            <w:r>
              <w:rPr>
                <w:b/>
                <w:bCs/>
                <w:color w:val="0D5754"/>
                <w:sz w:val="16"/>
                <w:szCs w:val="16"/>
              </w:rPr>
              <w:t>State</w:t>
            </w:r>
          </w:p>
        </w:tc>
        <w:tc>
          <w:tcPr>
            <w:tcW w:w="34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1DE39EF" w14:textId="77777777" w:rsidR="004C453A" w:rsidRDefault="00000000">
            <w:pPr>
              <w:spacing w:after="40"/>
            </w:pPr>
            <w:r>
              <w:rPr>
                <w:b/>
                <w:bCs/>
                <w:color w:val="0D5754"/>
                <w:sz w:val="16"/>
                <w:szCs w:val="16"/>
              </w:rPr>
              <w:t>Today</w:t>
            </w:r>
          </w:p>
        </w:tc>
        <w:tc>
          <w:tcPr>
            <w:tcW w:w="388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05615806" w14:textId="77777777" w:rsidR="004C453A" w:rsidRDefault="00000000">
            <w:pPr>
              <w:spacing w:after="40"/>
            </w:pPr>
            <w:r>
              <w:rPr>
                <w:b/>
                <w:bCs/>
                <w:color w:val="0D5754"/>
                <w:sz w:val="16"/>
                <w:szCs w:val="16"/>
              </w:rPr>
              <w:t>Proposed</w:t>
            </w:r>
          </w:p>
        </w:tc>
      </w:tr>
      <w:tr w:rsidR="004C453A" w14:paraId="35022D3A"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4B0FA81" w14:textId="77777777" w:rsidR="004C453A" w:rsidRDefault="00000000">
            <w:pPr>
              <w:spacing w:after="40"/>
            </w:pPr>
            <w:r>
              <w:rPr>
                <w:b/>
                <w:bCs/>
                <w:sz w:val="17"/>
                <w:szCs w:val="17"/>
              </w:rPr>
              <w:t>Technically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486F53F" w14:textId="77777777" w:rsidR="004C453A" w:rsidRDefault="00000000">
            <w:pPr>
              <w:spacing w:after="40"/>
            </w:pPr>
            <w:r>
              <w:rPr>
                <w:sz w:val="17"/>
                <w:szCs w:val="17"/>
              </w:rPr>
              <w:t>G0 site rights + G1 utilities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7B15DA" w14:textId="77777777" w:rsidR="004C453A" w:rsidRDefault="00000000">
            <w:pPr>
              <w:spacing w:after="40"/>
            </w:pPr>
            <w:r>
              <w:rPr>
                <w:sz w:val="17"/>
                <w:szCs w:val="17"/>
              </w:rPr>
              <w:t>Plus technology dossier, licensor term sheet, mass and energy balance (G1); site suitability (G0)</w:t>
            </w:r>
          </w:p>
        </w:tc>
      </w:tr>
      <w:tr w:rsidR="004C453A" w14:paraId="5E53BE78"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F8DEC87" w14:textId="77777777" w:rsidR="004C453A" w:rsidRDefault="00000000">
            <w:pPr>
              <w:spacing w:after="40"/>
            </w:pPr>
            <w:r>
              <w:rPr>
                <w:b/>
                <w:bCs/>
                <w:sz w:val="17"/>
                <w:szCs w:val="17"/>
              </w:rPr>
              <w:t>Commercially plausible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B7C471" w14:textId="77777777" w:rsidR="004C453A" w:rsidRDefault="00000000">
            <w:pPr>
              <w:spacing w:after="40"/>
            </w:pPr>
            <w:r>
              <w:rPr>
                <w:sz w:val="17"/>
                <w:szCs w:val="17"/>
              </w:rPr>
              <w:t>G2 certification pathway + G3 feedstock terms</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F8153F" w14:textId="77777777" w:rsidR="004C453A" w:rsidRDefault="00000000">
            <w:pPr>
              <w:spacing w:after="40"/>
            </w:pPr>
            <w:r>
              <w:rPr>
                <w:sz w:val="17"/>
                <w:szCs w:val="17"/>
              </w:rPr>
              <w:t>Plus product qualification route (G2); feedstock specification and eligibility (G3); offtake O2 or better</w:t>
            </w:r>
          </w:p>
        </w:tc>
      </w:tr>
      <w:tr w:rsidR="004C453A" w14:paraId="077374AE"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4DBEDE5B" w14:textId="77777777" w:rsidR="004C453A" w:rsidRDefault="00000000">
            <w:pPr>
              <w:spacing w:after="40"/>
            </w:pPr>
            <w:r>
              <w:rPr>
                <w:b/>
                <w:bCs/>
                <w:sz w:val="17"/>
                <w:szCs w:val="17"/>
              </w:rPr>
              <w:t>Buildable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E651DF4" w14:textId="77777777" w:rsidR="004C453A" w:rsidRDefault="00000000">
            <w:pPr>
              <w:spacing w:after="40"/>
            </w:pPr>
            <w:r>
              <w:rPr>
                <w:sz w:val="17"/>
                <w:szCs w:val="17"/>
              </w:rPr>
              <w:t>G4 executed offtake + G5 EPC agreed form</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3AEBC2" w14:textId="77777777" w:rsidR="004C453A" w:rsidRDefault="00000000">
            <w:pPr>
              <w:spacing w:after="40"/>
            </w:pPr>
            <w:r>
              <w:rPr>
                <w:sz w:val="17"/>
                <w:szCs w:val="17"/>
              </w:rPr>
              <w:t>Offtake O4 (binding with conditions, realistic longstop) + EPC E4 (includes FEED Class 3, licence guarantee, security) + independent technical review + coherence checks C1–C6 pass</w:t>
            </w:r>
          </w:p>
        </w:tc>
      </w:tr>
      <w:tr w:rsidR="004C453A" w14:paraId="1184D676"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34FECC8" w14:textId="77777777" w:rsidR="004C453A" w:rsidRDefault="00000000">
            <w:pPr>
              <w:spacing w:after="40"/>
            </w:pPr>
            <w:r>
              <w:rPr>
                <w:b/>
                <w:bCs/>
                <w:sz w:val="17"/>
                <w:szCs w:val="17"/>
              </w:rPr>
              <w:t>Structurally bankable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C3BAFFD" w14:textId="77777777" w:rsidR="004C453A" w:rsidRDefault="00000000">
            <w:pPr>
              <w:spacing w:after="40"/>
            </w:pPr>
            <w:r>
              <w:rPr>
                <w:sz w:val="17"/>
                <w:szCs w:val="17"/>
              </w:rPr>
              <w:t>G6 lenders’ engineer + G7 insurability</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8DB5626" w14:textId="77777777" w:rsidR="004C453A" w:rsidRDefault="00000000">
            <w:pPr>
              <w:spacing w:after="40"/>
            </w:pPr>
            <w:r>
              <w:rPr>
                <w:sz w:val="17"/>
                <w:szCs w:val="17"/>
              </w:rPr>
              <w:t>Project finance: lenders’ engineer; offtake O6. All projects: producer insurance needs confirmed</w:t>
            </w:r>
          </w:p>
        </w:tc>
      </w:tr>
      <w:tr w:rsidR="004C453A" w14:paraId="4E06CDFC"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0241AA6" w14:textId="77777777" w:rsidR="004C453A" w:rsidRDefault="00000000">
            <w:pPr>
              <w:spacing w:after="40"/>
            </w:pPr>
            <w:r>
              <w:rPr>
                <w:b/>
                <w:bCs/>
                <w:sz w:val="17"/>
                <w:szCs w:val="17"/>
              </w:rPr>
              <w:t>Credit approved</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41F2B77" w14:textId="77777777" w:rsidR="004C453A" w:rsidRDefault="00000000">
            <w:pPr>
              <w:spacing w:after="40"/>
            </w:pPr>
            <w:r>
              <w:rPr>
                <w:sz w:val="17"/>
                <w:szCs w:val="17"/>
              </w:rPr>
              <w:t>G8 audited model</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AD37A46" w14:textId="77777777" w:rsidR="004C453A" w:rsidRDefault="00000000">
            <w:pPr>
              <w:spacing w:after="40"/>
            </w:pPr>
            <w:r>
              <w:rPr>
                <w:sz w:val="17"/>
                <w:szCs w:val="17"/>
              </w:rPr>
              <w:t>Plus model-to-contract coherence (C10)</w:t>
            </w:r>
          </w:p>
        </w:tc>
      </w:tr>
      <w:tr w:rsidR="004C453A" w14:paraId="7827CE0A"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6190E71" w14:textId="77777777" w:rsidR="004C453A" w:rsidRDefault="00000000">
            <w:pPr>
              <w:spacing w:after="40"/>
            </w:pPr>
            <w:r>
              <w:rPr>
                <w:b/>
                <w:bCs/>
                <w:sz w:val="17"/>
                <w:szCs w:val="17"/>
              </w:rPr>
              <w:t>Financeable</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A4BF359" w14:textId="77777777" w:rsidR="004C453A" w:rsidRDefault="00000000">
            <w:pPr>
              <w:spacing w:after="40"/>
            </w:pPr>
            <w:r>
              <w:rPr>
                <w:sz w:val="17"/>
                <w:szCs w:val="17"/>
              </w:rPr>
              <w:t>G9 permits + G10 financial close</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EC35F33" w14:textId="77777777" w:rsidR="004C453A" w:rsidRDefault="00000000">
            <w:pPr>
              <w:spacing w:after="40"/>
            </w:pPr>
            <w:r>
              <w:rPr>
                <w:sz w:val="17"/>
                <w:szCs w:val="17"/>
              </w:rPr>
              <w:t>Permits + FID lock (all projects): offtake O5 (balance sheet) or O7 (project finance), EPC E6, O&amp;M in place; lender conditions for project finance only</w:t>
            </w:r>
          </w:p>
        </w:tc>
      </w:tr>
      <w:tr w:rsidR="004C453A" w14:paraId="2E306092" w14:textId="77777777">
        <w:tblPrEx>
          <w:tblCellMar>
            <w:top w:w="0" w:type="dxa"/>
            <w:bottom w:w="0" w:type="dxa"/>
          </w:tblCellMar>
        </w:tblPrEx>
        <w:trPr>
          <w:cantSplit/>
        </w:trPr>
        <w:tc>
          <w:tcPr>
            <w:tcW w:w="20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2A183D69" w14:textId="77777777" w:rsidR="004C453A" w:rsidRDefault="00000000">
            <w:pPr>
              <w:spacing w:after="40"/>
            </w:pPr>
            <w:r>
              <w:rPr>
                <w:b/>
                <w:bCs/>
                <w:sz w:val="17"/>
                <w:szCs w:val="17"/>
              </w:rPr>
              <w:t>Operational</w:t>
            </w:r>
          </w:p>
        </w:tc>
        <w:tc>
          <w:tcPr>
            <w:tcW w:w="34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EF8AEA5" w14:textId="77777777" w:rsidR="004C453A" w:rsidRDefault="00000000">
            <w:pPr>
              <w:spacing w:after="40"/>
            </w:pPr>
            <w:r>
              <w:rPr>
                <w:sz w:val="17"/>
                <w:szCs w:val="17"/>
              </w:rPr>
              <w:t>G11 COD, tests, operating permit, MRV, stable operation</w:t>
            </w:r>
          </w:p>
        </w:tc>
        <w:tc>
          <w:tcPr>
            <w:tcW w:w="388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550F76A" w14:textId="77777777" w:rsidR="004C453A" w:rsidRDefault="00000000">
            <w:pPr>
              <w:spacing w:after="40"/>
            </w:pPr>
            <w:r>
              <w:rPr>
                <w:sz w:val="17"/>
                <w:szCs w:val="17"/>
              </w:rPr>
              <w:t>Plus certificates issued and first on-specification deliveries accepted</w:t>
            </w:r>
          </w:p>
        </w:tc>
      </w:tr>
    </w:tbl>
    <w:p w14:paraId="10F58A52" w14:textId="77777777" w:rsidR="004C453A" w:rsidRDefault="00000000">
      <w:pPr>
        <w:pStyle w:val="Heading2"/>
        <w:keepNext/>
        <w:spacing w:before="260" w:after="100"/>
      </w:pPr>
      <w:bookmarkStart w:id="37" w:name="_Toc241505213"/>
      <w:r>
        <w:t>8.4 Ten commitment coherence checks</w:t>
      </w:r>
      <w:bookmarkEnd w:id="37"/>
    </w:p>
    <w:p w14:paraId="36C837FE" w14:textId="77777777" w:rsidR="004C453A" w:rsidRDefault="00000000">
      <w:pPr>
        <w:spacing w:after="120"/>
      </w:pPr>
      <w:r>
        <w:t xml:space="preserve">Each compares two documents GEX already holds, or would hold under the proposal. None needs a new party to act; all turn “are the commitments mutually reinforcing?” into a computable yes or no. </w:t>
      </w:r>
      <w:r>
        <w:rPr>
          <w:b/>
          <w:bCs/>
          <w:color w:val="A8341A"/>
          <w:sz w:val="18"/>
          <w:szCs w:val="18"/>
        </w:rPr>
        <w: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3860"/>
      </w:tblGrid>
      <w:tr w:rsidR="004C453A" w14:paraId="541FD0FB" w14:textId="77777777">
        <w:tblPrEx>
          <w:tblCellMar>
            <w:top w:w="0" w:type="dxa"/>
            <w:bottom w:w="0" w:type="dxa"/>
          </w:tblCellMar>
        </w:tblPrEx>
        <w:trPr>
          <w:cantSplit/>
          <w:tblHeader/>
        </w:trPr>
        <w:tc>
          <w:tcPr>
            <w:tcW w:w="7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3A18DAB3" w14:textId="77777777" w:rsidR="004C453A" w:rsidRDefault="00000000">
            <w:pPr>
              <w:spacing w:after="40"/>
            </w:pPr>
            <w:r>
              <w:rPr>
                <w:b/>
                <w:bCs/>
                <w:color w:val="0D5754"/>
                <w:sz w:val="16"/>
                <w:szCs w:val="16"/>
              </w:rPr>
              <w:t>Check</w:t>
            </w:r>
          </w:p>
        </w:tc>
        <w:tc>
          <w:tcPr>
            <w:tcW w:w="480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668ACD2E" w14:textId="77777777" w:rsidR="004C453A" w:rsidRDefault="00000000">
            <w:pPr>
              <w:spacing w:after="40"/>
            </w:pPr>
            <w:r>
              <w:rPr>
                <w:b/>
                <w:bCs/>
                <w:color w:val="0D5754"/>
                <w:sz w:val="16"/>
                <w:szCs w:val="16"/>
              </w:rPr>
              <w:t>Test</w:t>
            </w:r>
          </w:p>
        </w:tc>
        <w:tc>
          <w:tcPr>
            <w:tcW w:w="3860" w:type="dxa"/>
            <w:tcBorders>
              <w:top w:val="single" w:sz="4" w:space="0" w:color="D6DFDB"/>
              <w:left w:val="single" w:sz="4" w:space="0" w:color="D6DFDB"/>
              <w:bottom w:val="single" w:sz="4" w:space="0" w:color="D6DFDB"/>
              <w:right w:val="single" w:sz="4" w:space="0" w:color="D6DFDB"/>
            </w:tcBorders>
            <w:shd w:val="clear" w:color="auto" w:fill="EEF3F1"/>
            <w:tcMar>
              <w:top w:w="70" w:type="dxa"/>
              <w:left w:w="100" w:type="dxa"/>
              <w:bottom w:w="70" w:type="dxa"/>
              <w:right w:w="100" w:type="dxa"/>
            </w:tcMar>
          </w:tcPr>
          <w:p w14:paraId="75EE5AD7" w14:textId="77777777" w:rsidR="004C453A" w:rsidRDefault="00000000">
            <w:pPr>
              <w:spacing w:after="40"/>
            </w:pPr>
            <w:r>
              <w:rPr>
                <w:b/>
                <w:bCs/>
                <w:color w:val="0D5754"/>
                <w:sz w:val="16"/>
                <w:szCs w:val="16"/>
              </w:rPr>
              <w:t>Why it matters</w:t>
            </w:r>
          </w:p>
        </w:tc>
      </w:tr>
      <w:tr w:rsidR="004C453A" w14:paraId="41F857AD"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3A11628" w14:textId="77777777" w:rsidR="004C453A" w:rsidRDefault="00000000">
            <w:pPr>
              <w:spacing w:after="40"/>
            </w:pPr>
            <w:r>
              <w:rPr>
                <w:sz w:val="16"/>
                <w:szCs w:val="16"/>
              </w:rPr>
              <w:t>C1</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35DBE8BB" w14:textId="77777777" w:rsidR="004C453A" w:rsidRDefault="00000000">
            <w:pPr>
              <w:spacing w:after="40"/>
            </w:pPr>
            <w:r>
              <w:rPr>
                <w:sz w:val="16"/>
                <w:szCs w:val="16"/>
              </w:rPr>
              <w:t>First offtake delivery date ≥ EPC guaranteed completion + commissioning and ramp-up allowance</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C0C7F" w14:textId="77777777" w:rsidR="004C453A" w:rsidRDefault="00000000">
            <w:pPr>
              <w:spacing w:after="40"/>
            </w:pPr>
            <w:r>
              <w:rPr>
                <w:sz w:val="16"/>
                <w:szCs w:val="16"/>
              </w:rPr>
              <w:t xml:space="preserve">Kassø, LanzaJet: ramp-up takes months </w:t>
            </w:r>
            <w:r>
              <w:rPr>
                <w:b/>
                <w:bCs/>
                <w:color w:val="245E42"/>
                <w:sz w:val="13"/>
                <w:szCs w:val="13"/>
              </w:rPr>
              <w:t>[E]</w:t>
            </w:r>
          </w:p>
        </w:tc>
      </w:tr>
      <w:tr w:rsidR="004C453A" w14:paraId="6AAF0D5D"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F486521" w14:textId="77777777" w:rsidR="004C453A" w:rsidRDefault="00000000">
            <w:pPr>
              <w:spacing w:after="40"/>
            </w:pPr>
            <w:r>
              <w:rPr>
                <w:sz w:val="16"/>
                <w:szCs w:val="16"/>
              </w:rPr>
              <w:t>C2</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5CA8A9" w14:textId="77777777" w:rsidR="004C453A" w:rsidRDefault="00000000">
            <w:pPr>
              <w:spacing w:after="40"/>
            </w:pPr>
            <w:r>
              <w:rPr>
                <w:sz w:val="16"/>
                <w:szCs w:val="16"/>
              </w:rPr>
              <w:t>Offtake contract quantity ≤ guaranteed capacity × expected availability × ramp-up factor</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8BF3708" w14:textId="77777777" w:rsidR="004C453A" w:rsidRDefault="00000000">
            <w:pPr>
              <w:spacing w:after="40"/>
            </w:pPr>
            <w:r>
              <w:rPr>
                <w:sz w:val="16"/>
                <w:szCs w:val="16"/>
              </w:rPr>
              <w:t xml:space="preserve">Nameplate is not output (Kassø ~32 of 42 kt) </w:t>
            </w:r>
            <w:r>
              <w:rPr>
                <w:b/>
                <w:bCs/>
                <w:color w:val="245E42"/>
                <w:sz w:val="13"/>
                <w:szCs w:val="13"/>
              </w:rPr>
              <w:t>[E]</w:t>
            </w:r>
          </w:p>
        </w:tc>
      </w:tr>
      <w:tr w:rsidR="004C453A" w14:paraId="55D6934E"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8A0925C" w14:textId="77777777" w:rsidR="004C453A" w:rsidRDefault="00000000">
            <w:pPr>
              <w:spacing w:after="40"/>
            </w:pPr>
            <w:r>
              <w:rPr>
                <w:sz w:val="16"/>
                <w:szCs w:val="16"/>
              </w:rPr>
              <w:t>C3</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1BAAA4" w14:textId="77777777" w:rsidR="004C453A" w:rsidRDefault="00000000">
            <w:pPr>
              <w:spacing w:after="40"/>
            </w:pPr>
            <w:r>
              <w:rPr>
                <w:sz w:val="16"/>
                <w:szCs w:val="16"/>
              </w:rPr>
              <w:t>Offtake specification ⊆ product specification guaranteed by licensor or EPC</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6E1989" w14:textId="77777777" w:rsidR="004C453A" w:rsidRDefault="00000000">
            <w:pPr>
              <w:spacing w:after="40"/>
            </w:pPr>
            <w:r>
              <w:rPr>
                <w:sz w:val="16"/>
                <w:szCs w:val="16"/>
              </w:rPr>
              <w:t xml:space="preserve">Off-specification remedies fall on the seller </w:t>
            </w:r>
            <w:r>
              <w:rPr>
                <w:b/>
                <w:bCs/>
                <w:color w:val="0D5754"/>
                <w:sz w:val="13"/>
                <w:szCs w:val="13"/>
              </w:rPr>
              <w:t>[P]</w:t>
            </w:r>
          </w:p>
        </w:tc>
      </w:tr>
      <w:tr w:rsidR="004C453A" w14:paraId="30DEBECA"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3DDFEF7" w14:textId="77777777" w:rsidR="004C453A" w:rsidRDefault="00000000">
            <w:pPr>
              <w:spacing w:after="40"/>
            </w:pPr>
            <w:r>
              <w:rPr>
                <w:sz w:val="16"/>
                <w:szCs w:val="16"/>
              </w:rPr>
              <w:t>C4</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68B053A" w14:textId="77777777" w:rsidR="004C453A" w:rsidRDefault="00000000">
            <w:pPr>
              <w:spacing w:after="40"/>
            </w:pPr>
            <w:r>
              <w:rPr>
                <w:sz w:val="16"/>
                <w:szCs w:val="16"/>
              </w:rPr>
              <w:t>Offtake delay and shortfall exposure ≤ EPC delay and performance damages + contingency + sponsor support</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E543E16" w14:textId="77777777" w:rsidR="004C453A" w:rsidRDefault="00000000">
            <w:pPr>
              <w:spacing w:after="40"/>
            </w:pPr>
            <w:r>
              <w:rPr>
                <w:sz w:val="16"/>
                <w:szCs w:val="16"/>
              </w:rPr>
              <w:t>Unbacked exposure lands on equity</w:t>
            </w:r>
          </w:p>
        </w:tc>
      </w:tr>
      <w:tr w:rsidR="004C453A" w14:paraId="075BE2C5"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4A1B54" w14:textId="77777777" w:rsidR="004C453A" w:rsidRDefault="00000000">
            <w:pPr>
              <w:spacing w:after="40"/>
            </w:pPr>
            <w:r>
              <w:rPr>
                <w:sz w:val="16"/>
                <w:szCs w:val="16"/>
              </w:rPr>
              <w:t>C5</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2075E72" w14:textId="77777777" w:rsidR="004C453A" w:rsidRDefault="00000000">
            <w:pPr>
              <w:spacing w:after="40"/>
            </w:pPr>
            <w:r>
              <w:rPr>
                <w:sz w:val="16"/>
                <w:szCs w:val="16"/>
              </w:rPr>
              <w:t>Offtake longstop ≥ permits + appeal period + FID + construction + commissioning, at P80</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FBF4236" w14:textId="77777777" w:rsidR="004C453A" w:rsidRDefault="00000000">
            <w:pPr>
              <w:spacing w:after="40"/>
            </w:pPr>
            <w:r>
              <w:rPr>
                <w:sz w:val="16"/>
                <w:szCs w:val="16"/>
              </w:rPr>
              <w:t xml:space="preserve">Longstop failure lets the buyer walk </w:t>
            </w:r>
            <w:r>
              <w:rPr>
                <w:b/>
                <w:bCs/>
                <w:color w:val="0D5754"/>
                <w:sz w:val="13"/>
                <w:szCs w:val="13"/>
              </w:rPr>
              <w:t>[P]</w:t>
            </w:r>
          </w:p>
        </w:tc>
      </w:tr>
      <w:tr w:rsidR="004C453A" w14:paraId="3E5CE55C"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B17482D" w14:textId="77777777" w:rsidR="004C453A" w:rsidRDefault="00000000">
            <w:pPr>
              <w:spacing w:after="40"/>
            </w:pPr>
            <w:r>
              <w:rPr>
                <w:sz w:val="16"/>
                <w:szCs w:val="16"/>
              </w:rPr>
              <w:t>C6</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738D16B" w14:textId="77777777" w:rsidR="004C453A" w:rsidRDefault="00000000">
            <w:pPr>
              <w:spacing w:after="40"/>
            </w:pPr>
            <w:r>
              <w:rPr>
                <w:sz w:val="16"/>
                <w:szCs w:val="16"/>
              </w:rPr>
              <w:t>Feedstock and power volumes and tenors ≥ offtake needs at guaranteed consumption</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9C6E570" w14:textId="77777777" w:rsidR="004C453A" w:rsidRDefault="00000000">
            <w:pPr>
              <w:spacing w:after="40"/>
            </w:pPr>
            <w:r>
              <w:rPr>
                <w:sz w:val="16"/>
                <w:szCs w:val="16"/>
              </w:rPr>
              <w:t>Supply shorter than sales is a hidden merchant position</w:t>
            </w:r>
          </w:p>
        </w:tc>
      </w:tr>
      <w:tr w:rsidR="004C453A" w14:paraId="69208ABB"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0CD7D4F0" w14:textId="77777777" w:rsidR="004C453A" w:rsidRDefault="00000000">
            <w:pPr>
              <w:spacing w:after="40"/>
            </w:pPr>
            <w:r>
              <w:rPr>
                <w:sz w:val="16"/>
                <w:szCs w:val="16"/>
              </w:rPr>
              <w:t>C7</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F10BED9" w14:textId="77777777" w:rsidR="004C453A" w:rsidRDefault="00000000">
            <w:pPr>
              <w:spacing w:after="40"/>
            </w:pPr>
            <w:r>
              <w:rPr>
                <w:sz w:val="16"/>
                <w:szCs w:val="16"/>
              </w:rPr>
              <w:t>Power and CO2 sourcing satisfy the certification rules the offtake requires</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5076657F" w14:textId="77777777" w:rsidR="004C453A" w:rsidRDefault="00000000">
            <w:pPr>
              <w:spacing w:after="40"/>
            </w:pPr>
            <w:r>
              <w:rPr>
                <w:sz w:val="16"/>
                <w:szCs w:val="16"/>
              </w:rPr>
              <w:t>The premium depends on the certificate</w:t>
            </w:r>
          </w:p>
        </w:tc>
      </w:tr>
      <w:tr w:rsidR="004C453A" w:rsidRPr="00DF5031" w14:paraId="02325837"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207720B8" w14:textId="77777777" w:rsidR="004C453A" w:rsidRDefault="00000000">
            <w:pPr>
              <w:spacing w:after="40"/>
            </w:pPr>
            <w:r>
              <w:rPr>
                <w:sz w:val="16"/>
                <w:szCs w:val="16"/>
              </w:rPr>
              <w:t>C8</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52F0531" w14:textId="77777777" w:rsidR="004C453A" w:rsidRDefault="00000000">
            <w:pPr>
              <w:spacing w:after="40"/>
            </w:pPr>
            <w:r>
              <w:rPr>
                <w:sz w:val="16"/>
                <w:szCs w:val="16"/>
              </w:rPr>
              <w:t>Certification scheme accepted in the offtaker’s compliance regime</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7E6F42E" w14:textId="77777777" w:rsidR="004C453A" w:rsidRPr="00DF5031" w:rsidRDefault="00000000">
            <w:pPr>
              <w:spacing w:after="40"/>
              <w:rPr>
                <w:lang w:val="de-DE"/>
              </w:rPr>
            </w:pPr>
            <w:r w:rsidRPr="00DF5031">
              <w:rPr>
                <w:sz w:val="16"/>
                <w:szCs w:val="16"/>
                <w:lang w:val="de-DE"/>
              </w:rPr>
              <w:t xml:space="preserve">ReFuelEU, FuelEU, CORSIA differ </w:t>
            </w:r>
            <w:r w:rsidRPr="00DF5031">
              <w:rPr>
                <w:b/>
                <w:bCs/>
                <w:color w:val="245E42"/>
                <w:sz w:val="13"/>
                <w:szCs w:val="13"/>
                <w:lang w:val="de-DE"/>
              </w:rPr>
              <w:t>[E]</w:t>
            </w:r>
          </w:p>
        </w:tc>
      </w:tr>
      <w:tr w:rsidR="004C453A" w14:paraId="71FBDE2F"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06EDEBD" w14:textId="77777777" w:rsidR="004C453A" w:rsidRDefault="00000000">
            <w:pPr>
              <w:spacing w:after="40"/>
            </w:pPr>
            <w:r>
              <w:rPr>
                <w:sz w:val="16"/>
                <w:szCs w:val="16"/>
              </w:rPr>
              <w:t>C9</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1863F1AD" w14:textId="77777777" w:rsidR="004C453A" w:rsidRDefault="00000000">
            <w:pPr>
              <w:spacing w:after="40"/>
            </w:pPr>
            <w:r>
              <w:rPr>
                <w:sz w:val="16"/>
                <w:szCs w:val="16"/>
              </w:rPr>
              <w:t>Force majeure and change-in-law definitions aligned across offtake, EPC, feedstock and PPA</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4D3B2B60" w14:textId="77777777" w:rsidR="004C453A" w:rsidRDefault="00000000">
            <w:pPr>
              <w:spacing w:after="40"/>
            </w:pPr>
            <w:r>
              <w:rPr>
                <w:sz w:val="16"/>
                <w:szCs w:val="16"/>
              </w:rPr>
              <w:t xml:space="preserve">OIES: misalignment leaves one party liable under one contract and excused under another </w:t>
            </w:r>
            <w:r>
              <w:rPr>
                <w:b/>
                <w:bCs/>
                <w:color w:val="0D5754"/>
                <w:sz w:val="13"/>
                <w:szCs w:val="13"/>
              </w:rPr>
              <w:t>[P]</w:t>
            </w:r>
          </w:p>
        </w:tc>
      </w:tr>
      <w:tr w:rsidR="004C453A" w14:paraId="47BB7D51" w14:textId="77777777">
        <w:tblPrEx>
          <w:tblCellMar>
            <w:top w:w="0" w:type="dxa"/>
            <w:bottom w:w="0" w:type="dxa"/>
          </w:tblCellMar>
        </w:tblPrEx>
        <w:trPr>
          <w:cantSplit/>
        </w:trPr>
        <w:tc>
          <w:tcPr>
            <w:tcW w:w="7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687A8E2" w14:textId="77777777" w:rsidR="004C453A" w:rsidRDefault="00000000">
            <w:pPr>
              <w:spacing w:after="40"/>
            </w:pPr>
            <w:r>
              <w:rPr>
                <w:sz w:val="16"/>
                <w:szCs w:val="16"/>
              </w:rPr>
              <w:t>C10</w:t>
            </w:r>
          </w:p>
        </w:tc>
        <w:tc>
          <w:tcPr>
            <w:tcW w:w="480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7D66D105" w14:textId="77777777" w:rsidR="004C453A" w:rsidRDefault="00000000">
            <w:pPr>
              <w:spacing w:after="40"/>
            </w:pPr>
            <w:r>
              <w:rPr>
                <w:sz w:val="16"/>
                <w:szCs w:val="16"/>
              </w:rPr>
              <w:t>Model inputs equal contract terms (prices, volumes, tenors, damages); offtake tenor ≥ debt tenor for project finance</w:t>
            </w:r>
          </w:p>
        </w:tc>
        <w:tc>
          <w:tcPr>
            <w:tcW w:w="3860" w:type="dxa"/>
            <w:tcBorders>
              <w:top w:val="single" w:sz="4" w:space="0" w:color="D6DFDB"/>
              <w:left w:val="single" w:sz="4" w:space="0" w:color="D6DFDB"/>
              <w:bottom w:val="single" w:sz="4" w:space="0" w:color="D6DFDB"/>
              <w:right w:val="single" w:sz="4" w:space="0" w:color="D6DFDB"/>
            </w:tcBorders>
            <w:tcMar>
              <w:top w:w="70" w:type="dxa"/>
              <w:left w:w="100" w:type="dxa"/>
              <w:bottom w:w="70" w:type="dxa"/>
              <w:right w:w="100" w:type="dxa"/>
            </w:tcMar>
          </w:tcPr>
          <w:p w14:paraId="6C6DB4BC" w14:textId="77777777" w:rsidR="004C453A" w:rsidRDefault="00000000">
            <w:pPr>
              <w:spacing w:after="40"/>
            </w:pPr>
            <w:r>
              <w:rPr>
                <w:sz w:val="16"/>
                <w:szCs w:val="16"/>
              </w:rPr>
              <w:t>The credit decision is only as good as its inputs</w:t>
            </w:r>
          </w:p>
        </w:tc>
      </w:tr>
    </w:tbl>
    <w:p w14:paraId="7EC3715A" w14:textId="77777777" w:rsidR="004C453A" w:rsidRDefault="00000000">
      <w:pPr>
        <w:pStyle w:val="Heading2"/>
        <w:keepNext/>
        <w:spacing w:before="260" w:after="100"/>
      </w:pPr>
      <w:bookmarkStart w:id="38" w:name="_Toc241505214"/>
      <w:r>
        <w:lastRenderedPageBreak/>
        <w:t>8.5 What not to do</w:t>
      </w:r>
      <w:bookmarkEnd w:id="38"/>
    </w:p>
    <w:p w14:paraId="2AE07D3D" w14:textId="77777777" w:rsidR="004C453A" w:rsidRDefault="00000000">
      <w:pPr>
        <w:pStyle w:val="ListParagraph"/>
        <w:numPr>
          <w:ilvl w:val="0"/>
          <w:numId w:val="3"/>
        </w:numPr>
        <w:spacing w:after="70"/>
      </w:pPr>
      <w:r>
        <w:t>Do not add gates for each stakeholder. Seven parallel checklists would recreate the bureaucracy the gates exist to remove.</w:t>
      </w:r>
    </w:p>
    <w:p w14:paraId="0131443D" w14:textId="77777777" w:rsidR="004C453A" w:rsidRDefault="00000000">
      <w:pPr>
        <w:pStyle w:val="ListParagraph"/>
        <w:numPr>
          <w:ilvl w:val="0"/>
          <w:numId w:val="3"/>
        </w:numPr>
        <w:spacing w:after="70"/>
      </w:pPr>
      <w:r>
        <w:t>Do not score lenses separately. A producer-green, lender-red gate invites each party to read its own colour.</w:t>
      </w:r>
    </w:p>
    <w:p w14:paraId="5A1378AE" w14:textId="77777777" w:rsidR="004C453A" w:rsidRDefault="00000000">
      <w:pPr>
        <w:pStyle w:val="ListParagraph"/>
        <w:numPr>
          <w:ilvl w:val="0"/>
          <w:numId w:val="3"/>
        </w:numPr>
        <w:spacing w:after="70"/>
      </w:pPr>
      <w:r>
        <w:t>Do not grade offtakes from press releases. “Legally binding, subject to conditions precedent” and “take-or-pay” read alike in announcements; the card must come from the contract.</w:t>
      </w:r>
    </w:p>
    <w:p w14:paraId="38097E9C" w14:textId="77777777" w:rsidR="004C453A" w:rsidRDefault="00000000">
      <w:pPr>
        <w:pStyle w:val="ListParagraph"/>
        <w:numPr>
          <w:ilvl w:val="0"/>
          <w:numId w:val="3"/>
        </w:numPr>
        <w:spacing w:after="70"/>
      </w:pPr>
      <w:r>
        <w:t>Do not treat an O4 offtake as revenue, or an E4 EPC as a price. Both are conditional until FID.</w:t>
      </w:r>
    </w:p>
    <w:p w14:paraId="5F4AEBFB" w14:textId="77777777" w:rsidR="004C453A" w:rsidRDefault="00000000">
      <w:pPr>
        <w:pStyle w:val="ListParagraph"/>
        <w:numPr>
          <w:ilvl w:val="0"/>
          <w:numId w:val="3"/>
        </w:numPr>
        <w:spacing w:after="70"/>
      </w:pPr>
      <w:r>
        <w:t>Do not relabel existing evidence to fit the new ladders. The same rule applied when rules 3.0.0 retired 26 keys.</w:t>
      </w:r>
    </w:p>
    <w:p w14:paraId="584BD6B2" w14:textId="77777777" w:rsidR="004C453A" w:rsidRDefault="00000000">
      <w:pPr>
        <w:pStyle w:val="Heading2"/>
        <w:keepNext/>
        <w:spacing w:before="260" w:after="100"/>
      </w:pPr>
      <w:bookmarkStart w:id="39" w:name="_Toc241505215"/>
      <w:r>
        <w:t>8.6 What it would take in GEX</w:t>
      </w:r>
      <w:bookmarkEnd w:id="39"/>
    </w:p>
    <w:p w14:paraId="707854AF" w14:textId="77777777" w:rsidR="004C453A" w:rsidRDefault="00000000">
      <w:pPr>
        <w:spacing w:after="120"/>
      </w:pPr>
      <w:r>
        <w:t xml:space="preserve">A rules 4.0.0 change in both registries (the agreement test keeps them identical): about a dozen new evidence keys and a few merges; two structured records (offtake card, EPC card) with derived levels; lens tags on every item; an OFFTAKER persona; ten computed checks; and splitting the lender-gate waiver from gate level to item level. The engine’s existing maturity axis, regression mechanism and per-gate determination carry most of the weight. The coherence checks would be the first computation in GEX that compares one document with another, which is the half of the mantra the engine does not yet deliver. </w:t>
      </w:r>
      <w:r>
        <w:rPr>
          <w:b/>
          <w:bCs/>
          <w:color w:val="3A4A46"/>
          <w:sz w:val="18"/>
          <w:szCs w:val="18"/>
        </w:rPr>
        <w:t>[GEX]</w:t>
      </w:r>
      <w:r>
        <w:rPr>
          <w:b/>
          <w:bCs/>
          <w:color w:val="A8341A"/>
          <w:sz w:val="18"/>
          <w:szCs w:val="18"/>
        </w:rPr>
        <w:t>[I]</w:t>
      </w:r>
    </w:p>
    <w:p w14:paraId="5355BE9A" w14:textId="77777777" w:rsidR="004C453A" w:rsidRDefault="00000000">
      <w:pPr>
        <w:pStyle w:val="Heading1"/>
        <w:keepNext/>
        <w:spacing w:before="360" w:after="160"/>
      </w:pPr>
      <w:bookmarkStart w:id="40" w:name="_Toc241505216"/>
      <w:r>
        <w:t>9. Limits of this analysis</w:t>
      </w:r>
      <w:bookmarkEnd w:id="40"/>
    </w:p>
    <w:p w14:paraId="1B7DEBB2" w14:textId="77777777" w:rsidR="004C453A" w:rsidRDefault="00000000">
      <w:pPr>
        <w:pStyle w:val="ListParagraph"/>
        <w:numPr>
          <w:ilvl w:val="0"/>
          <w:numId w:val="3"/>
        </w:numPr>
        <w:spacing w:after="70"/>
      </w:pPr>
      <w:r>
        <w:rPr>
          <w:b/>
          <w:bCs/>
        </w:rPr>
        <w:t>Offtake terms are confidential.</w:t>
      </w:r>
      <w:r>
        <w:t xml:space="preserve"> Most contract detail here comes from announcements, which are written by interested parties. Where only a press release exists, the claim is marked </w:t>
      </w:r>
      <w:r>
        <w:rPr>
          <w:b/>
          <w:bCs/>
          <w:color w:val="245E42"/>
          <w:sz w:val="18"/>
          <w:szCs w:val="18"/>
        </w:rPr>
        <w:t>[E]</w:t>
      </w:r>
      <w:r>
        <w:t xml:space="preserve"> for the fact of the announcement, not for the economics behind it.</w:t>
      </w:r>
    </w:p>
    <w:p w14:paraId="48C7C5A9" w14:textId="77777777" w:rsidR="004C453A" w:rsidRDefault="00000000">
      <w:pPr>
        <w:pStyle w:val="ListParagraph"/>
        <w:numPr>
          <w:ilvl w:val="0"/>
          <w:numId w:val="3"/>
        </w:numPr>
        <w:spacing w:after="70"/>
      </w:pPr>
      <w:r>
        <w:rPr>
          <w:b/>
          <w:bCs/>
        </w:rPr>
        <w:t>Several key sources have a point of view.</w:t>
      </w:r>
      <w:r>
        <w:t xml:space="preserve"> Transport &amp; Environment is an advocacy group. The OIES bankability paper is co-authored by an ING banker, so it is a lender’s view by design. Company quotes (Twelve, Uniper, Atome) are self-reported.</w:t>
      </w:r>
    </w:p>
    <w:p w14:paraId="32F6AE80" w14:textId="77777777" w:rsidR="004C453A" w:rsidRDefault="00000000">
      <w:pPr>
        <w:pStyle w:val="ListParagraph"/>
        <w:numPr>
          <w:ilvl w:val="0"/>
          <w:numId w:val="3"/>
        </w:numPr>
        <w:spacing w:after="70"/>
      </w:pPr>
      <w:r>
        <w:rPr>
          <w:b/>
          <w:bCs/>
        </w:rPr>
        <w:t>Some statistics are about hydrogen, not e-SAF or biofuels.</w:t>
      </w:r>
      <w:r>
        <w:t xml:space="preserve"> The 13% binding share and the take-or-pay ranges come from hydrogen markets; I use them as the closest measured proxies.</w:t>
      </w:r>
    </w:p>
    <w:p w14:paraId="3C9130A1" w14:textId="77777777" w:rsidR="004C453A" w:rsidRDefault="00000000">
      <w:pPr>
        <w:pStyle w:val="ListParagraph"/>
        <w:numPr>
          <w:ilvl w:val="0"/>
          <w:numId w:val="3"/>
        </w:numPr>
        <w:spacing w:after="70"/>
      </w:pPr>
      <w:r>
        <w:rPr>
          <w:b/>
          <w:bCs/>
        </w:rPr>
        <w:t>The causal model is inferred, not proven.</w:t>
      </w:r>
      <w:r>
        <w:t xml:space="preserve"> It rests on case sequences, not controlled comparison. The cases were chosen for relevance and visibility, which biases towards large, public projects.</w:t>
      </w:r>
    </w:p>
    <w:p w14:paraId="290358F2" w14:textId="77777777" w:rsidR="004C453A" w:rsidRDefault="00000000">
      <w:pPr>
        <w:pStyle w:val="ListParagraph"/>
        <w:numPr>
          <w:ilvl w:val="0"/>
          <w:numId w:val="3"/>
        </w:numPr>
        <w:spacing w:after="70"/>
      </w:pPr>
      <w:r>
        <w:rPr>
          <w:b/>
          <w:bCs/>
        </w:rPr>
        <w:t>Thresholds are proposals.</w:t>
      </w:r>
      <w:r>
        <w:t xml:space="preserve"> The Class 3 threshold, the O-level and E-level requirements by state, and the coherence tolerances need calibration against real client files before they block anything.</w:t>
      </w:r>
    </w:p>
    <w:p w14:paraId="00780832" w14:textId="77777777" w:rsidR="004C453A" w:rsidRDefault="00000000">
      <w:pPr>
        <w:pStyle w:val="ListParagraph"/>
        <w:numPr>
          <w:ilvl w:val="0"/>
          <w:numId w:val="3"/>
        </w:numPr>
        <w:spacing w:after="70"/>
      </w:pPr>
      <w:r>
        <w:rPr>
          <w:b/>
          <w:bCs/>
        </w:rPr>
        <w:t>Nothing in GEX was changed.</w:t>
      </w:r>
      <w:r>
        <w:t xml:space="preserve"> This is analysis and a proposal. The engine is as described in section 1.2.</w:t>
      </w:r>
    </w:p>
    <w:p w14:paraId="17DF1632" w14:textId="77777777" w:rsidR="004C453A" w:rsidRDefault="00000000">
      <w:pPr>
        <w:pStyle w:val="Heading1"/>
        <w:keepNext/>
        <w:spacing w:before="360" w:after="160"/>
      </w:pPr>
      <w:bookmarkStart w:id="41" w:name="_Toc241505217"/>
      <w:r>
        <w:t>10. Sources</w:t>
      </w:r>
      <w:bookmarkEnd w:id="41"/>
    </w:p>
    <w:p w14:paraId="64634033" w14:textId="77777777" w:rsidR="004C453A" w:rsidRDefault="00000000">
      <w:pPr>
        <w:keepNext/>
        <w:spacing w:before="200" w:after="80"/>
      </w:pPr>
      <w:r>
        <w:rPr>
          <w:b/>
          <w:bCs/>
          <w:color w:val="0D5754"/>
          <w:sz w:val="22"/>
          <w:szCs w:val="22"/>
        </w:rPr>
        <w:t>Independent research</w:t>
      </w:r>
    </w:p>
    <w:p w14:paraId="4EA2C72B" w14:textId="77777777" w:rsidR="004C453A" w:rsidRDefault="00000000">
      <w:pPr>
        <w:pStyle w:val="ListParagraph"/>
        <w:numPr>
          <w:ilvl w:val="0"/>
          <w:numId w:val="3"/>
        </w:numPr>
        <w:spacing w:after="70"/>
      </w:pPr>
      <w:r>
        <w:t>A. Ason, Hydrogen Offtake Agreements, OIES Paper ET50, August 2025 — oxfordenergy.org/wpcms/wp-content/uploads/2025/08/ET50-Hydrogen-Offtake-Agreements.pdf</w:t>
      </w:r>
    </w:p>
    <w:p w14:paraId="55BFAEA9" w14:textId="77777777" w:rsidR="004C453A" w:rsidRDefault="00000000">
      <w:pPr>
        <w:pStyle w:val="ListParagraph"/>
        <w:numPr>
          <w:ilvl w:val="0"/>
          <w:numId w:val="3"/>
        </w:numPr>
        <w:spacing w:after="70"/>
      </w:pPr>
      <w:r>
        <w:t>H. Rushton (ING) and A. Patonia, Bankability of Hydrogen Projects, OIES Paper ET52, January 2026 — oxfordenergy.org/wpcms/wp-content/uploads/2026/01/ET52-Bankability-of-Hydrogen-Projects.pdf</w:t>
      </w:r>
    </w:p>
    <w:p w14:paraId="359C74C5" w14:textId="77777777" w:rsidR="004C453A" w:rsidRDefault="00000000">
      <w:pPr>
        <w:pStyle w:val="ListParagraph"/>
        <w:numPr>
          <w:ilvl w:val="0"/>
          <w:numId w:val="3"/>
        </w:numPr>
        <w:spacing w:after="70"/>
      </w:pPr>
      <w:r>
        <w:t>Transport &amp; Environment, The e-SAF market: Europe’s head start and the road ahead, June 2025 — transportenvironment.org/uploads/files/202504_e-kerosene_report.pdf</w:t>
      </w:r>
    </w:p>
    <w:p w14:paraId="4E386835" w14:textId="77777777" w:rsidR="004C453A" w:rsidRDefault="00000000">
      <w:pPr>
        <w:pStyle w:val="ListParagraph"/>
        <w:numPr>
          <w:ilvl w:val="0"/>
          <w:numId w:val="3"/>
        </w:numPr>
        <w:spacing w:after="70"/>
      </w:pPr>
      <w:r>
        <w:t>SkyNRG, SAF Market Outlook (2026 edition), summarised by GreenAir News — greenairnews.com/?p=9268</w:t>
      </w:r>
    </w:p>
    <w:p w14:paraId="65028D65" w14:textId="77777777" w:rsidR="004C453A" w:rsidRDefault="00000000">
      <w:pPr>
        <w:pStyle w:val="ListParagraph"/>
        <w:numPr>
          <w:ilvl w:val="0"/>
          <w:numId w:val="3"/>
        </w:numPr>
        <w:spacing w:after="70"/>
      </w:pPr>
      <w:r>
        <w:lastRenderedPageBreak/>
        <w:t>POWER magazine, “Ready, Go, Set: How disruptions are flipping EPC contracting”, November 2025 — powermag.com/ready-go-set-how-disruptions-are-flipping-epc-contracting/</w:t>
      </w:r>
    </w:p>
    <w:p w14:paraId="2DF75B39" w14:textId="77777777" w:rsidR="004C453A" w:rsidRDefault="00000000">
      <w:pPr>
        <w:pStyle w:val="ListParagraph"/>
        <w:numPr>
          <w:ilvl w:val="0"/>
          <w:numId w:val="3"/>
        </w:numPr>
        <w:spacing w:after="70"/>
      </w:pPr>
      <w:r>
        <w:t>IPA, What is the right contracting strategy for green hydrogen projects?, 2022 — ipaglobal.com</w:t>
      </w:r>
    </w:p>
    <w:p w14:paraId="05735308" w14:textId="77777777" w:rsidR="004C453A" w:rsidRDefault="00000000">
      <w:pPr>
        <w:pStyle w:val="ListParagraph"/>
        <w:numPr>
          <w:ilvl w:val="0"/>
          <w:numId w:val="3"/>
        </w:numPr>
        <w:spacing w:after="70"/>
      </w:pPr>
      <w:r>
        <w:t>AACE International, Recommended Practice 18R-97 — web.aacei.org/docs/default-source/toc/toc_18r-97.pdf</w:t>
      </w:r>
    </w:p>
    <w:p w14:paraId="34450BA9" w14:textId="77777777" w:rsidR="004C453A" w:rsidRDefault="00000000">
      <w:pPr>
        <w:pStyle w:val="ListParagraph"/>
        <w:numPr>
          <w:ilvl w:val="0"/>
          <w:numId w:val="3"/>
        </w:numPr>
        <w:spacing w:after="70"/>
      </w:pPr>
      <w:r>
        <w:t>ARENA, Commercial Readiness Index, 2014 — arena.gov.au/assets/2014/02/Commercial-Readiness-Index.pdf</w:t>
      </w:r>
    </w:p>
    <w:p w14:paraId="57DD1D3F" w14:textId="77777777" w:rsidR="004C453A" w:rsidRDefault="00000000">
      <w:pPr>
        <w:pStyle w:val="ListParagraph"/>
        <w:numPr>
          <w:ilvl w:val="0"/>
          <w:numId w:val="3"/>
        </w:numPr>
        <w:spacing w:after="70"/>
      </w:pPr>
      <w:r>
        <w:t>Vansam Advisory, “Methanol-to-Jet is approved”, 2026 — vansamadvisory.com/perspectives/methanol-to-jet-is-approved</w:t>
      </w:r>
    </w:p>
    <w:p w14:paraId="58B7E555" w14:textId="77777777" w:rsidR="004C453A" w:rsidRDefault="00000000">
      <w:pPr>
        <w:pStyle w:val="ListParagraph"/>
        <w:numPr>
          <w:ilvl w:val="0"/>
          <w:numId w:val="3"/>
        </w:numPr>
        <w:spacing w:after="70"/>
      </w:pPr>
      <w:r>
        <w:t>Orrick, “Sustainable Aviation Fuel: Fuelling the Future”, August 2026 — orrick.com/en/Insights/2026/08/Sustainable-Aviation-Fuel-Fuelling-the-Future</w:t>
      </w:r>
    </w:p>
    <w:p w14:paraId="21E5D9DA" w14:textId="77777777" w:rsidR="004C453A" w:rsidRDefault="00000000">
      <w:pPr>
        <w:keepNext/>
        <w:spacing w:before="200" w:after="80"/>
      </w:pPr>
      <w:r>
        <w:rPr>
          <w:b/>
          <w:bCs/>
          <w:color w:val="0D5754"/>
          <w:sz w:val="22"/>
          <w:szCs w:val="22"/>
        </w:rPr>
        <w:t>Government and policy</w:t>
      </w:r>
    </w:p>
    <w:p w14:paraId="09E35039" w14:textId="77777777" w:rsidR="004C453A" w:rsidRDefault="00000000">
      <w:pPr>
        <w:pStyle w:val="ListParagraph"/>
        <w:numPr>
          <w:ilvl w:val="0"/>
          <w:numId w:val="3"/>
        </w:numPr>
        <w:spacing w:after="70"/>
      </w:pPr>
      <w:r>
        <w:t>UK Sustainable Aviation Fuel Act 2026 — legislation.gov.uk/ukpga/2026/9</w:t>
      </w:r>
    </w:p>
    <w:p w14:paraId="70894DE1" w14:textId="77777777" w:rsidR="004C453A" w:rsidRDefault="00000000">
      <w:pPr>
        <w:pStyle w:val="ListParagraph"/>
        <w:numPr>
          <w:ilvl w:val="0"/>
          <w:numId w:val="3"/>
        </w:numPr>
        <w:spacing w:after="70"/>
      </w:pPr>
      <w:r>
        <w:t>DfT, SAF Revenue Certainty Mechanism: Contract Allocation Strategy, July 2026 — assets.publishing.service.gov.uk (sustainable-aviation-fuel-revenue-certainty-mechanism-contract-allocation-strategy.pdf)</w:t>
      </w:r>
    </w:p>
    <w:p w14:paraId="5E7DB343" w14:textId="77777777" w:rsidR="004C453A" w:rsidRDefault="00000000">
      <w:pPr>
        <w:pStyle w:val="ListParagraph"/>
        <w:numPr>
          <w:ilvl w:val="0"/>
          <w:numId w:val="3"/>
        </w:numPr>
        <w:spacing w:after="70"/>
      </w:pPr>
      <w:r>
        <w:t>European Commission, Sustainable Transport Investment Plan, COM(2025) 664, 5 November 2025 — transport.ec.europa.eu</w:t>
      </w:r>
    </w:p>
    <w:p w14:paraId="1752FB5E" w14:textId="77777777" w:rsidR="004C453A" w:rsidRDefault="00000000">
      <w:pPr>
        <w:pStyle w:val="ListParagraph"/>
        <w:numPr>
          <w:ilvl w:val="0"/>
          <w:numId w:val="3"/>
        </w:numPr>
        <w:spacing w:after="70"/>
      </w:pPr>
      <w:r>
        <w:t>S&amp;P Global, “Most project capacity of second EU Hydrogen Bank auction withdraws”, 18 September 2025 — spglobal.com</w:t>
      </w:r>
    </w:p>
    <w:p w14:paraId="6581F972" w14:textId="77777777" w:rsidR="004C453A" w:rsidRDefault="00000000">
      <w:pPr>
        <w:pStyle w:val="ListParagraph"/>
        <w:numPr>
          <w:ilvl w:val="0"/>
          <w:numId w:val="3"/>
        </w:numPr>
        <w:spacing w:after="70"/>
      </w:pPr>
      <w:r>
        <w:t>Project Finance Law / Clifford Chance briefings on the One Big Beautiful Bill Act (45V, 45Z), July–October 2025 — projectfinance.law; cliffordchance.com</w:t>
      </w:r>
    </w:p>
    <w:p w14:paraId="464B8260" w14:textId="77777777" w:rsidR="004C453A" w:rsidRDefault="00000000">
      <w:pPr>
        <w:keepNext/>
        <w:spacing w:before="200" w:after="80"/>
      </w:pPr>
      <w:r>
        <w:rPr>
          <w:b/>
          <w:bCs/>
          <w:color w:val="0D5754"/>
          <w:sz w:val="22"/>
          <w:szCs w:val="22"/>
        </w:rPr>
        <w:t>Projects and transactions</w:t>
      </w:r>
    </w:p>
    <w:p w14:paraId="59D56F4B" w14:textId="77777777" w:rsidR="004C453A" w:rsidRDefault="00000000">
      <w:pPr>
        <w:pStyle w:val="ListParagraph"/>
        <w:numPr>
          <w:ilvl w:val="0"/>
          <w:numId w:val="3"/>
        </w:numPr>
        <w:spacing w:after="70"/>
      </w:pPr>
      <w:r>
        <w:t>FlagshipONE: Ørsted FID release, 21 Dec 2022 — orsted.com; cancellation coverage — maritime-executive.com; industrydecarbonization.com</w:t>
      </w:r>
    </w:p>
    <w:p w14:paraId="6C1B88F4" w14:textId="77777777" w:rsidR="004C453A" w:rsidRDefault="00000000">
      <w:pPr>
        <w:pStyle w:val="ListParagraph"/>
        <w:numPr>
          <w:ilvl w:val="0"/>
          <w:numId w:val="3"/>
        </w:numPr>
        <w:spacing w:after="70"/>
      </w:pPr>
      <w:r>
        <w:t>Fulcrum: The Chemical Engineer — thechemicalengineer.com; Argus, Chapter 11 — argusmedia.com; GreenAir — greenairnews.com/?p=8361</w:t>
      </w:r>
    </w:p>
    <w:p w14:paraId="7761EA61" w14:textId="77777777" w:rsidR="004C453A" w:rsidRDefault="00000000">
      <w:pPr>
        <w:pStyle w:val="ListParagraph"/>
        <w:numPr>
          <w:ilvl w:val="0"/>
          <w:numId w:val="3"/>
        </w:numPr>
        <w:spacing w:after="70"/>
      </w:pPr>
      <w:r>
        <w:t>Kassø: European Energy releases, Mar–May 2025 — europeanenergy.com; IEA Bioenergy Task 39 presentation, Dec 2024 — ieabioenergy.com</w:t>
      </w:r>
    </w:p>
    <w:p w14:paraId="02698141" w14:textId="77777777" w:rsidR="004C453A" w:rsidRDefault="00000000">
      <w:pPr>
        <w:pStyle w:val="ListParagraph"/>
        <w:numPr>
          <w:ilvl w:val="0"/>
          <w:numId w:val="3"/>
        </w:numPr>
        <w:spacing w:after="70"/>
      </w:pPr>
      <w:r>
        <w:t>NEOM: Air Products — airproducts.com/energy-transition/neom-green-hydrogen-complex; Ammonia Energy Association; HydroNews (Bloomberg report); World Fertilizer (Yara agreement)</w:t>
      </w:r>
    </w:p>
    <w:p w14:paraId="24905163" w14:textId="77777777" w:rsidR="004C453A" w:rsidRDefault="00000000">
      <w:pPr>
        <w:pStyle w:val="ListParagraph"/>
        <w:numPr>
          <w:ilvl w:val="0"/>
          <w:numId w:val="3"/>
        </w:numPr>
        <w:spacing w:after="70"/>
      </w:pPr>
      <w:r>
        <w:t>Infinium: Argus, FID, 19 May 2025 — argusmedia.com; PR Newswire, HSBC financing, June 2025; RBN Energy</w:t>
      </w:r>
    </w:p>
    <w:p w14:paraId="4F8F1457" w14:textId="77777777" w:rsidR="004C453A" w:rsidRDefault="00000000">
      <w:pPr>
        <w:pStyle w:val="ListParagraph"/>
        <w:numPr>
          <w:ilvl w:val="0"/>
          <w:numId w:val="3"/>
        </w:numPr>
        <w:spacing w:after="70"/>
      </w:pPr>
      <w:r>
        <w:t>Twelve: AirPlant One opening, 10 June 2026 — twelve.co; ESG Today, credit facility</w:t>
      </w:r>
    </w:p>
    <w:p w14:paraId="3F0C2220" w14:textId="77777777" w:rsidR="004C453A" w:rsidRDefault="00000000">
      <w:pPr>
        <w:pStyle w:val="ListParagraph"/>
        <w:numPr>
          <w:ilvl w:val="0"/>
          <w:numId w:val="3"/>
        </w:numPr>
        <w:spacing w:after="70"/>
      </w:pPr>
      <w:r>
        <w:t>Arcadia eFuels: FEED completion — arcadiaefuels.com; Fehmarn Business, 20 May 2026; Uniper agreement via Hydrogen Central, 24 Sept 2026; IREI, 25 Sept 2026</w:t>
      </w:r>
    </w:p>
    <w:p w14:paraId="4F85FB44" w14:textId="77777777" w:rsidR="004C453A" w:rsidRDefault="00000000">
      <w:pPr>
        <w:pStyle w:val="ListParagraph"/>
        <w:numPr>
          <w:ilvl w:val="0"/>
          <w:numId w:val="3"/>
        </w:numPr>
        <w:spacing w:after="70"/>
      </w:pPr>
      <w:r>
        <w:t>HIF Global: Bechtel/Siemens Energy/Topsoe FEED, Dec 2022 — bechtel.com; Idemitsu LOI — prnewswire.com; MARA site agreement, 9 July 2026 — hifglobal.com; ISCC certification, Oct 2025</w:t>
      </w:r>
    </w:p>
    <w:p w14:paraId="62055125" w14:textId="77777777" w:rsidR="004C453A" w:rsidRDefault="00000000">
      <w:pPr>
        <w:pStyle w:val="ListParagraph"/>
        <w:numPr>
          <w:ilvl w:val="0"/>
          <w:numId w:val="3"/>
        </w:numPr>
        <w:spacing w:after="70"/>
      </w:pPr>
      <w:r>
        <w:t>Atome: FID — hydrocarbonprocessing.com, April 2026; Casale EPC — gasworld.com; notice of dispute, 17 Sept 2026 — bebeez.eu</w:t>
      </w:r>
    </w:p>
    <w:p w14:paraId="0106D26F" w14:textId="77777777" w:rsidR="004C453A" w:rsidRDefault="00000000">
      <w:pPr>
        <w:pStyle w:val="ListParagraph"/>
        <w:numPr>
          <w:ilvl w:val="0"/>
          <w:numId w:val="3"/>
        </w:numPr>
        <w:spacing w:after="70"/>
      </w:pPr>
      <w:r>
        <w:t>SkyNRG DSL-01: Deutsche Bank, February 2026 — corporates.db.com</w:t>
      </w:r>
    </w:p>
    <w:p w14:paraId="7DC3A591" w14:textId="77777777" w:rsidR="004C453A" w:rsidRDefault="00000000">
      <w:pPr>
        <w:pStyle w:val="ListParagraph"/>
        <w:numPr>
          <w:ilvl w:val="0"/>
          <w:numId w:val="3"/>
        </w:numPr>
        <w:spacing w:after="70"/>
      </w:pPr>
      <w:r>
        <w:t>Stegra: Canary Media; Stegra financing round, October 2025 — stegra.com</w:t>
      </w:r>
    </w:p>
    <w:p w14:paraId="55B3A330" w14:textId="77777777" w:rsidR="004C453A" w:rsidRDefault="00000000">
      <w:pPr>
        <w:pStyle w:val="ListParagraph"/>
        <w:numPr>
          <w:ilvl w:val="0"/>
          <w:numId w:val="3"/>
        </w:numPr>
        <w:spacing w:after="70"/>
      </w:pPr>
      <w:r>
        <w:t>Shell Rotterdam: Shell release, September 2025 — shell.com; Hydrocarbon Processing, October 2025</w:t>
      </w:r>
    </w:p>
    <w:p w14:paraId="67884306" w14:textId="77777777" w:rsidR="004C453A" w:rsidRDefault="00000000">
      <w:pPr>
        <w:pStyle w:val="ListParagraph"/>
        <w:numPr>
          <w:ilvl w:val="0"/>
          <w:numId w:val="3"/>
        </w:numPr>
        <w:spacing w:after="70"/>
      </w:pPr>
      <w:r>
        <w:t>Neste: QCIntel, delay to 2027 — qcintel.com</w:t>
      </w:r>
    </w:p>
    <w:p w14:paraId="71802E2B" w14:textId="77777777" w:rsidR="004C453A" w:rsidRDefault="00000000">
      <w:pPr>
        <w:pStyle w:val="ListParagraph"/>
        <w:numPr>
          <w:ilvl w:val="0"/>
          <w:numId w:val="3"/>
        </w:numPr>
        <w:spacing w:after="70"/>
      </w:pPr>
      <w:r>
        <w:t>LanzaJet: Freedom Pines — lanzajet.com; LanzaTech release</w:t>
      </w:r>
    </w:p>
    <w:p w14:paraId="5D782486" w14:textId="77777777" w:rsidR="004C453A" w:rsidRDefault="00000000">
      <w:pPr>
        <w:pStyle w:val="ListParagraph"/>
        <w:numPr>
          <w:ilvl w:val="0"/>
          <w:numId w:val="3"/>
        </w:numPr>
        <w:spacing w:after="70"/>
      </w:pPr>
      <w:r>
        <w:lastRenderedPageBreak/>
        <w:t>Maersk–Goldwind: Maersk, 22 Nov 2023 — maersk.com; Ship &amp; Bunker, 2025</w:t>
      </w:r>
    </w:p>
    <w:p w14:paraId="651E2116" w14:textId="77777777" w:rsidR="004C453A" w:rsidRDefault="00000000">
      <w:pPr>
        <w:pStyle w:val="ListParagraph"/>
        <w:numPr>
          <w:ilvl w:val="0"/>
          <w:numId w:val="3"/>
        </w:numPr>
        <w:spacing w:after="70"/>
      </w:pPr>
      <w:r>
        <w:t>Montana Renewables: EnergyTech, January 2025; Gevo withdrawal from DOE process, April 2026 — investors.gevo.com</w:t>
      </w:r>
    </w:p>
    <w:p w14:paraId="4FE84539" w14:textId="77777777" w:rsidR="004C453A" w:rsidRPr="00DF5031" w:rsidRDefault="00000000">
      <w:pPr>
        <w:pStyle w:val="ListParagraph"/>
        <w:numPr>
          <w:ilvl w:val="0"/>
          <w:numId w:val="3"/>
        </w:numPr>
        <w:spacing w:after="70"/>
        <w:rPr>
          <w:lang w:val="de-DE"/>
        </w:rPr>
      </w:pPr>
      <w:r>
        <w:t xml:space="preserve">McPhy: gasworld; John Cockerill release, July 2025. </w:t>
      </w:r>
      <w:r w:rsidRPr="00DF5031">
        <w:rPr>
          <w:lang w:val="de-DE"/>
        </w:rPr>
        <w:t>Munich Re: green hydrogen solutions — munichre.com</w:t>
      </w:r>
    </w:p>
    <w:p w14:paraId="1CB47BB1" w14:textId="77777777" w:rsidR="004C453A" w:rsidRDefault="00000000">
      <w:pPr>
        <w:pStyle w:val="ListParagraph"/>
        <w:numPr>
          <w:ilvl w:val="0"/>
          <w:numId w:val="3"/>
        </w:numPr>
        <w:spacing w:after="70"/>
      </w:pPr>
      <w:r>
        <w:t>RFNBO certification: S&amp;P Global, December 2024; ISCC — iscc-system.org</w:t>
      </w:r>
    </w:p>
    <w:p w14:paraId="52FA02ED" w14:textId="77777777" w:rsidR="004C453A" w:rsidRDefault="00000000">
      <w:pPr>
        <w:keepNext/>
        <w:spacing w:before="200" w:after="80"/>
      </w:pPr>
      <w:r>
        <w:rPr>
          <w:b/>
          <w:bCs/>
          <w:color w:val="0D5754"/>
          <w:sz w:val="22"/>
          <w:szCs w:val="22"/>
        </w:rPr>
        <w:t>GEX</w:t>
      </w:r>
    </w:p>
    <w:p w14:paraId="5C4F1ED4" w14:textId="77777777" w:rsidR="004C453A" w:rsidRDefault="00000000">
      <w:pPr>
        <w:pStyle w:val="ListParagraph"/>
        <w:numPr>
          <w:ilvl w:val="0"/>
          <w:numId w:val="3"/>
        </w:numPr>
        <w:spacing w:after="70"/>
      </w:pPr>
      <w:r>
        <w:t>gex_pf_engine/backend/pf_engine/core/bankability_engine.py — GATES, _LENDER_GATES, PERSONA_GATES, CAPITAL_TYPES, rules 3.0.0 (read 27 Sept 2026)</w:t>
      </w:r>
    </w:p>
    <w:p w14:paraId="625E97F6" w14:textId="77777777" w:rsidR="004C453A" w:rsidRDefault="00000000">
      <w:pPr>
        <w:pStyle w:val="ListParagraph"/>
        <w:numPr>
          <w:ilvl w:val="0"/>
          <w:numId w:val="3"/>
        </w:numPr>
        <w:spacing w:after="70"/>
      </w:pPr>
      <w:r>
        <w:t>Engine export of 77 evidence items with owner functions and maturity requirements; auth_users company types (OFFTAKER present)</w:t>
      </w:r>
    </w:p>
    <w:p w14:paraId="460B47E3" w14:textId="77777777" w:rsidR="00A72A6E" w:rsidRDefault="00A72A6E" w:rsidP="00A72A6E">
      <w:pPr>
        <w:spacing w:after="70"/>
      </w:pPr>
    </w:p>
    <w:p w14:paraId="560F8947" w14:textId="77777777" w:rsidR="00A72A6E" w:rsidRDefault="00A72A6E" w:rsidP="00A72A6E">
      <w:pPr>
        <w:spacing w:after="70"/>
      </w:pPr>
    </w:p>
    <w:p w14:paraId="7B68DD46" w14:textId="476FB7FE" w:rsidR="00A72A6E" w:rsidRDefault="00A72A6E" w:rsidP="00A72A6E">
      <w:pPr>
        <w:pStyle w:val="Heading1"/>
        <w:keepNext/>
        <w:spacing w:before="360" w:after="160"/>
      </w:pPr>
      <w:r>
        <w:t>1</w:t>
      </w:r>
      <w:r>
        <w:t>1</w:t>
      </w:r>
      <w:r>
        <w:t xml:space="preserve">. </w:t>
      </w:r>
      <w:r>
        <w:t>Reflection on Eropean H2  Bank bidding Failures</w:t>
      </w:r>
    </w:p>
    <w:p w14:paraId="4A082F67" w14:textId="370F6C11" w:rsidR="00555AAA" w:rsidRPr="00555AAA" w:rsidRDefault="00555AAA" w:rsidP="00555AAA">
      <w:pPr>
        <w:spacing w:after="70"/>
        <w:rPr>
          <w:i/>
          <w:iCs/>
        </w:rPr>
      </w:pPr>
      <w:r w:rsidRPr="00555AAA">
        <w:rPr>
          <w:i/>
          <w:iCs/>
        </w:rPr>
        <w:t>1. S&amp;P Global Commodity Insights</w:t>
      </w:r>
    </w:p>
    <w:p w14:paraId="71B551E8" w14:textId="77777777" w:rsidR="00555AAA" w:rsidRPr="00555AAA" w:rsidRDefault="00555AAA" w:rsidP="00555AAA">
      <w:pPr>
        <w:spacing w:after="70"/>
      </w:pPr>
      <w:r w:rsidRPr="00555AAA">
        <w:rPr>
          <w:b/>
          <w:bCs/>
        </w:rPr>
        <w:t>"Most project capacity of second EU Hydrogen Bank auction withdraws"</w:t>
      </w:r>
    </w:p>
    <w:p w14:paraId="54141E14" w14:textId="77777777" w:rsidR="00555AAA" w:rsidRPr="00555AAA" w:rsidRDefault="00555AAA" w:rsidP="00555AAA">
      <w:pPr>
        <w:spacing w:after="70"/>
      </w:pPr>
      <w:r w:rsidRPr="00555AAA">
        <w:t>S&amp;P Global highlighted that low bidding prices became a trap for developers once technical and commercial realities set in. Developers submitted hyper-competitive bids to win the auction, but when required to sign legally binding commitments and post financial guarantees, they realized:</w:t>
      </w:r>
    </w:p>
    <w:p w14:paraId="22D2B537" w14:textId="77777777" w:rsidR="00555AAA" w:rsidRPr="00555AAA" w:rsidRDefault="00555AAA" w:rsidP="00555AAA">
      <w:pPr>
        <w:numPr>
          <w:ilvl w:val="0"/>
          <w:numId w:val="11"/>
        </w:numPr>
        <w:ind w:left="284" w:hanging="142"/>
      </w:pPr>
      <w:r w:rsidRPr="00555AAA">
        <w:t>They could not secure long-term renewable PPA contracts at the prices assumed in their financial models.</w:t>
      </w:r>
    </w:p>
    <w:p w14:paraId="087ED18E" w14:textId="77777777" w:rsidR="00555AAA" w:rsidRPr="00555AAA" w:rsidRDefault="00555AAA" w:rsidP="00555AAA">
      <w:pPr>
        <w:numPr>
          <w:ilvl w:val="0"/>
          <w:numId w:val="11"/>
        </w:numPr>
        <w:ind w:left="284" w:hanging="142"/>
      </w:pPr>
      <w:r w:rsidRPr="00555AAA">
        <w:t>Permitting timelines and grid interconnections were delayed well beyond the EHB’s strict 5-year operational deadline.</w:t>
      </w:r>
    </w:p>
    <w:p w14:paraId="0439EE82" w14:textId="77777777" w:rsidR="00555AAA" w:rsidRPr="00555AAA" w:rsidRDefault="00555AAA" w:rsidP="00555AAA">
      <w:pPr>
        <w:numPr>
          <w:ilvl w:val="0"/>
          <w:numId w:val="11"/>
        </w:numPr>
        <w:ind w:left="284" w:hanging="142"/>
      </w:pPr>
      <w:r w:rsidRPr="00555AAA">
        <w:t>Offtakers were unwilling to sign binding contracts without fixed delivered hydrogen prices.</w:t>
      </w:r>
    </w:p>
    <w:p w14:paraId="1C890AB0" w14:textId="77777777" w:rsidR="00555AAA" w:rsidRDefault="00555AAA" w:rsidP="00555AAA">
      <w:pPr>
        <w:spacing w:after="70"/>
      </w:pPr>
      <w:r>
        <w:rPr>
          <w:b/>
          <w:bCs/>
        </w:rPr>
        <w:t>2</w:t>
      </w:r>
      <w:r w:rsidRPr="00555AAA">
        <w:rPr>
          <w:b/>
          <w:bCs/>
        </w:rPr>
        <w:t xml:space="preserve">. </w:t>
      </w:r>
      <w:r w:rsidRPr="00555AAA">
        <w:rPr>
          <w:b/>
          <w:bCs/>
        </w:rPr>
        <w:t>Balkan Green Energy News</w:t>
      </w:r>
    </w:p>
    <w:p w14:paraId="2D0131F0" w14:textId="1213CC15" w:rsidR="00555AAA" w:rsidRPr="00555AAA" w:rsidRDefault="00555AAA" w:rsidP="00555AAA">
      <w:pPr>
        <w:spacing w:after="70"/>
      </w:pPr>
      <w:r w:rsidRPr="00555AAA">
        <w:t xml:space="preserve"> The Market Reality</w:t>
      </w:r>
      <w:r w:rsidRPr="00555AAA">
        <w:rPr>
          <w:b/>
          <w:bCs/>
        </w:rPr>
        <w:t>:</w:t>
      </w:r>
      <w:r w:rsidRPr="00555AAA">
        <w:rPr>
          <w:rStyle w:val="apple-converted-space"/>
        </w:rPr>
        <w:t> </w:t>
      </w:r>
      <w:r w:rsidRPr="00555AAA">
        <w:t>Analysts countered that while it prevented wasted public money, the mechanism caused severe market churn. Over half the budget sat idle, and reserve-list projects invited to replace the dropouts lacked the scale to fill the 1.88 GW gap</w:t>
      </w:r>
    </w:p>
    <w:p w14:paraId="50D95080" w14:textId="43D9B3AC" w:rsidR="00555AAA" w:rsidRPr="00555AAA" w:rsidRDefault="00555AAA" w:rsidP="00555AAA">
      <w:pPr>
        <w:spacing w:after="70"/>
        <w:rPr>
          <w:b/>
          <w:bCs/>
        </w:rPr>
      </w:pPr>
      <w:r w:rsidRPr="00555AAA">
        <w:rPr>
          <w:b/>
          <w:bCs/>
        </w:rPr>
        <w:t>3. Clean Air Task Force (CATF) &amp; Tim Harper Analysis</w:t>
      </w:r>
    </w:p>
    <w:p w14:paraId="3BF231E4" w14:textId="77777777" w:rsidR="00555AAA" w:rsidRPr="00555AAA" w:rsidRDefault="00555AAA" w:rsidP="00555AAA">
      <w:pPr>
        <w:spacing w:after="70"/>
      </w:pPr>
      <w:r w:rsidRPr="00555AAA">
        <w:rPr>
          <w:b/>
          <w:bCs/>
        </w:rPr>
        <w:t>"Designing a €100bn Industrial Decarbonisation Bank to Deliver"</w:t>
      </w:r>
      <w:r w:rsidRPr="00555AAA">
        <w:t> / </w:t>
      </w:r>
      <w:r w:rsidRPr="00555AAA">
        <w:rPr>
          <w:b/>
          <w:bCs/>
        </w:rPr>
        <w:t>"IF25 European Hydrogen Auction Explained"</w:t>
      </w:r>
    </w:p>
    <w:p w14:paraId="5570C72D" w14:textId="77777777" w:rsidR="00555AAA" w:rsidRPr="00555AAA" w:rsidRDefault="00555AAA" w:rsidP="00555AAA">
      <w:pPr>
        <w:spacing w:after="70"/>
      </w:pPr>
      <w:r w:rsidRPr="00555AAA">
        <w:t>Energy commentators noted that requiring bankable commitments (like financial completion guarantees) </w:t>
      </w:r>
      <w:r w:rsidRPr="00555AAA">
        <w:rPr>
          <w:b/>
          <w:bCs/>
        </w:rPr>
        <w:t>before</w:t>
      </w:r>
      <w:r w:rsidRPr="00555AAA">
        <w:t>projects have achieved developmental maturity creates a structural mismatch:</w:t>
      </w:r>
    </w:p>
    <w:p w14:paraId="6295F0E6" w14:textId="77777777" w:rsidR="00555AAA" w:rsidRPr="00555AAA" w:rsidRDefault="00555AAA" w:rsidP="00555AAA">
      <w:pPr>
        <w:numPr>
          <w:ilvl w:val="0"/>
          <w:numId w:val="8"/>
        </w:numPr>
        <w:spacing w:after="70"/>
      </w:pPr>
      <w:r w:rsidRPr="00555AAA">
        <w:rPr>
          <w:b/>
          <w:bCs/>
        </w:rPr>
        <w:t>Optionality vs. Obligation:</w:t>
      </w:r>
      <w:r w:rsidRPr="00555AAA">
        <w:t> Bidders treat early-stage government auctions like free financial call options. If public frameworks demand hard financial guarantees too early in the project timeline, developers face a binary choice: post expensive capital for an unpermitted project or walk away.</w:t>
      </w:r>
    </w:p>
    <w:p w14:paraId="2D478272" w14:textId="77777777" w:rsidR="00555AAA" w:rsidRPr="00555AAA" w:rsidRDefault="00555AAA" w:rsidP="00555AAA">
      <w:pPr>
        <w:numPr>
          <w:ilvl w:val="0"/>
          <w:numId w:val="8"/>
        </w:numPr>
        <w:spacing w:after="70"/>
      </w:pPr>
      <w:r w:rsidRPr="00555AAA">
        <w:rPr>
          <w:b/>
          <w:bCs/>
        </w:rPr>
        <w:t>The Paradigm Shift:</w:t>
      </w:r>
      <w:r w:rsidRPr="00555AAA">
        <w:t> Industry commentary shifted the core policy metric from </w:t>
      </w:r>
      <w:r w:rsidRPr="00555AAA">
        <w:rPr>
          <w:i/>
          <w:iCs/>
        </w:rPr>
        <w:t>"How low can subsidy bids go?"</w:t>
      </w:r>
      <w:r w:rsidRPr="00555AAA">
        <w:t>to </w:t>
      </w:r>
      <w:r w:rsidRPr="00555AAA">
        <w:rPr>
          <w:i/>
          <w:iCs/>
        </w:rPr>
        <w:t>"How many winning projects actually reach Final Investment Decision (FID) and get built?"</w:t>
      </w:r>
    </w:p>
    <w:p w14:paraId="2B640F8E" w14:textId="77777777" w:rsidR="00555AAA" w:rsidRPr="00555AAA" w:rsidRDefault="00555AAA" w:rsidP="00555AAA">
      <w:pPr>
        <w:spacing w:after="70"/>
        <w:rPr>
          <w:b/>
          <w:bCs/>
        </w:rPr>
      </w:pPr>
      <w:r w:rsidRPr="00555AAA">
        <w:rPr>
          <w:b/>
          <w:bCs/>
        </w:rPr>
        <w:t>4. EY / Hyvolution Index Report</w:t>
      </w:r>
    </w:p>
    <w:p w14:paraId="38B580A5" w14:textId="77777777" w:rsidR="00555AAA" w:rsidRPr="00555AAA" w:rsidRDefault="00555AAA" w:rsidP="00555AAA">
      <w:pPr>
        <w:spacing w:after="70"/>
      </w:pPr>
      <w:r w:rsidRPr="00555AAA">
        <w:rPr>
          <w:b/>
          <w:bCs/>
        </w:rPr>
        <w:t>"European Hydrogen and Derivatives Index"</w:t>
      </w:r>
    </w:p>
    <w:p w14:paraId="26150D6A" w14:textId="77777777" w:rsidR="00555AAA" w:rsidRPr="00555AAA" w:rsidRDefault="00555AAA" w:rsidP="00555AAA">
      <w:pPr>
        <w:spacing w:after="70"/>
      </w:pPr>
      <w:r w:rsidRPr="00555AAA">
        <w:t>EY’s analysis emphasized that forcing 100% compliance with strict Renewable Fuels of Non-Biological Origin (RFNBO) rules and demanding bank guarantees before grid/PPA terms are finalized created an unbankable risk profile. The high attrition rate served as a wake-up call that regulatory complexity and early financial penalties were chilling developer participation.</w:t>
      </w:r>
    </w:p>
    <w:p w14:paraId="10B05C53" w14:textId="77777777" w:rsidR="00555AAA" w:rsidRPr="00555AAA" w:rsidRDefault="00555AAA" w:rsidP="00555AAA">
      <w:pPr>
        <w:spacing w:after="70"/>
        <w:rPr>
          <w:b/>
          <w:bCs/>
        </w:rPr>
      </w:pPr>
      <w:r w:rsidRPr="00555AAA">
        <w:rPr>
          <w:b/>
          <w:bCs/>
        </w:rPr>
        <w:lastRenderedPageBreak/>
        <w:t>How Policy Evolved as a Result</w:t>
      </w:r>
    </w:p>
    <w:p w14:paraId="58D29433" w14:textId="77777777" w:rsidR="00555AAA" w:rsidRPr="00555AAA" w:rsidRDefault="00555AAA" w:rsidP="00555AAA">
      <w:pPr>
        <w:spacing w:after="70"/>
      </w:pPr>
      <w:r w:rsidRPr="00555AAA">
        <w:t>To fix this attrition loop, the European Commission adjusted the rules for subsequent auction rounds (IF25 and IF26):</w:t>
      </w:r>
    </w:p>
    <w:p w14:paraId="218C3D46" w14:textId="77777777" w:rsidR="00555AAA" w:rsidRPr="00555AAA" w:rsidRDefault="00555AAA" w:rsidP="00555AAA">
      <w:pPr>
        <w:numPr>
          <w:ilvl w:val="0"/>
          <w:numId w:val="9"/>
        </w:numPr>
        <w:spacing w:after="70"/>
      </w:pPr>
      <w:r w:rsidRPr="00555AAA">
        <w:rPr>
          <w:b/>
          <w:bCs/>
        </w:rPr>
        <w:t>Stricter Front-Loaded Maturity Criteria:</w:t>
      </w:r>
      <w:r w:rsidRPr="00555AAA">
        <w:t> Bidders must now submit pre-contractual term sheets (Heads of Terms / MoUs) for power supply and off-take, along with proven grid application status, </w:t>
      </w:r>
      <w:r w:rsidRPr="00555AAA">
        <w:rPr>
          <w:i/>
          <w:iCs/>
        </w:rPr>
        <w:t>before</w:t>
      </w:r>
      <w:r w:rsidRPr="00555AAA">
        <w:t> entering the auction.</w:t>
      </w:r>
    </w:p>
    <w:p w14:paraId="1C176A9E" w14:textId="77777777" w:rsidR="00555AAA" w:rsidRPr="00555AAA" w:rsidRDefault="00555AAA" w:rsidP="00555AAA">
      <w:pPr>
        <w:numPr>
          <w:ilvl w:val="0"/>
          <w:numId w:val="9"/>
        </w:numPr>
        <w:spacing w:after="70"/>
      </w:pPr>
      <w:r w:rsidRPr="00555AAA">
        <w:rPr>
          <w:b/>
          <w:bCs/>
        </w:rPr>
        <w:t>Standardized Completion Guarantees:</w:t>
      </w:r>
      <w:r w:rsidRPr="00555AAA">
        <w:t> Clarified timing and terms for the 8% completion guarantee so developers can price the risk directly into their initial bids.</w:t>
      </w:r>
    </w:p>
    <w:p w14:paraId="4961EE1D" w14:textId="77777777" w:rsidR="00555AAA" w:rsidRPr="00555AAA" w:rsidRDefault="00555AAA" w:rsidP="00555AAA">
      <w:pPr>
        <w:numPr>
          <w:ilvl w:val="0"/>
          <w:numId w:val="9"/>
        </w:numPr>
        <w:spacing w:after="70"/>
      </w:pPr>
      <w:r w:rsidRPr="00555AAA">
        <w:rPr>
          <w:b/>
          <w:bCs/>
        </w:rPr>
        <w:t>Resilience &amp; Regional Caps:</w:t>
      </w:r>
      <w:r w:rsidRPr="00555AAA">
        <w:t> Introduced stricter rules to prevent lowball bidding strategies relying on unproven equipment or unrealistic supply chains.</w:t>
      </w:r>
    </w:p>
    <w:p w14:paraId="6E9254A2" w14:textId="77777777" w:rsidR="00555AAA" w:rsidRDefault="00555AAA" w:rsidP="00A72A6E">
      <w:pPr>
        <w:spacing w:after="70"/>
      </w:pPr>
    </w:p>
    <w:p w14:paraId="2FF65144" w14:textId="77777777" w:rsidR="00DC6A2F" w:rsidRPr="00DC6A2F" w:rsidRDefault="00DC6A2F" w:rsidP="00DC6A2F">
      <w:pPr>
        <w:shd w:val="clear" w:color="auto" w:fill="FFFFFF"/>
        <w:rPr>
          <w:rFonts w:ascii="Arial" w:eastAsia="Times New Roman" w:hAnsi="Arial" w:cs="Arial"/>
          <w:color w:val="2C303B"/>
          <w:sz w:val="20"/>
          <w:szCs w:val="20"/>
        </w:rPr>
      </w:pPr>
      <w:r w:rsidRPr="00DC6A2F">
        <w:rPr>
          <w:rFonts w:ascii="Arial" w:eastAsia="Times New Roman" w:hAnsi="Arial" w:cs="Arial"/>
          <w:color w:val="2C303B"/>
          <w:sz w:val="20"/>
          <w:szCs w:val="20"/>
        </w:rPr>
        <w:t>Projects must provide extensive documentation at application stage, including:</w:t>
      </w:r>
    </w:p>
    <w:p w14:paraId="17985C1F" w14:textId="77777777" w:rsidR="00DC6A2F" w:rsidRPr="00A83973" w:rsidRDefault="00DC6A2F" w:rsidP="00A83973">
      <w:pPr>
        <w:numPr>
          <w:ilvl w:val="0"/>
          <w:numId w:val="12"/>
        </w:numPr>
        <w:shd w:val="clear" w:color="auto" w:fill="FFFFFF"/>
        <w:tabs>
          <w:tab w:val="clear" w:pos="720"/>
          <w:tab w:val="num" w:pos="567"/>
        </w:tabs>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Electricity sourcing strategy proving 60% of supply secured via pre-contractual agreements;</w:t>
      </w:r>
    </w:p>
    <w:p w14:paraId="4B12D080"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Off-take agreements covering at least 60% of hydrogen output;</w:t>
      </w:r>
    </w:p>
    <w:p w14:paraId="2BD5A408"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Electrolyser procurement plans (MoUs or LoIs with suppliers);</w:t>
      </w:r>
    </w:p>
    <w:p w14:paraId="3E027F1A"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Environmental and grid connection permits;</w:t>
      </w:r>
    </w:p>
    <w:p w14:paraId="00D2EB21" w14:textId="77777777" w:rsidR="00DC6A2F" w:rsidRPr="00A83973" w:rsidRDefault="00DC6A2F" w:rsidP="00A83973">
      <w:pPr>
        <w:numPr>
          <w:ilvl w:val="0"/>
          <w:numId w:val="12"/>
        </w:numPr>
        <w:shd w:val="clear" w:color="auto" w:fill="FFFFFF"/>
        <w:tabs>
          <w:tab w:val="clear" w:pos="720"/>
          <w:tab w:val="num" w:pos="567"/>
        </w:tabs>
        <w:spacing w:before="100" w:beforeAutospacing="1"/>
        <w:rPr>
          <w:rFonts w:asciiTheme="minorHAnsi" w:eastAsia="Times New Roman" w:hAnsiTheme="minorHAnsi" w:cstheme="minorHAnsi"/>
          <w:color w:val="2C303B"/>
          <w:sz w:val="16"/>
          <w:szCs w:val="16"/>
        </w:rPr>
      </w:pPr>
      <w:r w:rsidRPr="00A83973">
        <w:rPr>
          <w:rFonts w:asciiTheme="minorHAnsi" w:eastAsia="Times New Roman" w:hAnsiTheme="minorHAnsi" w:cstheme="minorHAnsi"/>
          <w:color w:val="2C303B"/>
          <w:sz w:val="16"/>
          <w:szCs w:val="16"/>
        </w:rPr>
        <w:t>Evidence of equity support for at least 60% of total financing;</w:t>
      </w:r>
    </w:p>
    <w:p w14:paraId="36930CEF" w14:textId="77777777" w:rsidR="00DC6A2F" w:rsidRPr="00DC6A2F" w:rsidRDefault="00DC6A2F" w:rsidP="00A83973">
      <w:pPr>
        <w:numPr>
          <w:ilvl w:val="0"/>
          <w:numId w:val="12"/>
        </w:numPr>
        <w:shd w:val="clear" w:color="auto" w:fill="FFFFFF"/>
        <w:tabs>
          <w:tab w:val="clear" w:pos="720"/>
          <w:tab w:val="num" w:pos="567"/>
        </w:tabs>
        <w:spacing w:before="100" w:beforeAutospacing="1"/>
        <w:rPr>
          <w:rFonts w:ascii="Arial" w:eastAsia="Times New Roman" w:hAnsi="Arial" w:cs="Arial"/>
          <w:color w:val="2C303B"/>
          <w:sz w:val="20"/>
          <w:szCs w:val="20"/>
        </w:rPr>
      </w:pPr>
      <w:r w:rsidRPr="00A83973">
        <w:rPr>
          <w:rFonts w:asciiTheme="minorHAnsi" w:eastAsia="Times New Roman" w:hAnsiTheme="minorHAnsi" w:cstheme="minorHAnsi"/>
          <w:color w:val="2C303B"/>
          <w:sz w:val="16"/>
          <w:szCs w:val="16"/>
        </w:rPr>
        <w:t>Completion guarantee equal to 8% of the maximum grant amount</w:t>
      </w:r>
      <w:r w:rsidRPr="00DC6A2F">
        <w:rPr>
          <w:rFonts w:ascii="Arial" w:eastAsia="Times New Roman" w:hAnsi="Arial" w:cs="Arial"/>
          <w:color w:val="2C303B"/>
          <w:sz w:val="20"/>
          <w:szCs w:val="20"/>
        </w:rPr>
        <w:t>.</w:t>
      </w:r>
    </w:p>
    <w:p w14:paraId="4263EC4A" w14:textId="77777777" w:rsidR="00DC6A2F" w:rsidRPr="00A83973" w:rsidRDefault="00DC6A2F" w:rsidP="00DC6A2F">
      <w:pPr>
        <w:shd w:val="clear" w:color="auto" w:fill="FFFFFF"/>
        <w:rPr>
          <w:rFonts w:ascii="Arial" w:eastAsia="Times New Roman" w:hAnsi="Arial" w:cs="Arial"/>
          <w:color w:val="2C303B"/>
          <w:sz w:val="18"/>
          <w:szCs w:val="18"/>
        </w:rPr>
      </w:pPr>
      <w:r w:rsidRPr="00A83973">
        <w:rPr>
          <w:rFonts w:ascii="Arial" w:eastAsia="Times New Roman" w:hAnsi="Arial" w:cs="Arial"/>
          <w:color w:val="2C303B"/>
          <w:sz w:val="18"/>
          <w:szCs w:val="18"/>
        </w:rPr>
        <w:t>These requirements ensure only mature, bankable projects enter the competition</w:t>
      </w:r>
    </w:p>
    <w:p w14:paraId="2E1AAD8A" w14:textId="77777777" w:rsidR="00DC6A2F" w:rsidRPr="00A83973" w:rsidRDefault="00DC6A2F" w:rsidP="00A72A6E">
      <w:pPr>
        <w:spacing w:after="70"/>
        <w:rPr>
          <w:sz w:val="20"/>
          <w:szCs w:val="20"/>
        </w:rPr>
      </w:pPr>
    </w:p>
    <w:p w14:paraId="46E64733" w14:textId="37D89B03" w:rsidR="001002DD" w:rsidRPr="00A83973" w:rsidRDefault="00A83973" w:rsidP="00A83973">
      <w:pPr>
        <w:rPr>
          <w:b/>
          <w:bCs/>
        </w:rPr>
      </w:pPr>
      <w:r w:rsidRPr="00A83973">
        <w:rPr>
          <w:b/>
          <w:bCs/>
        </w:rPr>
        <w:t xml:space="preserve">Mandatory </w:t>
      </w:r>
      <w:r>
        <w:rPr>
          <w:b/>
          <w:bCs/>
        </w:rPr>
        <w:t>C</w:t>
      </w:r>
      <w:r w:rsidRPr="00A83973">
        <w:rPr>
          <w:b/>
          <w:bCs/>
        </w:rPr>
        <w:t>ross-</w:t>
      </w:r>
      <w:r>
        <w:rPr>
          <w:b/>
          <w:bCs/>
        </w:rPr>
        <w:t>C</w:t>
      </w:r>
      <w:r w:rsidRPr="00A83973">
        <w:rPr>
          <w:b/>
          <w:bCs/>
        </w:rPr>
        <w:t xml:space="preserve">hecks </w:t>
      </w:r>
      <w:r>
        <w:rPr>
          <w:b/>
          <w:bCs/>
        </w:rPr>
        <w:t>B</w:t>
      </w:r>
      <w:r w:rsidRPr="00A83973">
        <w:rPr>
          <w:b/>
          <w:bCs/>
        </w:rPr>
        <w:t xml:space="preserve">efore </w:t>
      </w:r>
      <w:r>
        <w:rPr>
          <w:b/>
          <w:bCs/>
        </w:rPr>
        <w:t>A</w:t>
      </w:r>
      <w:r w:rsidRPr="00A83973">
        <w:rPr>
          <w:b/>
          <w:bCs/>
        </w:rPr>
        <w:t>uction Submission</w:t>
      </w:r>
    </w:p>
    <w:tbl>
      <w:tblPr>
        <w:tblW w:w="8505" w:type="dxa"/>
        <w:tblCellSpacing w:w="15" w:type="dxa"/>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276"/>
        <w:gridCol w:w="2693"/>
        <w:gridCol w:w="4536"/>
      </w:tblGrid>
      <w:tr w:rsidR="00A83973" w:rsidRPr="00A83973" w14:paraId="73E4E44E" w14:textId="77777777" w:rsidTr="00A83973">
        <w:trPr>
          <w:tblHeader/>
          <w:tblCellSpacing w:w="15" w:type="dxa"/>
        </w:trPr>
        <w:tc>
          <w:tcPr>
            <w:tcW w:w="1231" w:type="dxa"/>
            <w:shd w:val="clear" w:color="auto" w:fill="F2F2F2" w:themeFill="background1" w:themeFillShade="F2"/>
            <w:hideMark/>
          </w:tcPr>
          <w:p w14:paraId="651DE5F0" w14:textId="77777777" w:rsidR="00A83973" w:rsidRPr="00A83973" w:rsidRDefault="00A83973" w:rsidP="00A83973">
            <w:pPr>
              <w:jc w:val="center"/>
              <w:rPr>
                <w:rFonts w:ascii="Helvetica Neue" w:eastAsia="Times New Roman" w:hAnsi="Helvetica Neue" w:cs="Times New Roman"/>
                <w:b/>
                <w:bCs/>
                <w:color w:val="1F1F1F"/>
                <w:sz w:val="18"/>
                <w:szCs w:val="18"/>
              </w:rPr>
            </w:pPr>
            <w:r w:rsidRPr="00A83973">
              <w:rPr>
                <w:rFonts w:ascii="Helvetica Neue" w:eastAsia="Times New Roman" w:hAnsi="Helvetica Neue" w:cs="Times New Roman"/>
                <w:b/>
                <w:bCs/>
                <w:color w:val="1F1F1F"/>
                <w:sz w:val="18"/>
                <w:szCs w:val="18"/>
              </w:rPr>
              <w:t>Parameter</w:t>
            </w:r>
          </w:p>
        </w:tc>
        <w:tc>
          <w:tcPr>
            <w:tcW w:w="2663" w:type="dxa"/>
            <w:shd w:val="clear" w:color="auto" w:fill="F2F2F2" w:themeFill="background1" w:themeFillShade="F2"/>
            <w:hideMark/>
          </w:tcPr>
          <w:p w14:paraId="470B0420" w14:textId="77777777" w:rsidR="00A83973" w:rsidRPr="00A83973" w:rsidRDefault="00A83973" w:rsidP="00A83973">
            <w:pPr>
              <w:jc w:val="center"/>
              <w:rPr>
                <w:rFonts w:ascii="Helvetica Neue" w:eastAsia="Times New Roman" w:hAnsi="Helvetica Neue" w:cs="Times New Roman"/>
                <w:b/>
                <w:bCs/>
                <w:color w:val="1F1F1F"/>
                <w:sz w:val="18"/>
                <w:szCs w:val="18"/>
              </w:rPr>
            </w:pPr>
            <w:r w:rsidRPr="00A83973">
              <w:rPr>
                <w:rFonts w:ascii="Helvetica Neue" w:eastAsia="Times New Roman" w:hAnsi="Helvetica Neue" w:cs="Times New Roman"/>
                <w:b/>
                <w:bCs/>
                <w:color w:val="1F1F1F"/>
                <w:sz w:val="18"/>
                <w:szCs w:val="18"/>
              </w:rPr>
              <w:t>Minimum Requirement</w:t>
            </w:r>
          </w:p>
        </w:tc>
        <w:tc>
          <w:tcPr>
            <w:tcW w:w="4491" w:type="dxa"/>
            <w:shd w:val="clear" w:color="auto" w:fill="F2F2F2" w:themeFill="background1" w:themeFillShade="F2"/>
            <w:hideMark/>
          </w:tcPr>
          <w:p w14:paraId="0CAA1499" w14:textId="77777777" w:rsidR="00A83973" w:rsidRPr="00A83973" w:rsidRDefault="00A83973" w:rsidP="00A83973">
            <w:pPr>
              <w:jc w:val="center"/>
              <w:rPr>
                <w:rFonts w:ascii="Helvetica Neue" w:eastAsia="Times New Roman" w:hAnsi="Helvetica Neue" w:cs="Times New Roman"/>
                <w:b/>
                <w:bCs/>
                <w:color w:val="1F1F1F"/>
                <w:sz w:val="18"/>
                <w:szCs w:val="18"/>
              </w:rPr>
            </w:pPr>
            <w:r w:rsidRPr="00A83973">
              <w:rPr>
                <w:rFonts w:ascii="Helvetica Neue" w:eastAsia="Times New Roman" w:hAnsi="Helvetica Neue" w:cs="Times New Roman"/>
                <w:b/>
                <w:bCs/>
                <w:color w:val="1F1F1F"/>
                <w:sz w:val="18"/>
                <w:szCs w:val="18"/>
              </w:rPr>
              <w:t>Common Rejection Reason</w:t>
            </w:r>
          </w:p>
        </w:tc>
      </w:tr>
      <w:tr w:rsidR="00A83973" w:rsidRPr="00A83973" w14:paraId="2573EF42" w14:textId="77777777" w:rsidTr="00A83973">
        <w:trPr>
          <w:tblCellSpacing w:w="15" w:type="dxa"/>
        </w:trPr>
        <w:tc>
          <w:tcPr>
            <w:tcW w:w="1231" w:type="dxa"/>
            <w:shd w:val="clear" w:color="auto" w:fill="F2F2F2" w:themeFill="background1" w:themeFillShade="F2"/>
            <w:hideMark/>
          </w:tcPr>
          <w:p w14:paraId="2F17836A"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PPA Coverage</w:t>
            </w:r>
          </w:p>
        </w:tc>
        <w:tc>
          <w:tcPr>
            <w:tcW w:w="2663" w:type="dxa"/>
            <w:shd w:val="clear" w:color="auto" w:fill="F2F2F2" w:themeFill="background1" w:themeFillShade="F2"/>
            <w:hideMark/>
          </w:tcPr>
          <w:p w14:paraId="341955BF"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 60% of required annual MWh</w:t>
            </w:r>
          </w:p>
        </w:tc>
        <w:tc>
          <w:tcPr>
            <w:tcW w:w="4491" w:type="dxa"/>
            <w:shd w:val="clear" w:color="auto" w:fill="F2F2F2" w:themeFill="background1" w:themeFillShade="F2"/>
            <w:hideMark/>
          </w:tcPr>
          <w:p w14:paraId="4AFB4ADD"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Submitting an MoU with an energy broker instead of an asset owner or licensed utility.</w:t>
            </w:r>
          </w:p>
        </w:tc>
      </w:tr>
      <w:tr w:rsidR="00A83973" w:rsidRPr="00A83973" w14:paraId="71DC60BF" w14:textId="77777777" w:rsidTr="00A83973">
        <w:trPr>
          <w:tblCellSpacing w:w="15" w:type="dxa"/>
        </w:trPr>
        <w:tc>
          <w:tcPr>
            <w:tcW w:w="1231" w:type="dxa"/>
            <w:shd w:val="clear" w:color="auto" w:fill="F2F2F2" w:themeFill="background1" w:themeFillShade="F2"/>
            <w:hideMark/>
          </w:tcPr>
          <w:p w14:paraId="6BAE6AD3"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Off-take Volume</w:t>
            </w:r>
          </w:p>
        </w:tc>
        <w:tc>
          <w:tcPr>
            <w:tcW w:w="2663" w:type="dxa"/>
            <w:shd w:val="clear" w:color="auto" w:fill="F2F2F2" w:themeFill="background1" w:themeFillShade="F2"/>
            <w:hideMark/>
          </w:tcPr>
          <w:p w14:paraId="1D45152B"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 60% of 10-year H₂ production</w:t>
            </w:r>
          </w:p>
        </w:tc>
        <w:tc>
          <w:tcPr>
            <w:tcW w:w="4491" w:type="dxa"/>
            <w:shd w:val="clear" w:color="auto" w:fill="F2F2F2" w:themeFill="background1" w:themeFillShade="F2"/>
            <w:hideMark/>
          </w:tcPr>
          <w:p w14:paraId="7E49D77A"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Off-taker lacks corporate sign-off or price formula is undefined.</w:t>
            </w:r>
          </w:p>
        </w:tc>
      </w:tr>
      <w:tr w:rsidR="00A83973" w:rsidRPr="00A83973" w14:paraId="04AC62BE" w14:textId="77777777" w:rsidTr="00A83973">
        <w:trPr>
          <w:tblCellSpacing w:w="15" w:type="dxa"/>
        </w:trPr>
        <w:tc>
          <w:tcPr>
            <w:tcW w:w="1231" w:type="dxa"/>
            <w:shd w:val="clear" w:color="auto" w:fill="F2F2F2" w:themeFill="background1" w:themeFillShade="F2"/>
            <w:hideMark/>
          </w:tcPr>
          <w:p w14:paraId="2E78824A"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Grid Status</w:t>
            </w:r>
          </w:p>
        </w:tc>
        <w:tc>
          <w:tcPr>
            <w:tcW w:w="2663" w:type="dxa"/>
            <w:shd w:val="clear" w:color="auto" w:fill="F2F2F2" w:themeFill="background1" w:themeFillShade="F2"/>
            <w:hideMark/>
          </w:tcPr>
          <w:p w14:paraId="602B10F2"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Evidence of formal TSO/DSO submission or offer</w:t>
            </w:r>
          </w:p>
        </w:tc>
        <w:tc>
          <w:tcPr>
            <w:tcW w:w="4491" w:type="dxa"/>
            <w:shd w:val="clear" w:color="auto" w:fill="F2F2F2" w:themeFill="background1" w:themeFillShade="F2"/>
            <w:hideMark/>
          </w:tcPr>
          <w:p w14:paraId="6F35F95D"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Indicating "unsolicited intent" without an official TSO/DSO reference number.</w:t>
            </w:r>
          </w:p>
        </w:tc>
      </w:tr>
      <w:tr w:rsidR="00A83973" w:rsidRPr="00A83973" w14:paraId="60479F61" w14:textId="77777777" w:rsidTr="00A83973">
        <w:trPr>
          <w:tblCellSpacing w:w="15" w:type="dxa"/>
        </w:trPr>
        <w:tc>
          <w:tcPr>
            <w:tcW w:w="1231" w:type="dxa"/>
            <w:shd w:val="clear" w:color="auto" w:fill="F2F2F2" w:themeFill="background1" w:themeFillShade="F2"/>
            <w:hideMark/>
          </w:tcPr>
          <w:p w14:paraId="6454D389"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Electrolyser Procurement</w:t>
            </w:r>
          </w:p>
        </w:tc>
        <w:tc>
          <w:tcPr>
            <w:tcW w:w="2663" w:type="dxa"/>
            <w:shd w:val="clear" w:color="auto" w:fill="F2F2F2" w:themeFill="background1" w:themeFillShade="F2"/>
            <w:hideMark/>
          </w:tcPr>
          <w:p w14:paraId="254417AC"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Signed MoU with manufacturer specifying country of origin</w:t>
            </w:r>
          </w:p>
        </w:tc>
        <w:tc>
          <w:tcPr>
            <w:tcW w:w="4491" w:type="dxa"/>
            <w:shd w:val="clear" w:color="auto" w:fill="F2F2F2" w:themeFill="background1" w:themeFillShade="F2"/>
            <w:hideMark/>
          </w:tcPr>
          <w:p w14:paraId="404CE059" w14:textId="77777777" w:rsidR="00A83973" w:rsidRPr="00A83973" w:rsidRDefault="00A83973" w:rsidP="00A83973">
            <w:pPr>
              <w:rPr>
                <w:rFonts w:ascii="Helvetica Neue" w:eastAsia="Times New Roman" w:hAnsi="Helvetica Neue" w:cs="Times New Roman"/>
                <w:color w:val="1F1F1F"/>
                <w:sz w:val="18"/>
                <w:szCs w:val="18"/>
              </w:rPr>
            </w:pPr>
            <w:r w:rsidRPr="00A83973">
              <w:rPr>
                <w:rFonts w:ascii="Helvetica Neue" w:eastAsia="Times New Roman" w:hAnsi="Helvetica Neue" w:cs="Times New Roman"/>
                <w:color w:val="1F1F1F"/>
                <w:sz w:val="18"/>
                <w:szCs w:val="18"/>
              </w:rPr>
              <w:t>Failure to comply with Net Zero Industry Act (NZIA) non-EU stack sourcing limits.</w:t>
            </w:r>
          </w:p>
        </w:tc>
      </w:tr>
    </w:tbl>
    <w:p w14:paraId="7A4B4966" w14:textId="77777777" w:rsidR="001002DD" w:rsidRDefault="001002DD" w:rsidP="00A72A6E">
      <w:pPr>
        <w:spacing w:after="70"/>
      </w:pPr>
    </w:p>
    <w:p w14:paraId="0E8C7640" w14:textId="6E8EBD55" w:rsidR="00DC6A2F" w:rsidRPr="00DC6A2F"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b/>
          <w:bCs/>
          <w:u w:val="single"/>
        </w:rPr>
      </w:pPr>
      <w:r w:rsidRPr="00DC6A2F">
        <w:rPr>
          <w:b/>
          <w:bCs/>
          <w:u w:val="single"/>
        </w:rPr>
        <w:t>Head of Terms</w:t>
      </w:r>
    </w:p>
    <w:p w14:paraId="33C9093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HEADS OF TERMS: POWER PURCHASE AGREEMENT (PRE-AUCTION BID SUBMISSION)</w:t>
      </w:r>
    </w:p>
    <w:p w14:paraId="368A04F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1. PARTIES</w:t>
      </w:r>
    </w:p>
    <w:p w14:paraId="67ECA72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Buyer: [Project Developer SPV Name] ("Producer")</w:t>
      </w:r>
    </w:p>
    <w:p w14:paraId="7CD685C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Seller: [Renewable Energy Generator / Utility Name] ("Power Supplier")</w:t>
      </w:r>
    </w:p>
    <w:p w14:paraId="0CFF767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2. RENEWABLE ELECTRICITY SOURCE &amp; COMPLIANCE</w:t>
      </w:r>
    </w:p>
    <w:p w14:paraId="3F6F6FAB"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Generation Technology: [Solar PV / Onshore Wind / Offshore Wind / Direct Line]</w:t>
      </w:r>
    </w:p>
    <w:p w14:paraId="311BC9D0"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Asset Location / Bidding Zone: [Specify Bidding Zone, e.g., DE-LU, NO2, ES]</w:t>
      </w:r>
    </w:p>
    <w:p w14:paraId="121A1079"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Regulatory Compliance: Electricity supplied under this agreement is structured to qualify as 100% renewable under [insert applicable rule, e.g., EU Delegated Regulation (EU) 2023/1184 on RFNBOs (Additionality, Temporal &amp; Geographic Correlation)].</w:t>
      </w:r>
    </w:p>
    <w:p w14:paraId="701543E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3. QUANTITY &amp; CONTRACTED CAPACITY</w:t>
      </w:r>
    </w:p>
    <w:p w14:paraId="7ADA4808"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Contracted Volume: [X] GWh/year (representing [X]% of total electrolyser power demand)</w:t>
      </w:r>
    </w:p>
    <w:p w14:paraId="230A62C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Capacity: [X] MW installed generation capacity</w:t>
      </w:r>
    </w:p>
    <w:p w14:paraId="607B45B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Supply Structure: [Pay-as-Produced / As-Generated / Baseload with Guarantees of Origin]</w:t>
      </w:r>
    </w:p>
    <w:p w14:paraId="435141B8"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4. COMMERCIAL TERMS &amp; PRICING</w:t>
      </w:r>
    </w:p>
    <w:p w14:paraId="1F53147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Pricing Model: [Fixed EUR/MWh / Floor Price + Upside / Index-Linked with Cap and Floor]</w:t>
      </w:r>
    </w:p>
    <w:p w14:paraId="51453D9F"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Indexation: [CPI / Energy Index Adjustment Formula]</w:t>
      </w:r>
    </w:p>
    <w:p w14:paraId="5C874137"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5. TENOR &amp; DELIVERY</w:t>
      </w:r>
    </w:p>
    <w:p w14:paraId="4BDDC4B4"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Delivery Start Date (COD): Targeted for [Q/Year], aligned with Auction Grant Agreement deadline.</w:t>
      </w:r>
    </w:p>
    <w:p w14:paraId="15D0128C"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Contract Duration: [10 / 15] years from Commercial Operation Date.</w:t>
      </w:r>
    </w:p>
    <w:p w14:paraId="230E3EB1"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6. CONDITIONS PRECEDENT (CPs)</w:t>
      </w:r>
    </w:p>
    <w:p w14:paraId="7487C65E"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Full PPA execution is conditional solely upon:</w:t>
      </w:r>
    </w:p>
    <w:p w14:paraId="17D1FB9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a) Successful selection and grant award under [Name of Auction, e.g., EU Hydrogen Bank Auction].</w:t>
      </w:r>
    </w:p>
    <w:p w14:paraId="6DAD71A5"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b) Final Investment Decision (FID) reached by Buyer on or before [Date].</w:t>
      </w:r>
    </w:p>
    <w:p w14:paraId="31EDC413"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lastRenderedPageBreak/>
        <w:t xml:space="preserve">   c) Issuance of final grid connection approval for the generation asset.</w:t>
      </w:r>
    </w:p>
    <w:p w14:paraId="39E60426"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7. EXCLUSIVITY &amp; STATUS</w:t>
      </w:r>
    </w:p>
    <w:p w14:paraId="483A02CA" w14:textId="77777777" w:rsidR="00DC6A2F" w:rsidRPr="001002DD" w:rsidRDefault="00DC6A2F" w:rsidP="00DC6A2F">
      <w:pPr>
        <w:pBdr>
          <w:top w:val="single" w:sz="4" w:space="1" w:color="auto"/>
          <w:left w:val="single" w:sz="4" w:space="4" w:color="auto"/>
          <w:bottom w:val="single" w:sz="4" w:space="1" w:color="auto"/>
          <w:right w:val="single" w:sz="4" w:space="4" w:color="auto"/>
        </w:pBdr>
        <w:shd w:val="clear" w:color="auto" w:fill="E7E6E6" w:themeFill="background2"/>
        <w:rPr>
          <w:rFonts w:ascii="Calibri Light" w:hAnsi="Calibri Light" w:cs="Calibri Light"/>
          <w:sz w:val="18"/>
          <w:szCs w:val="18"/>
        </w:rPr>
      </w:pPr>
      <w:r w:rsidRPr="001002DD">
        <w:rPr>
          <w:rFonts w:ascii="Calibri Light" w:hAnsi="Calibri Light" w:cs="Calibri Light"/>
          <w:sz w:val="18"/>
          <w:szCs w:val="18"/>
        </w:rPr>
        <w:t xml:space="preserve">   - Binding Nature: This Term Sheet represents a legally binding commitment to negotiate exclusively in good faith toward a definitive PPA based on these terms prior to [Date].</w:t>
      </w:r>
    </w:p>
    <w:p w14:paraId="045ECE2B" w14:textId="77777777" w:rsidR="00DC6A2F" w:rsidRDefault="00DC6A2F" w:rsidP="00DC6A2F">
      <w:pPr>
        <w:spacing w:after="70"/>
        <w:rPr>
          <w:sz w:val="18"/>
          <w:szCs w:val="18"/>
        </w:rPr>
      </w:pPr>
    </w:p>
    <w:p w14:paraId="6B607EEB" w14:textId="77777777" w:rsidR="00DC6A2F" w:rsidRDefault="00DC6A2F" w:rsidP="00DC6A2F">
      <w:pPr>
        <w:spacing w:after="70"/>
        <w:rPr>
          <w:sz w:val="18"/>
          <w:szCs w:val="18"/>
        </w:rPr>
      </w:pPr>
    </w:p>
    <w:p w14:paraId="2DABAF6A" w14:textId="77777777" w:rsidR="00DC6A2F" w:rsidRDefault="00DC6A2F" w:rsidP="00DC6A2F">
      <w:pPr>
        <w:spacing w:after="70"/>
        <w:rPr>
          <w:sz w:val="18"/>
          <w:szCs w:val="18"/>
        </w:rPr>
      </w:pPr>
    </w:p>
    <w:p w14:paraId="4A906081" w14:textId="77777777" w:rsidR="001002DD" w:rsidRDefault="001002DD" w:rsidP="00DC6A2F">
      <w:pPr>
        <w:spacing w:after="70"/>
        <w:rPr>
          <w:sz w:val="18"/>
          <w:szCs w:val="18"/>
        </w:rPr>
      </w:pPr>
    </w:p>
    <w:p w14:paraId="7D8C10B5" w14:textId="77777777" w:rsidR="001002DD" w:rsidRDefault="001002DD" w:rsidP="00DC6A2F">
      <w:pPr>
        <w:spacing w:after="70"/>
        <w:rPr>
          <w:sz w:val="18"/>
          <w:szCs w:val="18"/>
        </w:rPr>
      </w:pPr>
    </w:p>
    <w:p w14:paraId="641EAA43" w14:textId="77777777" w:rsidR="00DC6A2F" w:rsidRDefault="00DC6A2F" w:rsidP="00DC6A2F">
      <w:pPr>
        <w:spacing w:after="70"/>
        <w:rPr>
          <w:sz w:val="18"/>
          <w:szCs w:val="18"/>
        </w:rPr>
      </w:pPr>
    </w:p>
    <w:p w14:paraId="00CD012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b/>
          <w:bCs/>
          <w:sz w:val="16"/>
          <w:szCs w:val="16"/>
        </w:rPr>
      </w:pPr>
      <w:r w:rsidRPr="001002DD">
        <w:rPr>
          <w:b/>
          <w:bCs/>
          <w:sz w:val="16"/>
          <w:szCs w:val="16"/>
        </w:rPr>
        <w:t>HEADS OF TERMS: HYDROGEN / DERIVATIVE OFF-TAKE AGREEMENT</w:t>
      </w:r>
    </w:p>
    <w:p w14:paraId="6AA8730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1. PARTIES</w:t>
      </w:r>
    </w:p>
    <w:p w14:paraId="5B51660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Seller: [Project Developer SPV Name] ("Producer")</w:t>
      </w:r>
    </w:p>
    <w:p w14:paraId="5CC4D56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Buyer / Off-taker: [Industrial Off-taker / Mobility Partner / Utility Name] ("Off-taker")</w:t>
      </w:r>
    </w:p>
    <w:p w14:paraId="063B40E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Off-taker Sector: [Steel / Refining / Chemicals / Maritime / Aviation / Heavy Transport]</w:t>
      </w:r>
    </w:p>
    <w:p w14:paraId="71E4626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2. PRODUCT SPECIFICATION &amp; VOLUME</w:t>
      </w:r>
    </w:p>
    <w:p w14:paraId="61A0A1C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Product: [RFNBO Clean Hydrogen / Green Ammonia / e-Methanol]</w:t>
      </w:r>
    </w:p>
    <w:p w14:paraId="6A6C03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Purity / Grade: [e.g., ISO 14687 Grade D / Min 99.97% Purity]</w:t>
      </w:r>
    </w:p>
    <w:p w14:paraId="4CDF556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Contracted Annual Volume: [X] metric tonnes / [X] kg per annum (representing [X]% of total planned production)</w:t>
      </w:r>
    </w:p>
    <w:p w14:paraId="2EDBC34F"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Minimum Take-or-Pay Obligation: [X]% of Annual Contracted Volume</w:t>
      </w:r>
    </w:p>
    <w:p w14:paraId="1F361EE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3. DELIVERY &amp; LOGISTICS</w:t>
      </w:r>
    </w:p>
    <w:p w14:paraId="7A4D2849"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Point of Delivery: [Ex-Works / Pipeline Interconnect / Truck Loading Terminal / Port Storage]</w:t>
      </w:r>
    </w:p>
    <w:p w14:paraId="7D0F6F9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Delivery Mode: [Gaseous Pipeline / Liquid Trailer / Direct Line]</w:t>
      </w:r>
    </w:p>
    <w:p w14:paraId="149654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4. PRICING &amp; CERTIFICATION</w:t>
      </w:r>
    </w:p>
    <w:p w14:paraId="6631303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Base Price: EUR [X] per [kg / Tonne]</w:t>
      </w:r>
    </w:p>
    <w:p w14:paraId="081463D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Indexation / Escalation: [Fixed / CPI-indexed / Linked to Gas/Power Reference Price]</w:t>
      </w:r>
    </w:p>
    <w:p w14:paraId="1145D94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Guarantees of Origin: Seller shall transfer all environmental attributes and EU RFNBO certificates confirming ≥70% GHG lifecycle savings to Buyer alongside physical delivery.</w:t>
      </w:r>
    </w:p>
    <w:p w14:paraId="5DF8C60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5. TENOR &amp; TIMELINE</w:t>
      </w:r>
    </w:p>
    <w:p w14:paraId="2BD1B28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First Gas Date: Targeted for [Q/Year] (Not later than 5 years post-Auction Award).</w:t>
      </w:r>
    </w:p>
    <w:p w14:paraId="26BA3FB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 Contract Term: [10 / 12 / 15] years from First Gas Date.</w:t>
      </w:r>
    </w:p>
    <w:p w14:paraId="713B55D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6. CONDITIONS PRECEDENT (CPs)</w:t>
      </w:r>
    </w:p>
    <w:p w14:paraId="0C59DDE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a) Successful grant award in [Auction Name] securing EUR [X]/kg subsidy premium.</w:t>
      </w:r>
    </w:p>
    <w:p w14:paraId="6EA36A1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b) Project reaching Final Investment Decision (FID) by [Date].</w:t>
      </w:r>
    </w:p>
    <w:p w14:paraId="71A35869" w14:textId="58133C94" w:rsidR="00DC6A2F"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rPr>
          <w:rFonts w:ascii="Calibri Light" w:hAnsi="Calibri Light" w:cs="Calibri Light"/>
          <w:sz w:val="16"/>
          <w:szCs w:val="16"/>
        </w:rPr>
      </w:pPr>
      <w:r w:rsidRPr="001002DD">
        <w:rPr>
          <w:rFonts w:ascii="Calibri Light" w:hAnsi="Calibri Light" w:cs="Calibri Light"/>
          <w:sz w:val="16"/>
          <w:szCs w:val="16"/>
        </w:rPr>
        <w:t xml:space="preserve">   c) Off-taker internal corporate/board approval by [Date].</w:t>
      </w:r>
    </w:p>
    <w:p w14:paraId="4C8F2D6E" w14:textId="77777777" w:rsidR="001002DD" w:rsidRDefault="001002DD" w:rsidP="001002DD">
      <w:pPr>
        <w:spacing w:after="70"/>
        <w:rPr>
          <w:sz w:val="18"/>
          <w:szCs w:val="18"/>
        </w:rPr>
      </w:pPr>
    </w:p>
    <w:p w14:paraId="37BB044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sidRPr="001002DD">
        <w:rPr>
          <w:b/>
          <w:bCs/>
          <w:sz w:val="18"/>
          <w:szCs w:val="18"/>
        </w:rPr>
        <w:t>GRID CONNECTION STATUS DECLARATION FORM</w:t>
      </w:r>
    </w:p>
    <w:p w14:paraId="4C70AAFB"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PROJECT &amp; APPLICANT DETAILS</w:t>
      </w:r>
    </w:p>
    <w:p w14:paraId="195C2A6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Project Name: [Project Name]</w:t>
      </w:r>
    </w:p>
    <w:p w14:paraId="7FD3E611"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Applicant Legal Entity: [SPV Name]</w:t>
      </w:r>
    </w:p>
    <w:p w14:paraId="7F2E17E7"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Electrolyser Facility Location: [Address / GPS Coordinates / Cadastral Plot Number]</w:t>
      </w:r>
    </w:p>
    <w:p w14:paraId="2657F154"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Relevant Grid Operator (TSO/DSO): [e.g., TenneT / Elia / Red Eléctrica / Local DSO Name]</w:t>
      </w:r>
    </w:p>
    <w:p w14:paraId="105BE47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INTERCONNECTION TECHNICAL SPECIFICATIONS</w:t>
      </w:r>
    </w:p>
    <w:p w14:paraId="3058260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Required Grid Import Capacity: [X] MWe / MVA</w:t>
      </w:r>
    </w:p>
    <w:p w14:paraId="40B6FBD5"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Connection Voltage Level: [High Voltage 110 kV / Extra High Voltage 220–380 kV]</w:t>
      </w:r>
    </w:p>
    <w:p w14:paraId="4DE6BF1E" w14:textId="4D00F20C"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Point of Common Coupling (PCC): [Substation Name / Grid Connection Node]</w:t>
      </w:r>
    </w:p>
    <w:p w14:paraId="283EAE1A"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CURRENT APPLICATION STATUS (Select highest milestone achieved &amp; attach evidence)</w:t>
      </w:r>
    </w:p>
    <w:p w14:paraId="07A9EAE0"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 Level 1: Formal Grid Connection Application Submitted (Ref #: ___________, Date: ________)</w:t>
      </w:r>
    </w:p>
    <w:p w14:paraId="1CA4352C"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 Level 2: Grid Feasibility Study / System Impact Study Approved by TSO/DSO</w:t>
      </w:r>
    </w:p>
    <w:p w14:paraId="62988963"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 ] Level 3: Binding Grid Connection Offer Received (Capacity Reserved: ____ MW)</w:t>
      </w:r>
    </w:p>
    <w:p w14:paraId="10DB81D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lastRenderedPageBreak/>
        <w:t>[ ] Level 4: Fully Executed Grid Connection Agreement (GCA) in Place</w:t>
      </w:r>
    </w:p>
    <w:p w14:paraId="36ED519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sidRPr="001002DD">
        <w:rPr>
          <w:b/>
          <w:bCs/>
          <w:sz w:val="18"/>
          <w:szCs w:val="18"/>
        </w:rPr>
        <w:t>KEY TIMELINE MILESTONES (CONFIRMED BY TSO/DSO CORRESPONDENCE)</w:t>
      </w:r>
    </w:p>
    <w:p w14:paraId="495FF6E8"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1. Estimated Date for Grid Works Completion: [Q/Year]</w:t>
      </w:r>
    </w:p>
    <w:p w14:paraId="018FEF16"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2. Target Energization Date (COD): [Q/Year]</w:t>
      </w:r>
    </w:p>
    <w:p w14:paraId="1F496B3E"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b/>
          <w:bCs/>
          <w:sz w:val="18"/>
          <w:szCs w:val="18"/>
        </w:rPr>
      </w:pPr>
      <w:r w:rsidRPr="001002DD">
        <w:rPr>
          <w:b/>
          <w:bCs/>
          <w:sz w:val="18"/>
          <w:szCs w:val="18"/>
        </w:rPr>
        <w:t>ATTACHED MANDATORY EVIDENCE DOCUMENTS:</w:t>
      </w:r>
    </w:p>
    <w:p w14:paraId="5EA3E86D" w14:textId="77777777" w:rsidR="001002DD" w:rsidRPr="001002DD"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1. Copy of official letter/acknowledgment from TSO/DSO confirming application receipt or connection offer.</w:t>
      </w:r>
    </w:p>
    <w:p w14:paraId="337C3B7D" w14:textId="1A47BBEB" w:rsidR="001002DD" w:rsidRPr="00DC6A2F" w:rsidRDefault="001002DD" w:rsidP="001002DD">
      <w:pPr>
        <w:pBdr>
          <w:top w:val="single" w:sz="4" w:space="1" w:color="auto"/>
          <w:left w:val="single" w:sz="4" w:space="4" w:color="auto"/>
          <w:bottom w:val="single" w:sz="4" w:space="1" w:color="auto"/>
          <w:right w:val="single" w:sz="4" w:space="4" w:color="auto"/>
        </w:pBdr>
        <w:shd w:val="clear" w:color="auto" w:fill="E7E6E6" w:themeFill="background2"/>
        <w:spacing w:after="70"/>
        <w:ind w:right="1138"/>
        <w:rPr>
          <w:sz w:val="18"/>
          <w:szCs w:val="18"/>
        </w:rPr>
      </w:pPr>
      <w:r w:rsidRPr="001002DD">
        <w:rPr>
          <w:sz w:val="18"/>
          <w:szCs w:val="18"/>
        </w:rPr>
        <w:t>2. Technical layout diagram showing Point of Interconnection (PCC).</w:t>
      </w:r>
    </w:p>
    <w:sectPr w:rsidR="001002DD" w:rsidRPr="00DC6A2F">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B175ED" w14:textId="77777777" w:rsidR="00BD7694" w:rsidRDefault="00BD7694">
      <w:r>
        <w:separator/>
      </w:r>
    </w:p>
  </w:endnote>
  <w:endnote w:type="continuationSeparator" w:id="0">
    <w:p w14:paraId="4458309D" w14:textId="77777777" w:rsidR="00BD7694" w:rsidRDefault="00BD7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Next Condensed Ultra Lig">
    <w:panose1 w:val="020B0206020202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1523A" w14:textId="77777777" w:rsidR="004C453A" w:rsidRDefault="00000000">
    <w:pPr>
      <w:jc w:val="right"/>
    </w:pPr>
    <w:r>
      <w:rPr>
        <w:color w:val="6A7A76"/>
        <w:sz w:val="16"/>
        <w:szCs w:val="16"/>
      </w:rPr>
      <w:t xml:space="preserve">GreenEarthX · The Twelve Gates, Seen by Every Party · 27 Sept 2026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w:t>
    </w:r>
    <w:r>
      <w:rPr>
        <w:color w:val="6A7A7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53B24" w14:textId="77777777" w:rsidR="004C453A" w:rsidRDefault="00000000">
    <w:pPr>
      <w:jc w:val="right"/>
    </w:pPr>
    <w:r>
      <w:rPr>
        <w:color w:val="6A7A76"/>
        <w:sz w:val="16"/>
        <w:szCs w:val="16"/>
      </w:rPr>
      <w:t xml:space="preserve">GreenEarthX · The Twelve Gates, Seen by Every Party · 27 Sept 2026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17</w:t>
    </w:r>
    <w:r>
      <w:rPr>
        <w:color w:val="6A7A7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E3414" w14:textId="77777777" w:rsidR="004C453A" w:rsidRDefault="00000000">
    <w:pPr>
      <w:jc w:val="right"/>
    </w:pPr>
    <w:r>
      <w:rPr>
        <w:color w:val="6A7A76"/>
        <w:sz w:val="16"/>
        <w:szCs w:val="16"/>
      </w:rPr>
      <w:t xml:space="preserve">GreenEarthX · The Twelve Gates, Seen by Every Party · 27 Sept 2026 · </w:t>
    </w:r>
    <w:r>
      <w:rPr>
        <w:color w:val="6A7A76"/>
        <w:sz w:val="16"/>
        <w:szCs w:val="16"/>
      </w:rPr>
      <w:fldChar w:fldCharType="begin"/>
    </w:r>
    <w:r>
      <w:rPr>
        <w:color w:val="6A7A76"/>
        <w:sz w:val="16"/>
        <w:szCs w:val="16"/>
      </w:rPr>
      <w:instrText>PAGE</w:instrText>
    </w:r>
    <w:r>
      <w:rPr>
        <w:color w:val="6A7A76"/>
        <w:sz w:val="16"/>
        <w:szCs w:val="16"/>
      </w:rPr>
      <w:fldChar w:fldCharType="separate"/>
    </w:r>
    <w:r w:rsidR="00DF5031">
      <w:rPr>
        <w:noProof/>
        <w:color w:val="6A7A76"/>
        <w:sz w:val="16"/>
        <w:szCs w:val="16"/>
      </w:rPr>
      <w:t>21</w:t>
    </w:r>
    <w:r>
      <w:rPr>
        <w:color w:val="6A7A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D73D2A" w14:textId="77777777" w:rsidR="00BD7694" w:rsidRDefault="00BD7694">
      <w:r>
        <w:separator/>
      </w:r>
    </w:p>
  </w:footnote>
  <w:footnote w:type="continuationSeparator" w:id="0">
    <w:p w14:paraId="77319F40" w14:textId="77777777" w:rsidR="00BD7694" w:rsidRDefault="00BD76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8F1978"/>
    <w:multiLevelType w:val="multilevel"/>
    <w:tmpl w:val="8AF0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846CC"/>
    <w:multiLevelType w:val="multilevel"/>
    <w:tmpl w:val="8CA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17EA3"/>
    <w:multiLevelType w:val="hybridMultilevel"/>
    <w:tmpl w:val="EE106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8113C2"/>
    <w:multiLevelType w:val="hybridMultilevel"/>
    <w:tmpl w:val="3BE8A8D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0D0211"/>
    <w:multiLevelType w:val="multilevel"/>
    <w:tmpl w:val="F6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36198"/>
    <w:multiLevelType w:val="multilevel"/>
    <w:tmpl w:val="939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4532A"/>
    <w:multiLevelType w:val="hybridMultilevel"/>
    <w:tmpl w:val="5C802120"/>
    <w:lvl w:ilvl="0" w:tplc="36F4829A">
      <w:start w:val="1"/>
      <w:numFmt w:val="decimal"/>
      <w:lvlText w:val="%1."/>
      <w:lvlJc w:val="left"/>
      <w:pPr>
        <w:ind w:left="400" w:hanging="300"/>
      </w:pPr>
      <w:rPr>
        <w:b/>
        <w:bCs/>
        <w:color w:val="0D5754"/>
      </w:rPr>
    </w:lvl>
    <w:lvl w:ilvl="1" w:tplc="CD245494">
      <w:numFmt w:val="decimal"/>
      <w:lvlText w:val=""/>
      <w:lvlJc w:val="left"/>
    </w:lvl>
    <w:lvl w:ilvl="2" w:tplc="0E60E7E8">
      <w:numFmt w:val="decimal"/>
      <w:lvlText w:val=""/>
      <w:lvlJc w:val="left"/>
    </w:lvl>
    <w:lvl w:ilvl="3" w:tplc="50E02392">
      <w:numFmt w:val="decimal"/>
      <w:lvlText w:val=""/>
      <w:lvlJc w:val="left"/>
    </w:lvl>
    <w:lvl w:ilvl="4" w:tplc="DC14AFA8">
      <w:numFmt w:val="decimal"/>
      <w:lvlText w:val=""/>
      <w:lvlJc w:val="left"/>
    </w:lvl>
    <w:lvl w:ilvl="5" w:tplc="71BEF7F0">
      <w:numFmt w:val="decimal"/>
      <w:lvlText w:val=""/>
      <w:lvlJc w:val="left"/>
    </w:lvl>
    <w:lvl w:ilvl="6" w:tplc="60AE8DC2">
      <w:numFmt w:val="decimal"/>
      <w:lvlText w:val=""/>
      <w:lvlJc w:val="left"/>
    </w:lvl>
    <w:lvl w:ilvl="7" w:tplc="F5DA38A2">
      <w:numFmt w:val="decimal"/>
      <w:lvlText w:val=""/>
      <w:lvlJc w:val="left"/>
    </w:lvl>
    <w:lvl w:ilvl="8" w:tplc="FFB45328">
      <w:numFmt w:val="decimal"/>
      <w:lvlText w:val=""/>
      <w:lvlJc w:val="left"/>
    </w:lvl>
  </w:abstractNum>
  <w:abstractNum w:abstractNumId="7" w15:restartNumberingAfterBreak="0">
    <w:nsid w:val="6B4B578B"/>
    <w:multiLevelType w:val="hybridMultilevel"/>
    <w:tmpl w:val="56EE3E70"/>
    <w:lvl w:ilvl="0" w:tplc="A606B192">
      <w:start w:val="1"/>
      <w:numFmt w:val="decimal"/>
      <w:lvlText w:val="%1."/>
      <w:lvlJc w:val="left"/>
      <w:pPr>
        <w:ind w:left="400" w:hanging="300"/>
      </w:pPr>
      <w:rPr>
        <w:b/>
        <w:bCs/>
        <w:color w:val="0D5754"/>
      </w:rPr>
    </w:lvl>
    <w:lvl w:ilvl="1" w:tplc="A7447346">
      <w:numFmt w:val="decimal"/>
      <w:lvlText w:val=""/>
      <w:lvlJc w:val="left"/>
    </w:lvl>
    <w:lvl w:ilvl="2" w:tplc="ADCE6622">
      <w:numFmt w:val="decimal"/>
      <w:lvlText w:val=""/>
      <w:lvlJc w:val="left"/>
    </w:lvl>
    <w:lvl w:ilvl="3" w:tplc="A5761B98">
      <w:numFmt w:val="decimal"/>
      <w:lvlText w:val=""/>
      <w:lvlJc w:val="left"/>
    </w:lvl>
    <w:lvl w:ilvl="4" w:tplc="D58C01F6">
      <w:numFmt w:val="decimal"/>
      <w:lvlText w:val=""/>
      <w:lvlJc w:val="left"/>
    </w:lvl>
    <w:lvl w:ilvl="5" w:tplc="B8CCEC4C">
      <w:numFmt w:val="decimal"/>
      <w:lvlText w:val=""/>
      <w:lvlJc w:val="left"/>
    </w:lvl>
    <w:lvl w:ilvl="6" w:tplc="D3420D06">
      <w:numFmt w:val="decimal"/>
      <w:lvlText w:val=""/>
      <w:lvlJc w:val="left"/>
    </w:lvl>
    <w:lvl w:ilvl="7" w:tplc="1186932E">
      <w:numFmt w:val="decimal"/>
      <w:lvlText w:val=""/>
      <w:lvlJc w:val="left"/>
    </w:lvl>
    <w:lvl w:ilvl="8" w:tplc="CC58D808">
      <w:numFmt w:val="decimal"/>
      <w:lvlText w:val=""/>
      <w:lvlJc w:val="left"/>
    </w:lvl>
  </w:abstractNum>
  <w:abstractNum w:abstractNumId="8" w15:restartNumberingAfterBreak="0">
    <w:nsid w:val="6C9E4A8A"/>
    <w:multiLevelType w:val="multilevel"/>
    <w:tmpl w:val="C45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91BCE"/>
    <w:multiLevelType w:val="hybridMultilevel"/>
    <w:tmpl w:val="554CC8F6"/>
    <w:lvl w:ilvl="0" w:tplc="0442B754">
      <w:start w:val="1"/>
      <w:numFmt w:val="bullet"/>
      <w:lvlText w:val="•"/>
      <w:lvlJc w:val="left"/>
      <w:pPr>
        <w:ind w:left="360" w:hanging="220"/>
      </w:pPr>
    </w:lvl>
    <w:lvl w:ilvl="1" w:tplc="08090017">
      <w:start w:val="1"/>
      <w:numFmt w:val="lowerLetter"/>
      <w:lvlText w:val="%2)"/>
      <w:lvlJc w:val="left"/>
      <w:pPr>
        <w:ind w:left="860" w:hanging="360"/>
      </w:pPr>
    </w:lvl>
    <w:lvl w:ilvl="2" w:tplc="F698D4C2">
      <w:numFmt w:val="decimal"/>
      <w:lvlText w:val=""/>
      <w:lvlJc w:val="left"/>
    </w:lvl>
    <w:lvl w:ilvl="3" w:tplc="D2F23E4C">
      <w:numFmt w:val="decimal"/>
      <w:lvlText w:val=""/>
      <w:lvlJc w:val="left"/>
    </w:lvl>
    <w:lvl w:ilvl="4" w:tplc="BEF6869E">
      <w:start w:val="1"/>
      <w:numFmt w:val="bullet"/>
      <w:lvlText w:val="–"/>
      <w:lvlJc w:val="left"/>
      <w:pPr>
        <w:ind w:left="360" w:hanging="360"/>
      </w:pPr>
    </w:lvl>
    <w:lvl w:ilvl="5" w:tplc="0EBEF0A0">
      <w:numFmt w:val="decimal"/>
      <w:lvlText w:val=""/>
      <w:lvlJc w:val="left"/>
    </w:lvl>
    <w:lvl w:ilvl="6" w:tplc="B0961A6E">
      <w:numFmt w:val="decimal"/>
      <w:lvlText w:val=""/>
      <w:lvlJc w:val="left"/>
    </w:lvl>
    <w:lvl w:ilvl="7" w:tplc="4D120B54">
      <w:numFmt w:val="decimal"/>
      <w:lvlText w:val=""/>
      <w:lvlJc w:val="left"/>
    </w:lvl>
    <w:lvl w:ilvl="8" w:tplc="E2AC97B4">
      <w:numFmt w:val="decimal"/>
      <w:lvlText w:val=""/>
      <w:lvlJc w:val="left"/>
    </w:lvl>
  </w:abstractNum>
  <w:abstractNum w:abstractNumId="10" w15:restartNumberingAfterBreak="0">
    <w:nsid w:val="7A8C2FC3"/>
    <w:multiLevelType w:val="hybridMultilevel"/>
    <w:tmpl w:val="F46A3C06"/>
    <w:lvl w:ilvl="0" w:tplc="1DF6D7C8">
      <w:start w:val="1"/>
      <w:numFmt w:val="bullet"/>
      <w:lvlText w:val="●"/>
      <w:lvlJc w:val="left"/>
      <w:pPr>
        <w:ind w:left="720" w:hanging="360"/>
      </w:pPr>
    </w:lvl>
    <w:lvl w:ilvl="1" w:tplc="BA1EB686">
      <w:start w:val="1"/>
      <w:numFmt w:val="bullet"/>
      <w:lvlText w:val="○"/>
      <w:lvlJc w:val="left"/>
      <w:pPr>
        <w:ind w:left="1440" w:hanging="360"/>
      </w:pPr>
    </w:lvl>
    <w:lvl w:ilvl="2" w:tplc="BC6029F6">
      <w:start w:val="1"/>
      <w:numFmt w:val="bullet"/>
      <w:lvlText w:val="■"/>
      <w:lvlJc w:val="left"/>
      <w:pPr>
        <w:ind w:left="2160" w:hanging="360"/>
      </w:pPr>
    </w:lvl>
    <w:lvl w:ilvl="3" w:tplc="0E6C8180">
      <w:start w:val="1"/>
      <w:numFmt w:val="bullet"/>
      <w:lvlText w:val="●"/>
      <w:lvlJc w:val="left"/>
      <w:pPr>
        <w:ind w:left="2880" w:hanging="360"/>
      </w:pPr>
    </w:lvl>
    <w:lvl w:ilvl="4" w:tplc="6BF89388">
      <w:start w:val="1"/>
      <w:numFmt w:val="bullet"/>
      <w:lvlText w:val="○"/>
      <w:lvlJc w:val="left"/>
      <w:pPr>
        <w:ind w:left="3600" w:hanging="360"/>
      </w:pPr>
    </w:lvl>
    <w:lvl w:ilvl="5" w:tplc="72F6C07E">
      <w:start w:val="1"/>
      <w:numFmt w:val="bullet"/>
      <w:lvlText w:val="■"/>
      <w:lvlJc w:val="left"/>
      <w:pPr>
        <w:ind w:left="4320" w:hanging="360"/>
      </w:pPr>
    </w:lvl>
    <w:lvl w:ilvl="6" w:tplc="27F65174">
      <w:start w:val="1"/>
      <w:numFmt w:val="bullet"/>
      <w:lvlText w:val="●"/>
      <w:lvlJc w:val="left"/>
      <w:pPr>
        <w:ind w:left="5040" w:hanging="360"/>
      </w:pPr>
    </w:lvl>
    <w:lvl w:ilvl="7" w:tplc="229C0688">
      <w:start w:val="1"/>
      <w:numFmt w:val="bullet"/>
      <w:lvlText w:val="●"/>
      <w:lvlJc w:val="left"/>
      <w:pPr>
        <w:ind w:left="5760" w:hanging="360"/>
      </w:pPr>
    </w:lvl>
    <w:lvl w:ilvl="8" w:tplc="D74C2CD2">
      <w:start w:val="1"/>
      <w:numFmt w:val="bullet"/>
      <w:lvlText w:val="●"/>
      <w:lvlJc w:val="left"/>
      <w:pPr>
        <w:ind w:left="6480" w:hanging="360"/>
      </w:pPr>
    </w:lvl>
  </w:abstractNum>
  <w:abstractNum w:abstractNumId="11" w15:restartNumberingAfterBreak="0">
    <w:nsid w:val="7D1C75AE"/>
    <w:multiLevelType w:val="multilevel"/>
    <w:tmpl w:val="BA4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87857">
    <w:abstractNumId w:val="10"/>
    <w:lvlOverride w:ilvl="0">
      <w:startOverride w:val="1"/>
    </w:lvlOverride>
  </w:num>
  <w:num w:numId="2" w16cid:durableId="778766033">
    <w:abstractNumId w:val="6"/>
    <w:lvlOverride w:ilvl="0">
      <w:startOverride w:val="1"/>
    </w:lvlOverride>
  </w:num>
  <w:num w:numId="3" w16cid:durableId="798642400">
    <w:abstractNumId w:val="9"/>
  </w:num>
  <w:num w:numId="4" w16cid:durableId="133178029">
    <w:abstractNumId w:val="7"/>
    <w:lvlOverride w:ilvl="0">
      <w:startOverride w:val="1"/>
    </w:lvlOverride>
  </w:num>
  <w:num w:numId="5" w16cid:durableId="1324821938">
    <w:abstractNumId w:val="3"/>
  </w:num>
  <w:num w:numId="6" w16cid:durableId="143621610">
    <w:abstractNumId w:val="9"/>
  </w:num>
  <w:num w:numId="7" w16cid:durableId="1063679805">
    <w:abstractNumId w:val="5"/>
  </w:num>
  <w:num w:numId="8" w16cid:durableId="156380760">
    <w:abstractNumId w:val="8"/>
  </w:num>
  <w:num w:numId="9" w16cid:durableId="1914200299">
    <w:abstractNumId w:val="0"/>
  </w:num>
  <w:num w:numId="10" w16cid:durableId="1214657350">
    <w:abstractNumId w:val="2"/>
  </w:num>
  <w:num w:numId="11" w16cid:durableId="885945621">
    <w:abstractNumId w:val="1"/>
  </w:num>
  <w:num w:numId="12" w16cid:durableId="1067415194">
    <w:abstractNumId w:val="4"/>
  </w:num>
  <w:num w:numId="13" w16cid:durableId="6353374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3A"/>
    <w:rsid w:val="00062919"/>
    <w:rsid w:val="001002DD"/>
    <w:rsid w:val="003968FB"/>
    <w:rsid w:val="003E6A50"/>
    <w:rsid w:val="004C453A"/>
    <w:rsid w:val="00555AAA"/>
    <w:rsid w:val="00607E0A"/>
    <w:rsid w:val="006215DA"/>
    <w:rsid w:val="006B10D8"/>
    <w:rsid w:val="007003F8"/>
    <w:rsid w:val="00722BA0"/>
    <w:rsid w:val="0083420A"/>
    <w:rsid w:val="008A6F40"/>
    <w:rsid w:val="00A72A6E"/>
    <w:rsid w:val="00A83973"/>
    <w:rsid w:val="00BD7694"/>
    <w:rsid w:val="00D31758"/>
    <w:rsid w:val="00DC6A2F"/>
    <w:rsid w:val="00DD1C33"/>
    <w:rsid w:val="00DF5031"/>
    <w:rsid w:val="00F71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B4FBAD"/>
  <w15:docId w15:val="{5EF006D1-BB63-7B48-8644-53736056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D1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A6E"/>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color w:val="0D575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2BA0"/>
    <w:pPr>
      <w:spacing w:before="36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722BA0"/>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722BA0"/>
    <w:pPr>
      <w:ind w:left="210"/>
    </w:pPr>
    <w:rPr>
      <w:rFonts w:asciiTheme="minorHAnsi" w:hAnsiTheme="minorHAnsi" w:cstheme="minorHAnsi"/>
      <w:sz w:val="20"/>
      <w:szCs w:val="20"/>
    </w:rPr>
  </w:style>
  <w:style w:type="paragraph" w:styleId="TOC4">
    <w:name w:val="toc 4"/>
    <w:basedOn w:val="Normal"/>
    <w:next w:val="Normal"/>
    <w:autoRedefine/>
    <w:uiPriority w:val="39"/>
    <w:unhideWhenUsed/>
    <w:rsid w:val="00722BA0"/>
    <w:pPr>
      <w:ind w:left="420"/>
    </w:pPr>
    <w:rPr>
      <w:rFonts w:asciiTheme="minorHAnsi" w:hAnsiTheme="minorHAnsi" w:cstheme="minorHAnsi"/>
      <w:sz w:val="20"/>
      <w:szCs w:val="20"/>
    </w:rPr>
  </w:style>
  <w:style w:type="paragraph" w:styleId="TOC5">
    <w:name w:val="toc 5"/>
    <w:basedOn w:val="Normal"/>
    <w:next w:val="Normal"/>
    <w:autoRedefine/>
    <w:uiPriority w:val="39"/>
    <w:unhideWhenUsed/>
    <w:rsid w:val="00722BA0"/>
    <w:pPr>
      <w:ind w:left="630"/>
    </w:pPr>
    <w:rPr>
      <w:rFonts w:asciiTheme="minorHAnsi" w:hAnsiTheme="minorHAnsi" w:cstheme="minorHAnsi"/>
      <w:sz w:val="20"/>
      <w:szCs w:val="20"/>
    </w:rPr>
  </w:style>
  <w:style w:type="paragraph" w:styleId="TOC6">
    <w:name w:val="toc 6"/>
    <w:basedOn w:val="Normal"/>
    <w:next w:val="Normal"/>
    <w:autoRedefine/>
    <w:uiPriority w:val="39"/>
    <w:unhideWhenUsed/>
    <w:rsid w:val="00722BA0"/>
    <w:pPr>
      <w:ind w:left="840"/>
    </w:pPr>
    <w:rPr>
      <w:rFonts w:asciiTheme="minorHAnsi" w:hAnsiTheme="minorHAnsi" w:cstheme="minorHAnsi"/>
      <w:sz w:val="20"/>
      <w:szCs w:val="20"/>
    </w:rPr>
  </w:style>
  <w:style w:type="paragraph" w:styleId="TOC7">
    <w:name w:val="toc 7"/>
    <w:basedOn w:val="Normal"/>
    <w:next w:val="Normal"/>
    <w:autoRedefine/>
    <w:uiPriority w:val="39"/>
    <w:unhideWhenUsed/>
    <w:rsid w:val="00722BA0"/>
    <w:pPr>
      <w:ind w:left="1050"/>
    </w:pPr>
    <w:rPr>
      <w:rFonts w:asciiTheme="minorHAnsi" w:hAnsiTheme="minorHAnsi" w:cstheme="minorHAnsi"/>
      <w:sz w:val="20"/>
      <w:szCs w:val="20"/>
    </w:rPr>
  </w:style>
  <w:style w:type="paragraph" w:styleId="TOC8">
    <w:name w:val="toc 8"/>
    <w:basedOn w:val="Normal"/>
    <w:next w:val="Normal"/>
    <w:autoRedefine/>
    <w:uiPriority w:val="39"/>
    <w:unhideWhenUsed/>
    <w:rsid w:val="00722BA0"/>
    <w:pPr>
      <w:ind w:left="1260"/>
    </w:pPr>
    <w:rPr>
      <w:rFonts w:asciiTheme="minorHAnsi" w:hAnsiTheme="minorHAnsi" w:cstheme="minorHAnsi"/>
      <w:sz w:val="20"/>
      <w:szCs w:val="20"/>
    </w:rPr>
  </w:style>
  <w:style w:type="paragraph" w:styleId="TOC9">
    <w:name w:val="toc 9"/>
    <w:basedOn w:val="Normal"/>
    <w:next w:val="Normal"/>
    <w:autoRedefine/>
    <w:uiPriority w:val="39"/>
    <w:unhideWhenUsed/>
    <w:rsid w:val="00722BA0"/>
    <w:pPr>
      <w:ind w:left="1470"/>
    </w:pPr>
    <w:rPr>
      <w:rFonts w:asciiTheme="minorHAnsi" w:hAnsiTheme="minorHAnsi" w:cstheme="minorHAnsi"/>
      <w:sz w:val="20"/>
      <w:szCs w:val="20"/>
    </w:rPr>
  </w:style>
  <w:style w:type="paragraph" w:styleId="NormalWeb">
    <w:name w:val="Normal (Web)"/>
    <w:basedOn w:val="Normal"/>
    <w:uiPriority w:val="99"/>
    <w:unhideWhenUsed/>
    <w:rsid w:val="00555AAA"/>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555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29</Pages>
  <Words>11741</Words>
  <Characters>66926</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The Twelve Gates, Seen by Every Party</vt:lpstr>
    </vt:vector>
  </TitlesOfParts>
  <Company/>
  <LinksUpToDate>false</LinksUpToDate>
  <CharactersWithSpaces>78510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Gates, Seen by Every Party</dc:title>
  <dc:creator>GreenEarthX</dc:creator>
  <dc:description>Multi-stakeholder critique of the GEX Twelve Gates against 2025-2026 market evidence</dc:description>
  <cp:lastModifiedBy>jean-marie lamay</cp:lastModifiedBy>
  <cp:revision>3</cp:revision>
  <dcterms:created xsi:type="dcterms:W3CDTF">2026-09-28T13:04:00Z</dcterms:created>
  <dcterms:modified xsi:type="dcterms:W3CDTF">2026-09-28T16:14:00Z</dcterms:modified>
</cp:coreProperties>
</file>