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988D21"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10DB9">
        <w:rPr>
          <w:rFonts w:ascii="Times New Roman" w:eastAsia="Times New Roman" w:hAnsi="Times New Roman" w:cs="Times New Roman"/>
          <w:kern w:val="0"/>
          <w:lang w:eastAsia="en-GB"/>
          <w14:ligatures w14:val="none"/>
        </w:rPr>
        <w:fldChar w:fldCharType="begin"/>
      </w:r>
      <w:r w:rsidRPr="00810DB9">
        <w:rPr>
          <w:rFonts w:ascii="Times New Roman" w:eastAsia="Times New Roman" w:hAnsi="Times New Roman" w:cs="Times New Roman"/>
          <w:kern w:val="0"/>
          <w:lang w:eastAsia="en-GB"/>
          <w14:ligatures w14:val="none"/>
        </w:rPr>
        <w:instrText>HYPERLINK "https://www.oxfordenergy.org/wpcms/wp-content/uploads/2025/08/ET50-Hydrogen-Offtake-Agreements.pdf" \t "_blank"</w:instrText>
      </w:r>
      <w:r w:rsidRPr="00810DB9">
        <w:rPr>
          <w:rFonts w:ascii="Times New Roman" w:eastAsia="Times New Roman" w:hAnsi="Times New Roman" w:cs="Times New Roman"/>
          <w:kern w:val="0"/>
          <w:lang w:eastAsia="en-GB"/>
          <w14:ligatures w14:val="none"/>
        </w:rPr>
      </w:r>
      <w:r w:rsidRPr="00810DB9">
        <w:rPr>
          <w:rFonts w:ascii="Times New Roman" w:eastAsia="Times New Roman" w:hAnsi="Times New Roman" w:cs="Times New Roman"/>
          <w:kern w:val="0"/>
          <w:lang w:eastAsia="en-GB"/>
          <w14:ligatures w14:val="none"/>
        </w:rPr>
        <w:fldChar w:fldCharType="separate"/>
      </w:r>
      <w:r w:rsidRPr="00810DB9">
        <w:rPr>
          <w:rFonts w:ascii="Times New Roman" w:eastAsia="Times New Roman" w:hAnsi="Times New Roman" w:cs="Times New Roman"/>
          <w:color w:val="0000FF"/>
          <w:kern w:val="0"/>
          <w:u w:val="single"/>
          <w:lang w:eastAsia="en-GB"/>
          <w14:ligatures w14:val="none"/>
        </w:rPr>
        <w:t>OIES, Hydrogen Offtake Agreements (Aug 2025)</w:t>
      </w:r>
      <w:r w:rsidRPr="00810DB9">
        <w:rPr>
          <w:rFonts w:ascii="Times New Roman" w:eastAsia="Times New Roman" w:hAnsi="Times New Roman" w:cs="Times New Roman"/>
          <w:kern w:val="0"/>
          <w:lang w:eastAsia="en-GB"/>
          <w14:ligatures w14:val="none"/>
        </w:rPr>
        <w:fldChar w:fldCharType="end"/>
      </w:r>
    </w:p>
    <w:p w14:paraId="486ADD44"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5" w:tgtFrame="_blank" w:history="1">
        <w:r w:rsidRPr="00810DB9">
          <w:rPr>
            <w:rFonts w:ascii="Times New Roman" w:eastAsia="Times New Roman" w:hAnsi="Times New Roman" w:cs="Times New Roman"/>
            <w:color w:val="0000FF"/>
            <w:kern w:val="0"/>
            <w:u w:val="single"/>
            <w:lang w:eastAsia="en-GB"/>
            <w14:ligatures w14:val="none"/>
          </w:rPr>
          <w:t>OIES/ING, Bankability of Hydrogen Projects (Jan 2026)</w:t>
        </w:r>
      </w:hyperlink>
    </w:p>
    <w:p w14:paraId="46B74EF9"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val="de-DE" w:eastAsia="en-GB"/>
          <w14:ligatures w14:val="none"/>
        </w:rPr>
      </w:pPr>
      <w:hyperlink r:id="rId6" w:tgtFrame="_blank" w:history="1">
        <w:r w:rsidRPr="00810DB9">
          <w:rPr>
            <w:rFonts w:ascii="Times New Roman" w:eastAsia="Times New Roman" w:hAnsi="Times New Roman" w:cs="Times New Roman"/>
            <w:color w:val="0000FF"/>
            <w:kern w:val="0"/>
            <w:u w:val="single"/>
            <w:lang w:val="de-DE" w:eastAsia="en-GB"/>
            <w14:ligatures w14:val="none"/>
          </w:rPr>
          <w:t xml:space="preserve">T&amp;E, e-SAF </w:t>
        </w:r>
        <w:proofErr w:type="spellStart"/>
        <w:r w:rsidRPr="00810DB9">
          <w:rPr>
            <w:rFonts w:ascii="Times New Roman" w:eastAsia="Times New Roman" w:hAnsi="Times New Roman" w:cs="Times New Roman"/>
            <w:color w:val="0000FF"/>
            <w:kern w:val="0"/>
            <w:u w:val="single"/>
            <w:lang w:val="de-DE" w:eastAsia="en-GB"/>
            <w14:ligatures w14:val="none"/>
          </w:rPr>
          <w:t>market</w:t>
        </w:r>
        <w:proofErr w:type="spellEnd"/>
        <w:r w:rsidRPr="00810DB9">
          <w:rPr>
            <w:rFonts w:ascii="Times New Roman" w:eastAsia="Times New Roman" w:hAnsi="Times New Roman" w:cs="Times New Roman"/>
            <w:color w:val="0000FF"/>
            <w:kern w:val="0"/>
            <w:u w:val="single"/>
            <w:lang w:val="de-DE" w:eastAsia="en-GB"/>
            <w14:ligatures w14:val="none"/>
          </w:rPr>
          <w:t xml:space="preserve"> </w:t>
        </w:r>
        <w:proofErr w:type="spellStart"/>
        <w:r w:rsidRPr="00810DB9">
          <w:rPr>
            <w:rFonts w:ascii="Times New Roman" w:eastAsia="Times New Roman" w:hAnsi="Times New Roman" w:cs="Times New Roman"/>
            <w:color w:val="0000FF"/>
            <w:kern w:val="0"/>
            <w:u w:val="single"/>
            <w:lang w:val="de-DE" w:eastAsia="en-GB"/>
            <w14:ligatures w14:val="none"/>
          </w:rPr>
          <w:t>report</w:t>
        </w:r>
        <w:proofErr w:type="spellEnd"/>
        <w:r w:rsidRPr="00810DB9">
          <w:rPr>
            <w:rFonts w:ascii="Times New Roman" w:eastAsia="Times New Roman" w:hAnsi="Times New Roman" w:cs="Times New Roman"/>
            <w:color w:val="0000FF"/>
            <w:kern w:val="0"/>
            <w:u w:val="single"/>
            <w:lang w:val="de-DE" w:eastAsia="en-GB"/>
            <w14:ligatures w14:val="none"/>
          </w:rPr>
          <w:t xml:space="preserve"> (Jun 2025)</w:t>
        </w:r>
      </w:hyperlink>
    </w:p>
    <w:p w14:paraId="015D7510"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7" w:tgtFrame="_blank" w:history="1">
        <w:r w:rsidRPr="00810DB9">
          <w:rPr>
            <w:rFonts w:ascii="Times New Roman" w:eastAsia="Times New Roman" w:hAnsi="Times New Roman" w:cs="Times New Roman"/>
            <w:color w:val="0000FF"/>
            <w:kern w:val="0"/>
            <w:u w:val="single"/>
            <w:lang w:eastAsia="en-GB"/>
            <w14:ligatures w14:val="none"/>
          </w:rPr>
          <w:t>Uniper–Arcadia agreement (Sep 2026)</w:t>
        </w:r>
      </w:hyperlink>
    </w:p>
    <w:p w14:paraId="796088AD"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8" w:tgtFrame="_blank" w:history="1">
        <w:r w:rsidRPr="00810DB9">
          <w:rPr>
            <w:rFonts w:ascii="Times New Roman" w:eastAsia="Times New Roman" w:hAnsi="Times New Roman" w:cs="Times New Roman"/>
            <w:color w:val="0000FF"/>
            <w:kern w:val="0"/>
            <w:u w:val="single"/>
            <w:lang w:eastAsia="en-GB"/>
            <w14:ligatures w14:val="none"/>
          </w:rPr>
          <w:t>Arcadia awaiting offtake (May 2026)</w:t>
        </w:r>
      </w:hyperlink>
    </w:p>
    <w:p w14:paraId="076858F4"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9" w:tgtFrame="_blank" w:history="1">
        <w:r w:rsidRPr="00810DB9">
          <w:rPr>
            <w:rFonts w:ascii="Times New Roman" w:eastAsia="Times New Roman" w:hAnsi="Times New Roman" w:cs="Times New Roman"/>
            <w:color w:val="0000FF"/>
            <w:kern w:val="0"/>
            <w:u w:val="single"/>
            <w:lang w:eastAsia="en-GB"/>
            <w14:ligatures w14:val="none"/>
          </w:rPr>
          <w:t xml:space="preserve">Ørsted </w:t>
        </w:r>
        <w:proofErr w:type="spellStart"/>
        <w:r w:rsidRPr="00810DB9">
          <w:rPr>
            <w:rFonts w:ascii="Times New Roman" w:eastAsia="Times New Roman" w:hAnsi="Times New Roman" w:cs="Times New Roman"/>
            <w:color w:val="0000FF"/>
            <w:kern w:val="0"/>
            <w:u w:val="single"/>
            <w:lang w:eastAsia="en-GB"/>
            <w14:ligatures w14:val="none"/>
          </w:rPr>
          <w:t>FlagshipONE</w:t>
        </w:r>
        <w:proofErr w:type="spellEnd"/>
        <w:r w:rsidRPr="00810DB9">
          <w:rPr>
            <w:rFonts w:ascii="Times New Roman" w:eastAsia="Times New Roman" w:hAnsi="Times New Roman" w:cs="Times New Roman"/>
            <w:color w:val="0000FF"/>
            <w:kern w:val="0"/>
            <w:u w:val="single"/>
            <w:lang w:eastAsia="en-GB"/>
            <w14:ligatures w14:val="none"/>
          </w:rPr>
          <w:t xml:space="preserve"> investment decision</w:t>
        </w:r>
      </w:hyperlink>
    </w:p>
    <w:p w14:paraId="49292A48"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10" w:tgtFrame="_blank" w:history="1">
        <w:r w:rsidRPr="00810DB9">
          <w:rPr>
            <w:rFonts w:ascii="Times New Roman" w:eastAsia="Times New Roman" w:hAnsi="Times New Roman" w:cs="Times New Roman"/>
            <w:color w:val="0000FF"/>
            <w:kern w:val="0"/>
            <w:u w:val="single"/>
            <w:lang w:eastAsia="en-GB"/>
            <w14:ligatures w14:val="none"/>
          </w:rPr>
          <w:t xml:space="preserve">Why no one bought </w:t>
        </w:r>
        <w:proofErr w:type="spellStart"/>
        <w:r w:rsidRPr="00810DB9">
          <w:rPr>
            <w:rFonts w:ascii="Times New Roman" w:eastAsia="Times New Roman" w:hAnsi="Times New Roman" w:cs="Times New Roman"/>
            <w:color w:val="0000FF"/>
            <w:kern w:val="0"/>
            <w:u w:val="single"/>
            <w:lang w:eastAsia="en-GB"/>
            <w14:ligatures w14:val="none"/>
          </w:rPr>
          <w:t>FlagshipONE's</w:t>
        </w:r>
        <w:proofErr w:type="spellEnd"/>
        <w:r w:rsidRPr="00810DB9">
          <w:rPr>
            <w:rFonts w:ascii="Times New Roman" w:eastAsia="Times New Roman" w:hAnsi="Times New Roman" w:cs="Times New Roman"/>
            <w:color w:val="0000FF"/>
            <w:kern w:val="0"/>
            <w:u w:val="single"/>
            <w:lang w:eastAsia="en-GB"/>
            <w14:ligatures w14:val="none"/>
          </w:rPr>
          <w:t xml:space="preserve"> fuel</w:t>
        </w:r>
      </w:hyperlink>
    </w:p>
    <w:p w14:paraId="4B47FB59"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11" w:tgtFrame="_blank" w:history="1">
        <w:r w:rsidRPr="00810DB9">
          <w:rPr>
            <w:rFonts w:ascii="Times New Roman" w:eastAsia="Times New Roman" w:hAnsi="Times New Roman" w:cs="Times New Roman"/>
            <w:color w:val="0000FF"/>
            <w:kern w:val="0"/>
            <w:u w:val="single"/>
            <w:lang w:eastAsia="en-GB"/>
            <w14:ligatures w14:val="none"/>
          </w:rPr>
          <w:t>Fulcrum lessons, The Chemical Engineer</w:t>
        </w:r>
      </w:hyperlink>
    </w:p>
    <w:p w14:paraId="23827474"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12" w:tgtFrame="_blank" w:history="1">
        <w:proofErr w:type="spellStart"/>
        <w:r w:rsidRPr="00810DB9">
          <w:rPr>
            <w:rFonts w:ascii="Times New Roman" w:eastAsia="Times New Roman" w:hAnsi="Times New Roman" w:cs="Times New Roman"/>
            <w:color w:val="0000FF"/>
            <w:kern w:val="0"/>
            <w:u w:val="single"/>
            <w:lang w:eastAsia="en-GB"/>
            <w14:ligatures w14:val="none"/>
          </w:rPr>
          <w:t>Kassø</w:t>
        </w:r>
        <w:proofErr w:type="spellEnd"/>
        <w:r w:rsidRPr="00810DB9">
          <w:rPr>
            <w:rFonts w:ascii="Times New Roman" w:eastAsia="Times New Roman" w:hAnsi="Times New Roman" w:cs="Times New Roman"/>
            <w:color w:val="0000FF"/>
            <w:kern w:val="0"/>
            <w:u w:val="single"/>
            <w:lang w:eastAsia="en-GB"/>
            <w14:ligatures w14:val="none"/>
          </w:rPr>
          <w:t xml:space="preserve"> inauguration</w:t>
        </w:r>
      </w:hyperlink>
    </w:p>
    <w:p w14:paraId="5EBA47ED"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13" w:tgtFrame="_blank" w:history="1">
        <w:proofErr w:type="spellStart"/>
        <w:r w:rsidRPr="00810DB9">
          <w:rPr>
            <w:rFonts w:ascii="Times New Roman" w:eastAsia="Times New Roman" w:hAnsi="Times New Roman" w:cs="Times New Roman"/>
            <w:color w:val="0000FF"/>
            <w:kern w:val="0"/>
            <w:u w:val="single"/>
            <w:lang w:eastAsia="en-GB"/>
            <w14:ligatures w14:val="none"/>
          </w:rPr>
          <w:t>Kassø</w:t>
        </w:r>
        <w:proofErr w:type="spellEnd"/>
        <w:r w:rsidRPr="00810DB9">
          <w:rPr>
            <w:rFonts w:ascii="Times New Roman" w:eastAsia="Times New Roman" w:hAnsi="Times New Roman" w:cs="Times New Roman"/>
            <w:color w:val="0000FF"/>
            <w:kern w:val="0"/>
            <w:u w:val="single"/>
            <w:lang w:eastAsia="en-GB"/>
            <w14:ligatures w14:val="none"/>
          </w:rPr>
          <w:t>, IEA Bioenergy presentation</w:t>
        </w:r>
      </w:hyperlink>
    </w:p>
    <w:p w14:paraId="2B663B5F"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14" w:tgtFrame="_blank" w:history="1">
        <w:r w:rsidRPr="00810DB9">
          <w:rPr>
            <w:rFonts w:ascii="Times New Roman" w:eastAsia="Times New Roman" w:hAnsi="Times New Roman" w:cs="Times New Roman"/>
            <w:color w:val="0000FF"/>
            <w:kern w:val="0"/>
            <w:u w:val="single"/>
            <w:lang w:eastAsia="en-GB"/>
            <w14:ligatures w14:val="none"/>
          </w:rPr>
          <w:t>NEOM, Air Products</w:t>
        </w:r>
      </w:hyperlink>
    </w:p>
    <w:p w14:paraId="0C00710C"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15" w:tgtFrame="_blank" w:history="1">
        <w:r w:rsidRPr="00810DB9">
          <w:rPr>
            <w:rFonts w:ascii="Times New Roman" w:eastAsia="Times New Roman" w:hAnsi="Times New Roman" w:cs="Times New Roman"/>
            <w:color w:val="0000FF"/>
            <w:kern w:val="0"/>
            <w:u w:val="single"/>
            <w:lang w:eastAsia="en-GB"/>
            <w14:ligatures w14:val="none"/>
          </w:rPr>
          <w:t xml:space="preserve">NEOM </w:t>
        </w:r>
        <w:proofErr w:type="spellStart"/>
        <w:r w:rsidRPr="00810DB9">
          <w:rPr>
            <w:rFonts w:ascii="Times New Roman" w:eastAsia="Times New Roman" w:hAnsi="Times New Roman" w:cs="Times New Roman"/>
            <w:color w:val="0000FF"/>
            <w:kern w:val="0"/>
            <w:u w:val="single"/>
            <w:lang w:eastAsia="en-GB"/>
            <w14:ligatures w14:val="none"/>
          </w:rPr>
          <w:t>offtakers</w:t>
        </w:r>
        <w:proofErr w:type="spellEnd"/>
        <w:r w:rsidRPr="00810DB9">
          <w:rPr>
            <w:rFonts w:ascii="Times New Roman" w:eastAsia="Times New Roman" w:hAnsi="Times New Roman" w:cs="Times New Roman"/>
            <w:color w:val="0000FF"/>
            <w:kern w:val="0"/>
            <w:u w:val="single"/>
            <w:lang w:eastAsia="en-GB"/>
            <w14:ligatures w14:val="none"/>
          </w:rPr>
          <w:t xml:space="preserve"> (</w:t>
        </w:r>
        <w:proofErr w:type="spellStart"/>
        <w:r w:rsidRPr="00810DB9">
          <w:rPr>
            <w:rFonts w:ascii="Times New Roman" w:eastAsia="Times New Roman" w:hAnsi="Times New Roman" w:cs="Times New Roman"/>
            <w:color w:val="0000FF"/>
            <w:kern w:val="0"/>
            <w:u w:val="single"/>
            <w:lang w:eastAsia="en-GB"/>
            <w14:ligatures w14:val="none"/>
          </w:rPr>
          <w:t>HydroNews</w:t>
        </w:r>
        <w:proofErr w:type="spellEnd"/>
        <w:r w:rsidRPr="00810DB9">
          <w:rPr>
            <w:rFonts w:ascii="Times New Roman" w:eastAsia="Times New Roman" w:hAnsi="Times New Roman" w:cs="Times New Roman"/>
            <w:color w:val="0000FF"/>
            <w:kern w:val="0"/>
            <w:u w:val="single"/>
            <w:lang w:eastAsia="en-GB"/>
            <w14:ligatures w14:val="none"/>
          </w:rPr>
          <w:t>)</w:t>
        </w:r>
      </w:hyperlink>
    </w:p>
    <w:p w14:paraId="07FDA26B"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16" w:tgtFrame="_blank" w:history="1">
        <w:r w:rsidRPr="00810DB9">
          <w:rPr>
            <w:rFonts w:ascii="Times New Roman" w:eastAsia="Times New Roman" w:hAnsi="Times New Roman" w:cs="Times New Roman"/>
            <w:color w:val="0000FF"/>
            <w:kern w:val="0"/>
            <w:u w:val="single"/>
            <w:lang w:eastAsia="en-GB"/>
            <w14:ligatures w14:val="none"/>
          </w:rPr>
          <w:t>Infinium investment decision (Argus)</w:t>
        </w:r>
      </w:hyperlink>
    </w:p>
    <w:p w14:paraId="284C9A2C"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17" w:tgtFrame="_blank" w:history="1">
        <w:r w:rsidRPr="00810DB9">
          <w:rPr>
            <w:rFonts w:ascii="Times New Roman" w:eastAsia="Times New Roman" w:hAnsi="Times New Roman" w:cs="Times New Roman"/>
            <w:color w:val="0000FF"/>
            <w:kern w:val="0"/>
            <w:u w:val="single"/>
            <w:lang w:eastAsia="en-GB"/>
            <w14:ligatures w14:val="none"/>
          </w:rPr>
          <w:t>Infinium HSBC financing</w:t>
        </w:r>
      </w:hyperlink>
    </w:p>
    <w:p w14:paraId="1DC33F69"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18" w:tgtFrame="_blank" w:history="1">
        <w:r w:rsidRPr="00810DB9">
          <w:rPr>
            <w:rFonts w:ascii="Times New Roman" w:eastAsia="Times New Roman" w:hAnsi="Times New Roman" w:cs="Times New Roman"/>
            <w:color w:val="0000FF"/>
            <w:kern w:val="0"/>
            <w:u w:val="single"/>
            <w:lang w:eastAsia="en-GB"/>
            <w14:ligatures w14:val="none"/>
          </w:rPr>
          <w:t xml:space="preserve">Twelve </w:t>
        </w:r>
        <w:proofErr w:type="spellStart"/>
        <w:r w:rsidRPr="00810DB9">
          <w:rPr>
            <w:rFonts w:ascii="Times New Roman" w:eastAsia="Times New Roman" w:hAnsi="Times New Roman" w:cs="Times New Roman"/>
            <w:color w:val="0000FF"/>
            <w:kern w:val="0"/>
            <w:u w:val="single"/>
            <w:lang w:eastAsia="en-GB"/>
            <w14:ligatures w14:val="none"/>
          </w:rPr>
          <w:t>AirPlant</w:t>
        </w:r>
        <w:proofErr w:type="spellEnd"/>
        <w:r w:rsidRPr="00810DB9">
          <w:rPr>
            <w:rFonts w:ascii="Times New Roman" w:eastAsia="Times New Roman" w:hAnsi="Times New Roman" w:cs="Times New Roman"/>
            <w:color w:val="0000FF"/>
            <w:kern w:val="0"/>
            <w:u w:val="single"/>
            <w:lang w:eastAsia="en-GB"/>
            <w14:ligatures w14:val="none"/>
          </w:rPr>
          <w:t xml:space="preserve"> One opening</w:t>
        </w:r>
      </w:hyperlink>
    </w:p>
    <w:p w14:paraId="6664662D"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19" w:tgtFrame="_blank" w:history="1">
        <w:r w:rsidRPr="00810DB9">
          <w:rPr>
            <w:rFonts w:ascii="Times New Roman" w:eastAsia="Times New Roman" w:hAnsi="Times New Roman" w:cs="Times New Roman"/>
            <w:color w:val="0000FF"/>
            <w:kern w:val="0"/>
            <w:u w:val="single"/>
            <w:lang w:eastAsia="en-GB"/>
            <w14:ligatures w14:val="none"/>
          </w:rPr>
          <w:t>Twelve $645m funding</w:t>
        </w:r>
      </w:hyperlink>
    </w:p>
    <w:p w14:paraId="34B0ADAE"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20" w:tgtFrame="_blank" w:history="1">
        <w:r w:rsidRPr="00810DB9">
          <w:rPr>
            <w:rFonts w:ascii="Times New Roman" w:eastAsia="Times New Roman" w:hAnsi="Times New Roman" w:cs="Times New Roman"/>
            <w:color w:val="0000FF"/>
            <w:kern w:val="0"/>
            <w:u w:val="single"/>
            <w:lang w:eastAsia="en-GB"/>
            <w14:ligatures w14:val="none"/>
          </w:rPr>
          <w:t>HIF–MARA site sale</w:t>
        </w:r>
      </w:hyperlink>
    </w:p>
    <w:p w14:paraId="7903C42C"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21" w:tgtFrame="_blank" w:history="1">
        <w:proofErr w:type="spellStart"/>
        <w:r w:rsidRPr="00810DB9">
          <w:rPr>
            <w:rFonts w:ascii="Times New Roman" w:eastAsia="Times New Roman" w:hAnsi="Times New Roman" w:cs="Times New Roman"/>
            <w:color w:val="0000FF"/>
            <w:kern w:val="0"/>
            <w:u w:val="single"/>
            <w:lang w:eastAsia="en-GB"/>
            <w14:ligatures w14:val="none"/>
          </w:rPr>
          <w:t>Atome</w:t>
        </w:r>
        <w:proofErr w:type="spellEnd"/>
        <w:r w:rsidRPr="00810DB9">
          <w:rPr>
            <w:rFonts w:ascii="Times New Roman" w:eastAsia="Times New Roman" w:hAnsi="Times New Roman" w:cs="Times New Roman"/>
            <w:color w:val="0000FF"/>
            <w:kern w:val="0"/>
            <w:u w:val="single"/>
            <w:lang w:eastAsia="en-GB"/>
            <w14:ligatures w14:val="none"/>
          </w:rPr>
          <w:t xml:space="preserve"> investment decision</w:t>
        </w:r>
      </w:hyperlink>
    </w:p>
    <w:p w14:paraId="2089D5A1"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22" w:tgtFrame="_blank" w:history="1">
        <w:proofErr w:type="spellStart"/>
        <w:r w:rsidRPr="00810DB9">
          <w:rPr>
            <w:rFonts w:ascii="Times New Roman" w:eastAsia="Times New Roman" w:hAnsi="Times New Roman" w:cs="Times New Roman"/>
            <w:color w:val="0000FF"/>
            <w:kern w:val="0"/>
            <w:u w:val="single"/>
            <w:lang w:eastAsia="en-GB"/>
            <w14:ligatures w14:val="none"/>
          </w:rPr>
          <w:t>Atome</w:t>
        </w:r>
        <w:proofErr w:type="spellEnd"/>
        <w:r w:rsidRPr="00810DB9">
          <w:rPr>
            <w:rFonts w:ascii="Times New Roman" w:eastAsia="Times New Roman" w:hAnsi="Times New Roman" w:cs="Times New Roman"/>
            <w:color w:val="0000FF"/>
            <w:kern w:val="0"/>
            <w:u w:val="single"/>
            <w:lang w:eastAsia="en-GB"/>
            <w14:ligatures w14:val="none"/>
          </w:rPr>
          <w:t xml:space="preserve"> dispute notice</w:t>
        </w:r>
      </w:hyperlink>
    </w:p>
    <w:p w14:paraId="62D54EE3"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23" w:tgtFrame="_blank" w:history="1">
        <w:r w:rsidRPr="00810DB9">
          <w:rPr>
            <w:rFonts w:ascii="Times New Roman" w:eastAsia="Times New Roman" w:hAnsi="Times New Roman" w:cs="Times New Roman"/>
            <w:color w:val="0000FF"/>
            <w:kern w:val="0"/>
            <w:u w:val="single"/>
            <w:lang w:eastAsia="en-GB"/>
            <w14:ligatures w14:val="none"/>
          </w:rPr>
          <w:t>Deutsche Bank–</w:t>
        </w:r>
        <w:proofErr w:type="spellStart"/>
        <w:r w:rsidRPr="00810DB9">
          <w:rPr>
            <w:rFonts w:ascii="Times New Roman" w:eastAsia="Times New Roman" w:hAnsi="Times New Roman" w:cs="Times New Roman"/>
            <w:color w:val="0000FF"/>
            <w:kern w:val="0"/>
            <w:u w:val="single"/>
            <w:lang w:eastAsia="en-GB"/>
            <w14:ligatures w14:val="none"/>
          </w:rPr>
          <w:t>SkyNRG</w:t>
        </w:r>
        <w:proofErr w:type="spellEnd"/>
        <w:r w:rsidRPr="00810DB9">
          <w:rPr>
            <w:rFonts w:ascii="Times New Roman" w:eastAsia="Times New Roman" w:hAnsi="Times New Roman" w:cs="Times New Roman"/>
            <w:color w:val="0000FF"/>
            <w:kern w:val="0"/>
            <w:u w:val="single"/>
            <w:lang w:eastAsia="en-GB"/>
            <w14:ligatures w14:val="none"/>
          </w:rPr>
          <w:t xml:space="preserve"> DSL-01</w:t>
        </w:r>
      </w:hyperlink>
    </w:p>
    <w:p w14:paraId="2C404CA8"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24" w:tgtFrame="_blank" w:history="1">
        <w:proofErr w:type="spellStart"/>
        <w:r w:rsidRPr="00810DB9">
          <w:rPr>
            <w:rFonts w:ascii="Times New Roman" w:eastAsia="Times New Roman" w:hAnsi="Times New Roman" w:cs="Times New Roman"/>
            <w:color w:val="0000FF"/>
            <w:kern w:val="0"/>
            <w:u w:val="single"/>
            <w:lang w:eastAsia="en-GB"/>
            <w14:ligatures w14:val="none"/>
          </w:rPr>
          <w:t>Stegra</w:t>
        </w:r>
        <w:proofErr w:type="spellEnd"/>
        <w:r w:rsidRPr="00810DB9">
          <w:rPr>
            <w:rFonts w:ascii="Times New Roman" w:eastAsia="Times New Roman" w:hAnsi="Times New Roman" w:cs="Times New Roman"/>
            <w:color w:val="0000FF"/>
            <w:kern w:val="0"/>
            <w:u w:val="single"/>
            <w:lang w:eastAsia="en-GB"/>
            <w14:ligatures w14:val="none"/>
          </w:rPr>
          <w:t xml:space="preserve"> funding</w:t>
        </w:r>
      </w:hyperlink>
    </w:p>
    <w:p w14:paraId="39C99BFA"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val="de-DE" w:eastAsia="en-GB"/>
          <w14:ligatures w14:val="none"/>
        </w:rPr>
      </w:pPr>
      <w:hyperlink r:id="rId25" w:tgtFrame="_blank" w:history="1">
        <w:r w:rsidRPr="00810DB9">
          <w:rPr>
            <w:rFonts w:ascii="Times New Roman" w:eastAsia="Times New Roman" w:hAnsi="Times New Roman" w:cs="Times New Roman"/>
            <w:color w:val="0000FF"/>
            <w:kern w:val="0"/>
            <w:u w:val="single"/>
            <w:lang w:val="de-DE" w:eastAsia="en-GB"/>
            <w14:ligatures w14:val="none"/>
          </w:rPr>
          <w:t xml:space="preserve">EU Hydrogen Bank </w:t>
        </w:r>
        <w:proofErr w:type="spellStart"/>
        <w:r w:rsidRPr="00810DB9">
          <w:rPr>
            <w:rFonts w:ascii="Times New Roman" w:eastAsia="Times New Roman" w:hAnsi="Times New Roman" w:cs="Times New Roman"/>
            <w:color w:val="0000FF"/>
            <w:kern w:val="0"/>
            <w:u w:val="single"/>
            <w:lang w:val="de-DE" w:eastAsia="en-GB"/>
            <w14:ligatures w14:val="none"/>
          </w:rPr>
          <w:t>withdrawals</w:t>
        </w:r>
        <w:proofErr w:type="spellEnd"/>
        <w:r w:rsidRPr="00810DB9">
          <w:rPr>
            <w:rFonts w:ascii="Times New Roman" w:eastAsia="Times New Roman" w:hAnsi="Times New Roman" w:cs="Times New Roman"/>
            <w:color w:val="0000FF"/>
            <w:kern w:val="0"/>
            <w:u w:val="single"/>
            <w:lang w:val="de-DE" w:eastAsia="en-GB"/>
            <w14:ligatures w14:val="none"/>
          </w:rPr>
          <w:t xml:space="preserve"> (S&amp;P)</w:t>
        </w:r>
      </w:hyperlink>
    </w:p>
    <w:p w14:paraId="0671A296"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26" w:tgtFrame="_blank" w:history="1">
        <w:r w:rsidRPr="00810DB9">
          <w:rPr>
            <w:rFonts w:ascii="Times New Roman" w:eastAsia="Times New Roman" w:hAnsi="Times New Roman" w:cs="Times New Roman"/>
            <w:color w:val="0000FF"/>
            <w:kern w:val="0"/>
            <w:u w:val="single"/>
            <w:lang w:eastAsia="en-GB"/>
            <w14:ligatures w14:val="none"/>
          </w:rPr>
          <w:t>UK SAF allocation strategy (Jul 2026)</w:t>
        </w:r>
      </w:hyperlink>
    </w:p>
    <w:p w14:paraId="50770306"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27" w:tgtFrame="_blank" w:history="1">
        <w:r w:rsidRPr="00810DB9">
          <w:rPr>
            <w:rFonts w:ascii="Times New Roman" w:eastAsia="Times New Roman" w:hAnsi="Times New Roman" w:cs="Times New Roman"/>
            <w:color w:val="0000FF"/>
            <w:kern w:val="0"/>
            <w:u w:val="single"/>
            <w:lang w:eastAsia="en-GB"/>
            <w14:ligatures w14:val="none"/>
          </w:rPr>
          <w:t>UK Sustainable Aviation Fuel Act 2026</w:t>
        </w:r>
      </w:hyperlink>
    </w:p>
    <w:p w14:paraId="00BBCF4E"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28" w:tgtFrame="_blank" w:history="1">
        <w:r w:rsidRPr="00810DB9">
          <w:rPr>
            <w:rFonts w:ascii="Times New Roman" w:eastAsia="Times New Roman" w:hAnsi="Times New Roman" w:cs="Times New Roman"/>
            <w:color w:val="0000FF"/>
            <w:kern w:val="0"/>
            <w:u w:val="single"/>
            <w:lang w:eastAsia="en-GB"/>
            <w14:ligatures w14:val="none"/>
          </w:rPr>
          <w:t>EU Sustainable Transport Investment Plan</w:t>
        </w:r>
      </w:hyperlink>
    </w:p>
    <w:p w14:paraId="400C99CF"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29" w:tgtFrame="_blank" w:history="1">
        <w:r w:rsidRPr="00810DB9">
          <w:rPr>
            <w:rFonts w:ascii="Times New Roman" w:eastAsia="Times New Roman" w:hAnsi="Times New Roman" w:cs="Times New Roman"/>
            <w:color w:val="0000FF"/>
            <w:kern w:val="0"/>
            <w:u w:val="single"/>
            <w:lang w:eastAsia="en-GB"/>
            <w14:ligatures w14:val="none"/>
          </w:rPr>
          <w:t>POWER, EPC contracting shift (Nov 2025)</w:t>
        </w:r>
      </w:hyperlink>
    </w:p>
    <w:p w14:paraId="3E757610"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30" w:tgtFrame="_blank" w:history="1">
        <w:r w:rsidRPr="00810DB9">
          <w:rPr>
            <w:rFonts w:ascii="Times New Roman" w:eastAsia="Times New Roman" w:hAnsi="Times New Roman" w:cs="Times New Roman"/>
            <w:color w:val="0000FF"/>
            <w:kern w:val="0"/>
            <w:u w:val="single"/>
            <w:lang w:eastAsia="en-GB"/>
            <w14:ligatures w14:val="none"/>
          </w:rPr>
          <w:t>Methanol-to-jet ASTM approval</w:t>
        </w:r>
      </w:hyperlink>
    </w:p>
    <w:p w14:paraId="3B3F1D47"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31" w:tgtFrame="_blank" w:history="1">
        <w:r w:rsidRPr="00810DB9">
          <w:rPr>
            <w:rFonts w:ascii="Times New Roman" w:eastAsia="Times New Roman" w:hAnsi="Times New Roman" w:cs="Times New Roman"/>
            <w:color w:val="0000FF"/>
            <w:kern w:val="0"/>
            <w:u w:val="single"/>
            <w:lang w:eastAsia="en-GB"/>
            <w14:ligatures w14:val="none"/>
          </w:rPr>
          <w:t>EU RFNBO schemes recognised (S&amp;P)</w:t>
        </w:r>
      </w:hyperlink>
    </w:p>
    <w:p w14:paraId="7F5301FC"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32" w:tgtFrame="_blank" w:history="1">
        <w:r w:rsidRPr="00810DB9">
          <w:rPr>
            <w:rFonts w:ascii="Times New Roman" w:eastAsia="Times New Roman" w:hAnsi="Times New Roman" w:cs="Times New Roman"/>
            <w:color w:val="0000FF"/>
            <w:kern w:val="0"/>
            <w:u w:val="single"/>
            <w:lang w:eastAsia="en-GB"/>
            <w14:ligatures w14:val="none"/>
          </w:rPr>
          <w:t>Shell Rotterdam cancellation</w:t>
        </w:r>
      </w:hyperlink>
    </w:p>
    <w:p w14:paraId="2E800E8B"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33" w:tgtFrame="_blank" w:history="1">
        <w:r w:rsidRPr="00810DB9">
          <w:rPr>
            <w:rFonts w:ascii="Times New Roman" w:eastAsia="Times New Roman" w:hAnsi="Times New Roman" w:cs="Times New Roman"/>
            <w:color w:val="0000FF"/>
            <w:kern w:val="0"/>
            <w:u w:val="single"/>
            <w:lang w:eastAsia="en-GB"/>
            <w14:ligatures w14:val="none"/>
          </w:rPr>
          <w:t>Maersk–</w:t>
        </w:r>
        <w:proofErr w:type="spellStart"/>
        <w:r w:rsidRPr="00810DB9">
          <w:rPr>
            <w:rFonts w:ascii="Times New Roman" w:eastAsia="Times New Roman" w:hAnsi="Times New Roman" w:cs="Times New Roman"/>
            <w:color w:val="0000FF"/>
            <w:kern w:val="0"/>
            <w:u w:val="single"/>
            <w:lang w:eastAsia="en-GB"/>
            <w14:ligatures w14:val="none"/>
          </w:rPr>
          <w:t>Goldwind</w:t>
        </w:r>
        <w:proofErr w:type="spellEnd"/>
        <w:r w:rsidRPr="00810DB9">
          <w:rPr>
            <w:rFonts w:ascii="Times New Roman" w:eastAsia="Times New Roman" w:hAnsi="Times New Roman" w:cs="Times New Roman"/>
            <w:color w:val="0000FF"/>
            <w:kern w:val="0"/>
            <w:u w:val="single"/>
            <w:lang w:eastAsia="en-GB"/>
            <w14:ligatures w14:val="none"/>
          </w:rPr>
          <w:t xml:space="preserve"> offtake</w:t>
        </w:r>
      </w:hyperlink>
    </w:p>
    <w:p w14:paraId="01BAB6DA"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34" w:tgtFrame="_blank" w:history="1">
        <w:proofErr w:type="spellStart"/>
        <w:r w:rsidRPr="00810DB9">
          <w:rPr>
            <w:rFonts w:ascii="Times New Roman" w:eastAsia="Times New Roman" w:hAnsi="Times New Roman" w:cs="Times New Roman"/>
            <w:color w:val="0000FF"/>
            <w:kern w:val="0"/>
            <w:u w:val="single"/>
            <w:lang w:eastAsia="en-GB"/>
            <w14:ligatures w14:val="none"/>
          </w:rPr>
          <w:t>McPhy</w:t>
        </w:r>
        <w:proofErr w:type="spellEnd"/>
        <w:r w:rsidRPr="00810DB9">
          <w:rPr>
            <w:rFonts w:ascii="Times New Roman" w:eastAsia="Times New Roman" w:hAnsi="Times New Roman" w:cs="Times New Roman"/>
            <w:color w:val="0000FF"/>
            <w:kern w:val="0"/>
            <w:u w:val="single"/>
            <w:lang w:eastAsia="en-GB"/>
            <w14:ligatures w14:val="none"/>
          </w:rPr>
          <w:t xml:space="preserve"> liquidation (</w:t>
        </w:r>
        <w:proofErr w:type="spellStart"/>
        <w:r w:rsidRPr="00810DB9">
          <w:rPr>
            <w:rFonts w:ascii="Times New Roman" w:eastAsia="Times New Roman" w:hAnsi="Times New Roman" w:cs="Times New Roman"/>
            <w:color w:val="0000FF"/>
            <w:kern w:val="0"/>
            <w:u w:val="single"/>
            <w:lang w:eastAsia="en-GB"/>
            <w14:ligatures w14:val="none"/>
          </w:rPr>
          <w:t>gasworld</w:t>
        </w:r>
        <w:proofErr w:type="spellEnd"/>
        <w:r w:rsidRPr="00810DB9">
          <w:rPr>
            <w:rFonts w:ascii="Times New Roman" w:eastAsia="Times New Roman" w:hAnsi="Times New Roman" w:cs="Times New Roman"/>
            <w:color w:val="0000FF"/>
            <w:kern w:val="0"/>
            <w:u w:val="single"/>
            <w:lang w:eastAsia="en-GB"/>
            <w14:ligatures w14:val="none"/>
          </w:rPr>
          <w:t>)</w:t>
        </w:r>
      </w:hyperlink>
    </w:p>
    <w:p w14:paraId="73058031"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35" w:tgtFrame="_blank" w:history="1">
        <w:r w:rsidRPr="00810DB9">
          <w:rPr>
            <w:rFonts w:ascii="Times New Roman" w:eastAsia="Times New Roman" w:hAnsi="Times New Roman" w:cs="Times New Roman"/>
            <w:color w:val="0000FF"/>
            <w:kern w:val="0"/>
            <w:u w:val="single"/>
            <w:lang w:eastAsia="en-GB"/>
            <w14:ligatures w14:val="none"/>
          </w:rPr>
          <w:t>Munich Re hydrogen warranty insurance</w:t>
        </w:r>
      </w:hyperlink>
    </w:p>
    <w:p w14:paraId="3513BE15"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36" w:tgtFrame="_blank" w:history="1">
        <w:r w:rsidRPr="00810DB9">
          <w:rPr>
            <w:rFonts w:ascii="Times New Roman" w:eastAsia="Times New Roman" w:hAnsi="Times New Roman" w:cs="Times New Roman"/>
            <w:color w:val="0000FF"/>
            <w:kern w:val="0"/>
            <w:u w:val="single"/>
            <w:lang w:eastAsia="en-GB"/>
            <w14:ligatures w14:val="none"/>
          </w:rPr>
          <w:t>US tax credit changes (</w:t>
        </w:r>
        <w:proofErr w:type="spellStart"/>
        <w:r w:rsidRPr="00810DB9">
          <w:rPr>
            <w:rFonts w:ascii="Times New Roman" w:eastAsia="Times New Roman" w:hAnsi="Times New Roman" w:cs="Times New Roman"/>
            <w:color w:val="0000FF"/>
            <w:kern w:val="0"/>
            <w:u w:val="single"/>
            <w:lang w:eastAsia="en-GB"/>
            <w14:ligatures w14:val="none"/>
          </w:rPr>
          <w:t>projectfinance.law</w:t>
        </w:r>
        <w:proofErr w:type="spellEnd"/>
        <w:r w:rsidRPr="00810DB9">
          <w:rPr>
            <w:rFonts w:ascii="Times New Roman" w:eastAsia="Times New Roman" w:hAnsi="Times New Roman" w:cs="Times New Roman"/>
            <w:color w:val="0000FF"/>
            <w:kern w:val="0"/>
            <w:u w:val="single"/>
            <w:lang w:eastAsia="en-GB"/>
            <w14:ligatures w14:val="none"/>
          </w:rPr>
          <w:t>)</w:t>
        </w:r>
      </w:hyperlink>
    </w:p>
    <w:p w14:paraId="516FF3C9" w14:textId="77777777" w:rsidR="00810DB9" w:rsidRPr="00810DB9" w:rsidRDefault="00810DB9" w:rsidP="00810D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hyperlink r:id="rId37" w:tgtFrame="_blank" w:history="1">
        <w:r w:rsidRPr="00810DB9">
          <w:rPr>
            <w:rFonts w:ascii="Times New Roman" w:eastAsia="Times New Roman" w:hAnsi="Times New Roman" w:cs="Times New Roman"/>
            <w:color w:val="0000FF"/>
            <w:kern w:val="0"/>
            <w:u w:val="single"/>
            <w:lang w:eastAsia="en-GB"/>
            <w14:ligatures w14:val="none"/>
          </w:rPr>
          <w:t>ARENA Commercial Readiness Index</w:t>
        </w:r>
      </w:hyperlink>
    </w:p>
    <w:p w14:paraId="362ED7DB" w14:textId="77777777" w:rsidR="00810DB9" w:rsidRDefault="00810DB9" w:rsidP="00810DB9"/>
    <w:p w14:paraId="248E27E0" w14:textId="77777777" w:rsidR="00810DB9" w:rsidRDefault="00810DB9" w:rsidP="00810DB9">
      <w:pPr>
        <w:spacing w:after="120"/>
      </w:pPr>
      <w:r>
        <w:t>The market shows the first test passing while the others fail, in both directions:</w:t>
      </w:r>
    </w:p>
    <w:p w14:paraId="7C9C8DBE" w14:textId="77777777" w:rsidR="00810DB9" w:rsidRDefault="00810DB9" w:rsidP="00810DB9">
      <w:pPr>
        <w:pStyle w:val="ListParagraph"/>
        <w:numPr>
          <w:ilvl w:val="0"/>
          <w:numId w:val="4"/>
        </w:numPr>
        <w:spacing w:after="70"/>
        <w:contextualSpacing w:val="0"/>
      </w:pPr>
      <w:r>
        <w:rPr>
          <w:b/>
          <w:bCs/>
        </w:rPr>
        <w:t>Financed, producer not ready — Fulcrum Sierra (US, waste-to-SAF).</w:t>
      </w:r>
      <w:r>
        <w:t xml:space="preserve"> Raised over US$1bn and signed airline offtakes; the gasification plant suffered nitric-acid corrosion, cement-like deposits and NOx problems; Chapter 11 in September 2024; Cathay Pacific said it never received any fuel. </w:t>
      </w:r>
      <w:r>
        <w:rPr>
          <w:b/>
          <w:bCs/>
          <w:color w:val="245E42"/>
          <w:sz w:val="18"/>
          <w:szCs w:val="18"/>
        </w:rPr>
        <w:t>[E]</w:t>
      </w:r>
    </w:p>
    <w:p w14:paraId="1CF6BC45" w14:textId="77777777" w:rsidR="00810DB9" w:rsidRDefault="00810DB9" w:rsidP="00810DB9">
      <w:pPr>
        <w:pStyle w:val="ListParagraph"/>
        <w:numPr>
          <w:ilvl w:val="0"/>
          <w:numId w:val="4"/>
        </w:numPr>
        <w:spacing w:after="70"/>
        <w:contextualSpacing w:val="0"/>
      </w:pPr>
      <w:r>
        <w:rPr>
          <w:b/>
          <w:bCs/>
        </w:rPr>
        <w:t xml:space="preserve">Financed, </w:t>
      </w:r>
      <w:proofErr w:type="spellStart"/>
      <w:r>
        <w:rPr>
          <w:b/>
          <w:bCs/>
        </w:rPr>
        <w:t>offtaker</w:t>
      </w:r>
      <w:proofErr w:type="spellEnd"/>
      <w:r>
        <w:rPr>
          <w:b/>
          <w:bCs/>
        </w:rPr>
        <w:t xml:space="preserve"> not ready — NEOM (Saudi Arabia, ammonia).</w:t>
      </w:r>
      <w:r>
        <w:t xml:space="preserve"> Financed in 2023 on a 30-year, fixed-price, take-if-tendered offtake with Air Products. The market risk moved to Air Products, which reportedly finalised sales for less than half of the volume, delayed its European downstream investments and brought in Yara to market the ammonia. </w:t>
      </w:r>
      <w:r>
        <w:rPr>
          <w:b/>
          <w:bCs/>
          <w:color w:val="245E42"/>
          <w:sz w:val="18"/>
          <w:szCs w:val="18"/>
        </w:rPr>
        <w:t>[E]</w:t>
      </w:r>
    </w:p>
    <w:p w14:paraId="40A15B7D" w14:textId="77777777" w:rsidR="00810DB9" w:rsidRDefault="00810DB9" w:rsidP="00810DB9">
      <w:pPr>
        <w:pStyle w:val="ListParagraph"/>
        <w:numPr>
          <w:ilvl w:val="0"/>
          <w:numId w:val="4"/>
        </w:numPr>
        <w:spacing w:after="70"/>
        <w:contextualSpacing w:val="0"/>
      </w:pPr>
      <w:r>
        <w:rPr>
          <w:b/>
          <w:bCs/>
        </w:rPr>
        <w:t xml:space="preserve">Financed, execution not ready — </w:t>
      </w:r>
      <w:proofErr w:type="spellStart"/>
      <w:r>
        <w:rPr>
          <w:b/>
          <w:bCs/>
        </w:rPr>
        <w:t>Stegra</w:t>
      </w:r>
      <w:proofErr w:type="spellEnd"/>
      <w:r>
        <w:rPr>
          <w:b/>
          <w:bCs/>
        </w:rPr>
        <w:t xml:space="preserve"> (Sweden, hydrogen-based steel).</w:t>
      </w:r>
      <w:r>
        <w:t xml:space="preserve"> Pre-sold more than 1.5 Mt of its 2.5 Mt/yr output to underwrite over €4.2bn of debt, then sought close to €1bn more in 2025 for higher costs and grants it failed to secure. </w:t>
      </w:r>
      <w:r>
        <w:rPr>
          <w:b/>
          <w:bCs/>
          <w:color w:val="245E42"/>
          <w:sz w:val="18"/>
          <w:szCs w:val="18"/>
        </w:rPr>
        <w:t>[E]</w:t>
      </w:r>
    </w:p>
    <w:p w14:paraId="093F9BA3" w14:textId="77777777" w:rsidR="00810DB9" w:rsidRDefault="00810DB9" w:rsidP="00810DB9">
      <w:pPr>
        <w:pStyle w:val="ListParagraph"/>
        <w:numPr>
          <w:ilvl w:val="0"/>
          <w:numId w:val="4"/>
        </w:numPr>
        <w:spacing w:after="70"/>
        <w:contextualSpacing w:val="0"/>
      </w:pPr>
      <w:r>
        <w:rPr>
          <w:b/>
          <w:bCs/>
        </w:rPr>
        <w:lastRenderedPageBreak/>
        <w:t xml:space="preserve">Producer mature, </w:t>
      </w:r>
      <w:proofErr w:type="spellStart"/>
      <w:r>
        <w:rPr>
          <w:b/>
          <w:bCs/>
        </w:rPr>
        <w:t>offtaker</w:t>
      </w:r>
      <w:proofErr w:type="spellEnd"/>
      <w:r>
        <w:rPr>
          <w:b/>
          <w:bCs/>
        </w:rPr>
        <w:t xml:space="preserve"> absent — Ørsted </w:t>
      </w:r>
      <w:proofErr w:type="spellStart"/>
      <w:r>
        <w:rPr>
          <w:b/>
          <w:bCs/>
        </w:rPr>
        <w:t>FlagshipONE</w:t>
      </w:r>
      <w:proofErr w:type="spellEnd"/>
      <w:r>
        <w:rPr>
          <w:b/>
          <w:bCs/>
        </w:rPr>
        <w:t xml:space="preserve"> (Sweden, e-methanol).</w:t>
      </w:r>
      <w:r>
        <w:t xml:space="preserve"> Final investment decision December 2022, construction from May 2023, cancelled August 2024 because long-term offtake could not be signed at sustainable prices. Buyers were used to 1–</w:t>
      </w:r>
      <w:proofErr w:type="gramStart"/>
      <w:r>
        <w:t>3 year</w:t>
      </w:r>
      <w:proofErr w:type="gramEnd"/>
      <w:r>
        <w:t xml:space="preserve"> contracts, the plant needed 10–15, and </w:t>
      </w:r>
      <w:proofErr w:type="spellStart"/>
      <w:r>
        <w:t>FuelEU</w:t>
      </w:r>
      <w:proofErr w:type="spellEnd"/>
      <w:r>
        <w:t xml:space="preserve"> Maritime’s RFNBO quota starts only in 2034. </w:t>
      </w:r>
      <w:r>
        <w:rPr>
          <w:b/>
          <w:bCs/>
          <w:color w:val="245E42"/>
          <w:sz w:val="18"/>
          <w:szCs w:val="18"/>
        </w:rPr>
        <w:t>[E]</w:t>
      </w:r>
    </w:p>
    <w:p w14:paraId="65900FC5" w14:textId="1FDEB035" w:rsidR="008A2488" w:rsidRPr="00810DB9" w:rsidRDefault="008A2488" w:rsidP="00810DB9"/>
    <w:sectPr w:rsidR="008A2488" w:rsidRPr="00810D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674672"/>
    <w:multiLevelType w:val="multilevel"/>
    <w:tmpl w:val="3A8A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D7CDC"/>
    <w:multiLevelType w:val="multilevel"/>
    <w:tmpl w:val="CCB82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91152A"/>
    <w:multiLevelType w:val="hybridMultilevel"/>
    <w:tmpl w:val="E2CC2D4E"/>
    <w:lvl w:ilvl="0" w:tplc="D42C2528">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1F91BCE"/>
    <w:multiLevelType w:val="hybridMultilevel"/>
    <w:tmpl w:val="B4BAE1E0"/>
    <w:lvl w:ilvl="0" w:tplc="0442B754">
      <w:start w:val="1"/>
      <w:numFmt w:val="bullet"/>
      <w:lvlText w:val="•"/>
      <w:lvlJc w:val="left"/>
      <w:pPr>
        <w:ind w:left="360" w:hanging="220"/>
      </w:pPr>
    </w:lvl>
    <w:lvl w:ilvl="1" w:tplc="BEF6869E">
      <w:start w:val="1"/>
      <w:numFmt w:val="bullet"/>
      <w:lvlText w:val="–"/>
      <w:lvlJc w:val="left"/>
      <w:pPr>
        <w:ind w:left="720" w:hanging="220"/>
      </w:pPr>
    </w:lvl>
    <w:lvl w:ilvl="2" w:tplc="F698D4C2">
      <w:numFmt w:val="decimal"/>
      <w:lvlText w:val=""/>
      <w:lvlJc w:val="left"/>
    </w:lvl>
    <w:lvl w:ilvl="3" w:tplc="D2F23E4C">
      <w:numFmt w:val="decimal"/>
      <w:lvlText w:val=""/>
      <w:lvlJc w:val="left"/>
    </w:lvl>
    <w:lvl w:ilvl="4" w:tplc="43A81266">
      <w:numFmt w:val="decimal"/>
      <w:lvlText w:val=""/>
      <w:lvlJc w:val="left"/>
    </w:lvl>
    <w:lvl w:ilvl="5" w:tplc="0EBEF0A0">
      <w:numFmt w:val="decimal"/>
      <w:lvlText w:val=""/>
      <w:lvlJc w:val="left"/>
    </w:lvl>
    <w:lvl w:ilvl="6" w:tplc="B0961A6E">
      <w:numFmt w:val="decimal"/>
      <w:lvlText w:val=""/>
      <w:lvlJc w:val="left"/>
    </w:lvl>
    <w:lvl w:ilvl="7" w:tplc="4D120B54">
      <w:numFmt w:val="decimal"/>
      <w:lvlText w:val=""/>
      <w:lvlJc w:val="left"/>
    </w:lvl>
    <w:lvl w:ilvl="8" w:tplc="E2AC97B4">
      <w:numFmt w:val="decimal"/>
      <w:lvlText w:val=""/>
      <w:lvlJc w:val="left"/>
    </w:lvl>
  </w:abstractNum>
  <w:num w:numId="1" w16cid:durableId="1518080730">
    <w:abstractNumId w:val="1"/>
  </w:num>
  <w:num w:numId="2" w16cid:durableId="33385159">
    <w:abstractNumId w:val="2"/>
  </w:num>
  <w:num w:numId="3" w16cid:durableId="2137940428">
    <w:abstractNumId w:val="0"/>
  </w:num>
  <w:num w:numId="4" w16cid:durableId="798642400">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488"/>
    <w:rsid w:val="00346AE7"/>
    <w:rsid w:val="00357B0D"/>
    <w:rsid w:val="006C61DB"/>
    <w:rsid w:val="00810DB9"/>
    <w:rsid w:val="008A2488"/>
    <w:rsid w:val="00E001CA"/>
    <w:rsid w:val="00E81049"/>
    <w:rsid w:val="00ED64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6E34708"/>
  <w15:chartTrackingRefBased/>
  <w15:docId w15:val="{6A370598-BEE6-3644-A960-16CD85BB0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4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24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24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A24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24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24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4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4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4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4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24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24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A24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24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2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488"/>
    <w:rPr>
      <w:rFonts w:eastAsiaTheme="majorEastAsia" w:cstheme="majorBidi"/>
      <w:color w:val="272727" w:themeColor="text1" w:themeTint="D8"/>
    </w:rPr>
  </w:style>
  <w:style w:type="paragraph" w:styleId="Title">
    <w:name w:val="Title"/>
    <w:basedOn w:val="Normal"/>
    <w:next w:val="Normal"/>
    <w:link w:val="TitleChar"/>
    <w:uiPriority w:val="10"/>
    <w:qFormat/>
    <w:rsid w:val="008A24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48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4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2488"/>
    <w:rPr>
      <w:i/>
      <w:iCs/>
      <w:color w:val="404040" w:themeColor="text1" w:themeTint="BF"/>
    </w:rPr>
  </w:style>
  <w:style w:type="paragraph" w:styleId="ListParagraph">
    <w:name w:val="List Paragraph"/>
    <w:basedOn w:val="Normal"/>
    <w:qFormat/>
    <w:rsid w:val="008A2488"/>
    <w:pPr>
      <w:ind w:left="720"/>
      <w:contextualSpacing/>
    </w:pPr>
  </w:style>
  <w:style w:type="character" w:styleId="IntenseEmphasis">
    <w:name w:val="Intense Emphasis"/>
    <w:basedOn w:val="DefaultParagraphFont"/>
    <w:uiPriority w:val="21"/>
    <w:qFormat/>
    <w:rsid w:val="008A2488"/>
    <w:rPr>
      <w:i/>
      <w:iCs/>
      <w:color w:val="2F5496" w:themeColor="accent1" w:themeShade="BF"/>
    </w:rPr>
  </w:style>
  <w:style w:type="paragraph" w:styleId="IntenseQuote">
    <w:name w:val="Intense Quote"/>
    <w:basedOn w:val="Normal"/>
    <w:next w:val="Normal"/>
    <w:link w:val="IntenseQuoteChar"/>
    <w:uiPriority w:val="30"/>
    <w:qFormat/>
    <w:rsid w:val="008A24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488"/>
    <w:rPr>
      <w:i/>
      <w:iCs/>
      <w:color w:val="2F5496" w:themeColor="accent1" w:themeShade="BF"/>
    </w:rPr>
  </w:style>
  <w:style w:type="character" w:styleId="IntenseReference">
    <w:name w:val="Intense Reference"/>
    <w:basedOn w:val="DefaultParagraphFont"/>
    <w:uiPriority w:val="32"/>
    <w:qFormat/>
    <w:rsid w:val="008A2488"/>
    <w:rPr>
      <w:b/>
      <w:bCs/>
      <w:smallCaps/>
      <w:color w:val="2F5496" w:themeColor="accent1" w:themeShade="BF"/>
      <w:spacing w:val="5"/>
    </w:rPr>
  </w:style>
  <w:style w:type="character" w:styleId="Hyperlink">
    <w:name w:val="Hyperlink"/>
    <w:basedOn w:val="DefaultParagraphFont"/>
    <w:uiPriority w:val="99"/>
    <w:semiHidden/>
    <w:unhideWhenUsed/>
    <w:rsid w:val="008A2488"/>
    <w:rPr>
      <w:color w:val="0000FF"/>
      <w:u w:val="single"/>
    </w:rPr>
  </w:style>
  <w:style w:type="character" w:customStyle="1" w:styleId="apple-converted-space">
    <w:name w:val="apple-converted-space"/>
    <w:basedOn w:val="DefaultParagraphFont"/>
    <w:rsid w:val="008A2488"/>
  </w:style>
  <w:style w:type="character" w:styleId="Strong">
    <w:name w:val="Strong"/>
    <w:basedOn w:val="DefaultParagraphFont"/>
    <w:uiPriority w:val="22"/>
    <w:qFormat/>
    <w:rsid w:val="008A2488"/>
    <w:rPr>
      <w:b/>
      <w:bCs/>
    </w:rPr>
  </w:style>
  <w:style w:type="character" w:styleId="Emphasis">
    <w:name w:val="Emphasis"/>
    <w:basedOn w:val="DefaultParagraphFont"/>
    <w:uiPriority w:val="20"/>
    <w:qFormat/>
    <w:rsid w:val="008A2488"/>
    <w:rPr>
      <w:i/>
      <w:iCs/>
    </w:rPr>
  </w:style>
  <w:style w:type="paragraph" w:customStyle="1" w:styleId="z1qcye">
    <w:name w:val="z1qcye"/>
    <w:basedOn w:val="Normal"/>
    <w:rsid w:val="008A2488"/>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inqyif">
    <w:name w:val="inqyif"/>
    <w:basedOn w:val="DefaultParagraphFont"/>
    <w:rsid w:val="008A2488"/>
  </w:style>
  <w:style w:type="paragraph" w:styleId="NormalWeb">
    <w:name w:val="Normal (Web)"/>
    <w:basedOn w:val="Normal"/>
    <w:uiPriority w:val="99"/>
    <w:semiHidden/>
    <w:unhideWhenUsed/>
    <w:rsid w:val="008A2488"/>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eabioenergy.com/wp-content/uploads/2024/12/IEATask39-JJacoby.pdf" TargetMode="External"/><Relationship Id="rId18" Type="http://schemas.openxmlformats.org/officeDocument/2006/relationships/hyperlink" Target="https://www.twelve.co/post/airplant-one-opens-in-moses-lake-america-s-first-commercial-e-jet-fuel-plant-begins-operations" TargetMode="External"/><Relationship Id="rId26" Type="http://schemas.openxmlformats.org/officeDocument/2006/relationships/hyperlink" Target="https://assets.publishing.service.gov.uk/media/6a4f99f1a6586e258d371bb6/sustainable-aviation-fuel-revenue-certainty-mechanism-contract-allocation-strategy.pdf" TargetMode="External"/><Relationship Id="rId39" Type="http://schemas.openxmlformats.org/officeDocument/2006/relationships/theme" Target="theme/theme1.xml"/><Relationship Id="rId21" Type="http://schemas.openxmlformats.org/officeDocument/2006/relationships/hyperlink" Target="https://www.hydrocarbonprocessing.com/news/2026/04/atome-announces-fid-for-665-mm-green-hydrogen-project-in-paraguay/" TargetMode="External"/><Relationship Id="rId34" Type="http://schemas.openxmlformats.org/officeDocument/2006/relationships/hyperlink" Target="https://www.gasworld.com/story/french-electrolyser-firm-mcphy-faces-partial-asset-sale-and-liquidation/2242848.article/" TargetMode="External"/><Relationship Id="rId7" Type="http://schemas.openxmlformats.org/officeDocument/2006/relationships/hyperlink" Target="https://hydrogen-central.com/uniper-and-arcadia-efuels-sign-long-term-agreement-to-accelerate-aviation-decarbonization/" TargetMode="External"/><Relationship Id="rId12" Type="http://schemas.openxmlformats.org/officeDocument/2006/relationships/hyperlink" Target="https://europeanenergy.com/2025/05/13/kasso-e-methanol-facility-officially-inaugurated/" TargetMode="External"/><Relationship Id="rId17" Type="http://schemas.openxmlformats.org/officeDocument/2006/relationships/hyperlink" Target="https://www.prnewswire.com/news-releases/infinium-developed-project-roadrunner-secures-project-financing-from-hsbc-302488845.html" TargetMode="External"/><Relationship Id="rId25" Type="http://schemas.openxmlformats.org/officeDocument/2006/relationships/hyperlink" Target="https://www.spglobal.com/energy/en/news-research/latest-news/energy-transition/091825-most-project-capacity-of-second-eu-hydrogen-bank-auction-withdraws" TargetMode="External"/><Relationship Id="rId33" Type="http://schemas.openxmlformats.org/officeDocument/2006/relationships/hyperlink" Target="https://www.maersk.com/news/articles/2023/11/22/maersk-signs-landmark-green-methanol-offtake-agreement"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rgusmedia.com/en/news-and-insights/latest-market-news/2690011-infinium-takes-fid-on-100mw-texas-e-fuels-plant" TargetMode="External"/><Relationship Id="rId20" Type="http://schemas.openxmlformats.org/officeDocument/2006/relationships/hyperlink" Target="https://hifglobal.com/media/news-description/2026/07/09/mara-signs-agreement-with-hif-to-acquire-strategic-powered-land-site-in-texas" TargetMode="External"/><Relationship Id="rId29" Type="http://schemas.openxmlformats.org/officeDocument/2006/relationships/hyperlink" Target="https://www.powermag.com/ready-go-set-how-disruptions-are-flipping-epc-contracting/" TargetMode="External"/><Relationship Id="rId1" Type="http://schemas.openxmlformats.org/officeDocument/2006/relationships/numbering" Target="numbering.xml"/><Relationship Id="rId6" Type="http://schemas.openxmlformats.org/officeDocument/2006/relationships/hyperlink" Target="https://www.transportenvironment.org/uploads/files/202504_e-kerosene_report.pdf" TargetMode="External"/><Relationship Id="rId11" Type="http://schemas.openxmlformats.org/officeDocument/2006/relationships/hyperlink" Target="https://www.thechemicalengineer.com/features/why-the-lessons-of-the-fulcrum-fiasco-must-not-be-wasted/" TargetMode="External"/><Relationship Id="rId24" Type="http://schemas.openxmlformats.org/officeDocument/2006/relationships/hyperlink" Target="https://www.canarymedia.com/articles/green-steel/stegra-funding-complete-mill" TargetMode="External"/><Relationship Id="rId32" Type="http://schemas.openxmlformats.org/officeDocument/2006/relationships/hyperlink" Target="https://www.shell.com/news-and-insights/newsroom/news-and-media-releases/2025/shell-not-restart-construction-rotterdam-biofuels-plant.html" TargetMode="External"/><Relationship Id="rId37" Type="http://schemas.openxmlformats.org/officeDocument/2006/relationships/hyperlink" Target="https://arena.gov.au/assets/2014/02/Commercial-Readiness-Index.pdf" TargetMode="External"/><Relationship Id="rId5" Type="http://schemas.openxmlformats.org/officeDocument/2006/relationships/hyperlink" Target="https://www.oxfordenergy.org/wpcms/wp-content/uploads/2026/01/ET52-Bankability-of-Hydrogen-Projects.pdf" TargetMode="External"/><Relationship Id="rId15" Type="http://schemas.openxmlformats.org/officeDocument/2006/relationships/hyperlink" Target="https://www.hydronews.it/en/neom-partners-struggle-to-find-off-takers-and-plan-to-slow-down-project-development-according-to-bloomberg/" TargetMode="External"/><Relationship Id="rId23" Type="http://schemas.openxmlformats.org/officeDocument/2006/relationships/hyperlink" Target="https://corporates.db.com/more/latest-news/deutsche-bank-closes-large-project-finance-deal-with-skynrg-to-develop-sustainable-aviation-fuel" TargetMode="External"/><Relationship Id="rId28" Type="http://schemas.openxmlformats.org/officeDocument/2006/relationships/hyperlink" Target="https://transport.ec.europa.eu/document/download/73447373-de2a-4ba4-9371-36d1186035d4_en?filename=COM_2025_664_STIP.pdf" TargetMode="External"/><Relationship Id="rId36" Type="http://schemas.openxmlformats.org/officeDocument/2006/relationships/hyperlink" Target="https://www.projectfinance.law/publications/2025/july/effects-of-one-big-beautiful-bill-on-projects/" TargetMode="External"/><Relationship Id="rId10" Type="http://schemas.openxmlformats.org/officeDocument/2006/relationships/hyperlink" Target="https://industrydecarbonization.com/news/why-no-one-wanted-to-buy-the-green-shipping-fuel.html" TargetMode="External"/><Relationship Id="rId19" Type="http://schemas.openxmlformats.org/officeDocument/2006/relationships/hyperlink" Target="https://www.tpg.com/news-and-insights/twelve-announces-645-million-in-funding-led-by-tpg-to-transform-co2-into-jet-fuel-and-electrochemicals-at-scale" TargetMode="External"/><Relationship Id="rId31" Type="http://schemas.openxmlformats.org/officeDocument/2006/relationships/hyperlink" Target="https://www.spglobal.com/energy/en/news-research/latest-news/energy-transition/122024-eu-recognizes-three-voluntary-certification-schemes-for-renewable-hydrogen" TargetMode="External"/><Relationship Id="rId4" Type="http://schemas.openxmlformats.org/officeDocument/2006/relationships/webSettings" Target="webSettings.xml"/><Relationship Id="rId9" Type="http://schemas.openxmlformats.org/officeDocument/2006/relationships/hyperlink" Target="https://orsted.com/en/media/news/2022/12/20221220609311" TargetMode="External"/><Relationship Id="rId14" Type="http://schemas.openxmlformats.org/officeDocument/2006/relationships/hyperlink" Target="https://www.airproducts.com/energy-transition/neom-green-hydrogen-complex" TargetMode="External"/><Relationship Id="rId22" Type="http://schemas.openxmlformats.org/officeDocument/2006/relationships/hyperlink" Target="https://bebeez.eu/2026/09/17/atome-plc-notice-of-dispute-and-intent-to-submit-claim-to-arbitration-under-the-uk-paraguay-bilateral-investment-treaty-the-treaty-or-bit/" TargetMode="External"/><Relationship Id="rId27" Type="http://schemas.openxmlformats.org/officeDocument/2006/relationships/hyperlink" Target="https://www.legislation.gov.uk/ukpga/2026/9" TargetMode="External"/><Relationship Id="rId30" Type="http://schemas.openxmlformats.org/officeDocument/2006/relationships/hyperlink" Target="https://www.vansamadvisory.com/perspectives/methanol-to-jet-is-approved" TargetMode="External"/><Relationship Id="rId35" Type="http://schemas.openxmlformats.org/officeDocument/2006/relationships/hyperlink" Target="https://www.munichre.com/en/solutions/for-industry-clients/green-hydrogen.html" TargetMode="External"/><Relationship Id="rId8" Type="http://schemas.openxmlformats.org/officeDocument/2006/relationships/hyperlink" Target="https://www.fehmarnbusiness.com/news/arcadia-efuels-still-awaits-key-deal/5257493"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1047</Words>
  <Characters>5971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jean-marie lamay</dc:creator>
  <cp:keywords/>
  <dc:description/>
  <cp:lastModifiedBy>jean-marie lamay</cp:lastModifiedBy>
  <cp:revision>2</cp:revision>
  <cp:lastPrinted>2026-09-27T21:55:00Z</cp:lastPrinted>
  <dcterms:created xsi:type="dcterms:W3CDTF">2026-09-27T21:30:00Z</dcterms:created>
  <dcterms:modified xsi:type="dcterms:W3CDTF">2026-09-28T20:43:00Z</dcterms:modified>
</cp:coreProperties>
</file>