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B1628" w:val="clear"/>
        <w:spacing w:after="0" w:before="0"/>
        <w:jc w:val="center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628" w:val="clear"/>
            <w:tcMar>
              <w:top w:type="dxa" w:w="800"/>
              <w:left w:type="dxa" w:w="600"/>
              <w:bottom w:type="dxa" w:w="800"/>
              <w:right w:type="dxa" w:w="6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SMALL BUSINESS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CYBERSECURITY GUIDE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2C55E"/>
                <w:sz w:val="18"/>
                <w:szCs w:val="18"/>
              </w:rPr>
              <w:t xml:space="preserve">─────────────────────────────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22C55E"/>
                <w:sz w:val="28"/>
                <w:szCs w:val="28"/>
              </w:rPr>
              <w:t xml:space="preserve">Protect Your Business in a Weekend</w:t>
            </w:r>
          </w:p>
          <w:p>
            <w:pPr>
              <w:spacing w:after="0" w:before="60"/>
            </w:pP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B0C4DE"/>
                <w:sz w:val="22"/>
                <w:szCs w:val="22"/>
              </w:rPr>
              <w:t xml:space="preserve">Paul Green, CISSP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B0C4DE"/>
                <w:sz w:val="22"/>
                <w:szCs w:val="22"/>
              </w:rPr>
              <w:t xml:space="preserve">Green Security Group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B0C4DE"/>
                <w:sz w:val="22"/>
                <w:szCs w:val="22"/>
              </w:rPr>
              <w:t xml:space="preserve">paul@greensecuritygroup.com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B1628"/>
          <w:sz w:val="32"/>
          <w:szCs w:val="32"/>
        </w:rPr>
        <w:t xml:space="preserve">Why Small Businesses Are the #1 Target</w:t>
      </w:r>
    </w:p>
    <w:p>
      <w:pPr>
        <w:pBdr>
          <w:bottom w:val="single" w:color="22C55E" w:sz="8" w:space="1"/>
        </w:pBdr>
        <w:spacing w:after="60" w:before="60"/>
      </w:pP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Most small business owners believe cybercriminals only target large corporations. This is one of the most dangerous misconceptions in business today. The reality is the opposite.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43% of all cyberattacks specifically target small businesses. Attackers prefer small businesses because they have weaker defenses, less IT staff, and slower response times — making them easier and faster to compromise.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financial consequences are severe. The average cyberattack costs a small business $200,000. More than 60% of small businesses that suffer a major breach close within six months — not because of the attack itself, but because of the recovery costs, lost clients, and reputational damage that follows.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Most small business breaches are preventable. The attacks that take down small businesses almost always exploit basic security gaps that could have been closed for little or no cost.</w:t>
      </w:r>
    </w:p>
    <w:p>
      <w:pPr>
        <w:spacing w:after="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B1628"/>
          <w:sz w:val="32"/>
          <w:szCs w:val="32"/>
        </w:rPr>
        <w:t xml:space="preserve">The 5 Biggest Cyber Risks Facing Your Business</w:t>
      </w:r>
    </w:p>
    <w:p>
      <w:pPr>
        <w:pBdr>
          <w:bottom w:val="single" w:color="22C55E" w:sz="8" w:space="1"/>
        </w:pBd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1628"/>
          <w:sz w:val="26"/>
          <w:szCs w:val="26"/>
        </w:rPr>
        <w:t xml:space="preserve">1. Phishing and Social Engineering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Attackers send convincing emails pretending to be your bank, a supplier, Canada Revenue Agency, or even a colleague. One click on a malicious link can hand over your login credentials or silently install malware on your system.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How to protect yourself: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Train all staff to recognize phishing emails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Enable multi-factor authentication on all email accounts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email filtering to catch suspicious messages before they reach inboxes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Always verify unusual financial requests by phone before acting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1628"/>
          <w:sz w:val="26"/>
          <w:szCs w:val="26"/>
        </w:rPr>
        <w:t xml:space="preserve">2. Ransomware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Ransomware encrypts all your business files and demands payment for the decryption key. Businesses without tested backups are often forced to pay thousands of dollars — with no guarantee of getting their data back.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How to protect yourself: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Maintain offline or cloud backups tested at least monthly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Keep all systems patched and updated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endpoint detection software on all devices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Segment your network so an infection cannot spread freely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1628"/>
          <w:sz w:val="26"/>
          <w:szCs w:val="26"/>
        </w:rPr>
        <w:t xml:space="preserve">3. Weak Passwords and Credential Theft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Over 80% of breaches involve stolen or compromised credentials. Reusing the same password across multiple accounts means that one breach on any site exposes everything connected to that password.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How to protect yourself: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a password manager for all staff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Enforce a minimum password length of 14 characters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Enable MFA on every account that supports it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Remove old accounts immediately when staff leave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1628"/>
          <w:sz w:val="26"/>
          <w:szCs w:val="26"/>
        </w:rPr>
        <w:t xml:space="preserve">4. Unpatched Software and Systems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unpatched system contains known vulnerabilities that attackers can exploit using freely available tools. Many major ransomware attacks used vulnerabilities that had patches available months before the attack.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How to protect yourself: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Enable automatic updates on all operating systems and software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Maintain an inventory of all software in use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Prioritize patching internet-facing systems first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Remove software that is no longer supported by the vendor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1628"/>
          <w:sz w:val="26"/>
          <w:szCs w:val="26"/>
        </w:rPr>
        <w:t xml:space="preserve">5. Insider Threats and Human Error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 all threats come from outside. Accidental data exposure, misconfigured systems, or a departing employee with active access can cause serious damage — often without any malicious intent.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How to protect yourself: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least-privilege access — staff should only access what they need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 and monitor access to sensitive data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Conduct annual security awareness training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Have a clear, immediate offboarding process that removes all system access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B1628"/>
          <w:sz w:val="32"/>
          <w:szCs w:val="32"/>
        </w:rPr>
        <w:t xml:space="preserve">How to Use This Toolkit</w:t>
      </w:r>
    </w:p>
    <w:p>
      <w:pPr>
        <w:pBdr>
          <w:bottom w:val="single" w:color="22C55E" w:sz="8" w:space="1"/>
        </w:pBdr>
        <w:spacing w:after="60" w:before="60"/>
      </w:pP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toolkit is designed to be completed over a single weekend. Follow these steps in order.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Complete the Risk Assessment Checklist (Document 2) — work through all 52 questions honestly. Takes 2 to 3 hours.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Enter your findings into the Risk Register (Document 3) — the risk score calculates automatically.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Prioritize by score — sort the risk register from highest to lowest. Focus on your top 10 risks first.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Adopt the Policy Templates (Document 4) — add your company name and have all employees sign.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Follow the 90-Day Roadmap (Document 5) — implement fixes month by month.</w:t>
      </w:r>
    </w:p>
    <w:p>
      <w:pPr>
        <w:spacing w:after="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B1628"/>
          <w:sz w:val="32"/>
          <w:szCs w:val="32"/>
        </w:rPr>
        <w:t xml:space="preserve">Understanding Your Risk Score</w:t>
      </w:r>
    </w:p>
    <w:p>
      <w:pPr>
        <w:pBdr>
          <w:bottom w:val="single" w:color="22C55E" w:sz="8" w:space="1"/>
        </w:pBdr>
        <w:spacing w:after="6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1400"/>
        <w:gridCol w:w="3760"/>
        <w:gridCol w:w="2800"/>
      </w:tblGrid>
      <w:tr>
        <w:trPr>
          <w:tblHeader/>
        </w:trPr>
        <w:tc>
          <w:tcPr>
            <w:tcW w:type="dxa" w:w="1400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0B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0B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3760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0B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  <w:tc>
          <w:tcPr>
            <w:tcW w:type="dxa" w:w="2800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0B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80–100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Immediate exposure. Breaches are likely.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Act within 30 days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60–79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Significant gaps in security posture.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Act within 60 days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40–59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Some controls in place but notable gaps.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Act within 90 days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20–39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Good foundation with minor gaps.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Ongoing maintenance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0–19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MINIMAL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Strong security posture.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Annual review</w:t>
            </w:r>
          </w:p>
        </w:tc>
      </w:tr>
    </w:tbl>
    <w:p>
      <w:pPr>
        <w:spacing w:after="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B1628"/>
          <w:sz w:val="32"/>
          <w:szCs w:val="32"/>
        </w:rPr>
        <w:t xml:space="preserve">Quick Wins You Can Do Today</w:t>
      </w:r>
    </w:p>
    <w:p>
      <w:pPr>
        <w:pBdr>
          <w:bottom w:val="single" w:color="22C55E" w:sz="8" w:space="1"/>
        </w:pBdr>
        <w:spacing w:after="60" w:before="60"/>
      </w:pP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actions are free and take less than one hour each. Do these before anything else.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rPr>
          <w:tblHeader/>
        </w:trPr>
        <w:tc>
          <w:tcPr>
            <w:tcW w:type="dxa" w:w="3600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0B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0B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4560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0B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Enable MFA on your email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15 min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Stops 99% of account takeover attacks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Audit who has admin access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 min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Remove anyone who should not have it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Check HaveIBeenPwned.com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 min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See if your emails appear in known breaches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Enable automatic OS updates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 min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Closes known vulnerabilities automatically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Back up critical files offsite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30 min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Google Drive or Backblaze — free options available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Change default router password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 min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Most routers ship with publicly known passwords</w:t>
            </w:r>
          </w:p>
        </w:tc>
      </w:tr>
    </w:tbl>
    <w:p>
      <w:pPr>
        <w:spacing w:after="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B1628"/>
          <w:sz w:val="32"/>
          <w:szCs w:val="32"/>
        </w:rPr>
        <w:t xml:space="preserve">When to Call a Professional</w:t>
      </w:r>
    </w:p>
    <w:p>
      <w:pPr>
        <w:pBdr>
          <w:bottom w:val="single" w:color="22C55E" w:sz="8" w:space="1"/>
        </w:pBdr>
        <w:spacing w:after="60" w:before="60"/>
      </w:pP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toolkit gives you a strong starting point. Contact a cybersecurity professional if any of the following apply: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Your risk score is 60 or above after completing the assessment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handle health, financial, or legal client data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have experienced a breach or suspect one has occurred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are required to meet PIPEDA, HIPAA, PCI-DSS, or SOC 2 standards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key employee with admin access has recently left the company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are about to sign a contract requiring security certifications</w:t>
      </w:r>
    </w:p>
    <w:p>
      <w:pPr>
        <w:spacing w:after="0" w:before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D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628"/>
                <w:sz w:val="24"/>
                <w:szCs w:val="24"/>
              </w:rPr>
              <w:t xml:space="preserve">Paul Green, CISSP — Green Security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paul@greensecuritygroup.com  |  greensecuritygroup.com</w:t>
            </w:r>
          </w:p>
        </w:tc>
      </w:tr>
    </w:tbl>
    <w:p>
      <w:pPr>
        <w:spacing w:after="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B1628"/>
          <w:sz w:val="32"/>
          <w:szCs w:val="32"/>
        </w:rPr>
        <w:t xml:space="preserve">Glossary of Key Terms</w:t>
      </w:r>
    </w:p>
    <w:p>
      <w:pPr>
        <w:pBdr>
          <w:bottom w:val="single" w:color="22C55E" w:sz="8" w:space="1"/>
        </w:pBdr>
        <w:spacing w:after="60" w:before="60"/>
      </w:pPr>
    </w:p>
    <w:p>
      <w:pPr>
        <w:spacing w:after="20" w:before="80"/>
      </w:pPr>
      <w:r>
        <w:rPr>
          <w:rFonts w:ascii="Arial" w:cs="Arial" w:eastAsia="Arial" w:hAnsi="Arial"/>
          <w:b/>
          <w:bCs/>
          <w:color w:val="0B1628"/>
          <w:sz w:val="22"/>
          <w:szCs w:val="22"/>
        </w:rPr>
        <w:t xml:space="preserve">Attack Surface: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The total number of points where an attacker could try to enter your systems.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B1628"/>
          <w:sz w:val="22"/>
          <w:szCs w:val="22"/>
        </w:rPr>
        <w:t xml:space="preserve">CIA Triad: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Confidentiality, Integrity, and Availability — the three core principles of information security.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B1628"/>
          <w:sz w:val="22"/>
          <w:szCs w:val="22"/>
        </w:rPr>
        <w:t xml:space="preserve">EDR: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Endpoint Detection and Response — advanced security software that monitors devices for threats.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B1628"/>
          <w:sz w:val="22"/>
          <w:szCs w:val="22"/>
        </w:rPr>
        <w:t xml:space="preserve">MFA: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Multi-Factor Authentication — requiring more than just a password to log in.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B1628"/>
          <w:sz w:val="22"/>
          <w:szCs w:val="22"/>
        </w:rPr>
        <w:t xml:space="preserve">NIST CSF: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National Institute of Standards and Technology Cybersecurity Framework — widely used guidelines for managing cyber risk.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B1628"/>
          <w:sz w:val="22"/>
          <w:szCs w:val="22"/>
        </w:rPr>
        <w:t xml:space="preserve">PIPEDA: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Canada's federal privacy law governing how businesses collect, use, and disclose personal information.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B1628"/>
          <w:sz w:val="22"/>
          <w:szCs w:val="22"/>
        </w:rPr>
        <w:t xml:space="preserve">Phishing: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 deceptive email designed to trick you into revealing credentials or clicking malicious links.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B1628"/>
          <w:sz w:val="22"/>
          <w:szCs w:val="22"/>
        </w:rPr>
        <w:t xml:space="preserve">Ransomware: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Malicious software that encrypts your files and demands payment for the decryption key.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B1628"/>
          <w:sz w:val="22"/>
          <w:szCs w:val="22"/>
        </w:rPr>
        <w:t xml:space="preserve">Risk Register: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 document tracking identified risks, their severity, and remediation status.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B1628"/>
          <w:sz w:val="22"/>
          <w:szCs w:val="22"/>
        </w:rPr>
        <w:t xml:space="preserve">Zero Trust: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 security model that assumes no user or device should be trusted by default.</w:t>
      </w:r>
    </w:p>
    <w:p>
      <w:pPr>
        <w:spacing w:after="0" w:before="160"/>
      </w:pPr>
    </w:p>
    <w:p>
      <w:pPr>
        <w:pBdr>
          <w:bottom w:val="single" w:color="22C55E" w:sz="8" w:space="1"/>
        </w:pBdr>
        <w:spacing w:after="60" w:before="60"/>
      </w:pPr>
    </w:p>
    <w:p>
      <w:pPr>
        <w:spacing w:after="0" w:before="8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© 2026 Paul Green, CISSP  |  Green Security Group  |  paul@greensecuritygroup.com  |  All rights reserved.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22C55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B1628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  <w:rPr>
        <w:rFonts w:ascii="Arial" w:cs="Arial" w:eastAsia="Arial" w:hAnsi="Arial"/>
        <w:color w:val="64748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B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2026-05-12T00:51:57.917Z</dcterms:created>
  <dcterms:modified xsi:type="dcterms:W3CDTF">2026-05-12T00:51:57.934Z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