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628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RISK ASSESSMENT CHECKLIST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color w:val="22C55E"/>
                <w:sz w:val="22"/>
                <w:szCs w:val="22"/>
              </w:rPr>
              <w:t xml:space="preserve">52-Point Security Evaluation  |  Green Security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0C4DE"/>
                <w:sz w:val="18"/>
                <w:szCs w:val="18"/>
              </w:rPr>
              <w:t xml:space="preserve">YES = 0 points  |  UNSURE = 1 point  |  NO = 2 points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080"/>
        <w:gridCol w:w="1400"/>
        <w:gridCol w:w="348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Company Name:</w:t>
            </w:r>
          </w:p>
        </w:tc>
        <w:tc>
          <w:tcPr>
            <w:tcW w:type="dxa" w:w="3080"/>
            <w:tcBorders>
              <w:bottom w:val="single" w:color="CCCCCC" w:sz="1"/>
            </w:tcBorders>
          </w:tcPr>
          <w:p/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Date:</w:t>
            </w:r>
          </w:p>
        </w:tc>
        <w:tc>
          <w:tcPr>
            <w:tcW w:type="dxa" w:w="3480"/>
            <w:tcBorders>
              <w:bottom w:val="single" w:color="CCCCCC" w:sz="1"/>
            </w:tcBorders>
          </w:tcPr>
          <w:p/>
        </w:tc>
      </w:tr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Completed By:</w:t>
            </w:r>
          </w:p>
        </w:tc>
        <w:tc>
          <w:tcPr>
            <w:tcW w:type="dxa" w:w="3080"/>
            <w:tcBorders>
              <w:bottom w:val="single" w:color="CCCCCC" w:sz="1"/>
            </w:tcBorders>
          </w:tcPr>
          <w:p>
            <w:pPr>
              <w:spacing w:after="0" w:before="100"/>
            </w:pP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Industry:</w:t>
            </w:r>
          </w:p>
        </w:tc>
        <w:tc>
          <w:tcPr>
            <w:tcW w:type="dxa" w:w="3480"/>
            <w:tcBorders>
              <w:bottom w:val="single" w:color="CCCCCC" w:sz="1"/>
            </w:tcBorders>
          </w:tcPr>
          <w:p>
            <w:pPr>
              <w:spacing w:after="0" w:before="100"/>
            </w:pPr>
          </w:p>
        </w:tc>
      </w:tr>
    </w:tbl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00"/>
        <w:gridCol w:w="4460"/>
        <w:gridCol w:w="600"/>
        <w:gridCol w:w="600"/>
        <w:gridCol w:w="700"/>
        <w:gridCol w:w="2500"/>
      </w:tblGrid>
      <w:tr>
        <w:trPr>
          <w:tblHeader/>
        </w:trPr>
        <w:tc>
          <w:tcPr>
            <w:tcW w:type="dxa" w:w="5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6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Question</w:t>
            </w:r>
          </w:p>
        </w:tc>
        <w:tc>
          <w:tcPr>
            <w:tcW w:type="dxa" w:w="6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YES</w:t>
            </w:r>
          </w:p>
        </w:tc>
        <w:tc>
          <w:tcPr>
            <w:tcW w:type="dxa" w:w="6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7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UNSURE</w:t>
            </w:r>
          </w:p>
        </w:tc>
        <w:tc>
          <w:tcPr>
            <w:tcW w:type="dxa" w:w="2500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0B16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gridSpan w:val="6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NETWORK SECURITY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have a firewall protecting your network perimeter?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 your Wi-Fi protected with WPA2 or WPA3 encryption?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have a separate guest Wi-Fi network for visitors?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remote connections secured with a VPN?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monitor network traffic for unusual activity?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6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 your router firmware kept up to date?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7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unused network ports disabled?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8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have network segmentation separating critical systems?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gridSpan w:val="6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CONTROL AND IDENTITY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9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Does every user have a unique username and password (no shared accounts)?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10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 MFA enabled on all email accounts?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11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 MFA enabled on all cloud services?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12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have a formal process to remove access when staff leave?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13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admin accounts used only when necessary?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14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enforce passwords of 12+ characters minimum?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15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 a password manager used across the organization?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16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review user access levels at least quarterly?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gridSpan w:val="6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BACKUP AND RECOVERY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17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critical business files backed up at least daily?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18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backups stored offsite or in the cloud?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19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Have you tested backup restoration in the last 6 months?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20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backups encrypted to protect sensitive data?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21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backups protected from ransomware (offline or immutable)?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22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have a documented recovery time objective?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gridSpan w:val="6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AND PHISHING PROTECTION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23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use email filtering to block spam and phishing?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24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Have all staff received phishing awareness training in the last 12 months?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25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 your email domain protected with SPF, DKIM, and DMARC?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26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have a process for staff to report suspicious emails?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27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financial transactions verified via a second channel before processing?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28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scan email attachments for malware before opening?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gridSpan w:val="6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 AND DEVICE SECURITY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29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 antivirus or EDR software installed on all company devices?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30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all operating systems set to receive automatic updates?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31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all applications kept patched and up to date?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32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company devices encrypted (BitLocker or FileVault)?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33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 there a policy governing personal device use for work?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34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mobile devices enrolled in an MDM solution?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35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USB ports restricted on sensitive systems?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gridSpan w:val="6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PHYSICAL SECURITY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36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server rooms and network equipment locked and access-controlled?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37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employees lock screens when leaving workstations unattended?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38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 a clean desk policy enforced?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39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Are visitor access logs maintained?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40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 there camera coverage of key areas?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gridSpan w:val="6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COMPLIANCE AND GOVERNANCE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41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have a written Acceptable Use Policy signed by all staff?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42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have a documented Incident Response Plan?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43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have a written Password Policy?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44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Have you identified what personal data you collect and how it is stored?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45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vendor contracts include data security requirements?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46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Have you reviewed PIPEDA or applicable privacy law obligations?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47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conduct annual security risk assessments?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48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 cybersecurity insurance in place?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gridSpan w:val="6"/>
            <w:tcBorders>
              <w:top w:val="single" w:color="0B1628" w:sz="1"/>
              <w:left w:val="single" w:color="0B1628" w:sz="1"/>
              <w:bottom w:val="single" w:color="0B1628" w:sz="1"/>
              <w:right w:val="single" w:color="0B1628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VENDOR AND THIRD-PARTY RISK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49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you maintain an inventory of all third-party software and services?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50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Have key vendors been assessed for their security practices?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51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Do vendor contracts include breach notification requirements?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52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 vendor access limited to only what they need?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☐</w:t>
            </w:r>
          </w:p>
        </w:tc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/>
        </w:tc>
      </w:tr>
    </w:tbl>
    <w:p>
      <w:pPr>
        <w:spacing w:after="0" w:before="2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2C55E" w:sz="1"/>
              <w:left w:val="single" w:color="22C55E" w:sz="1"/>
              <w:bottom w:val="single" w:color="22C55E" w:sz="1"/>
              <w:right w:val="single" w:color="22C55E" w:sz="1"/>
            </w:tcBorders>
            <w:shd w:fill="F0FDF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B1628"/>
                <w:sz w:val="28"/>
                <w:szCs w:val="28"/>
              </w:rPr>
              <w:t xml:space="preserve">TOTAL SCORE: _______ / 100     </w:t>
            </w: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(NO = 2pts, UNSURE = 1pt, YES = 0pts)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© 2026 Paul Green, CISSP  |  Green Security Group  |  paul@greensecuritygroup.com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color w:val="22C55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B1628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  <w:rPr>
        <w:rFonts w:ascii="Arial" w:cs="Arial" w:eastAsia="Arial" w:hAnsi="Arial"/>
        <w:color w:val="64748B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B16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2026-05-12T00:51:58.188Z</dcterms:created>
  <dcterms:modified xsi:type="dcterms:W3CDTF">2026-05-12T00:51:58.188Z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