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628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POLICY 1 OF 3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ACCEPTABLE USE POLICY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B0C4DE"/>
                <w:sz w:val="18"/>
                <w:szCs w:val="18"/>
              </w:rPr>
              <w:t xml:space="preserve">[COMPANY NAME]  |  Version 1.0  |  Effective [DATE]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628"/>
          <w:sz w:val="26"/>
          <w:szCs w:val="26"/>
        </w:rPr>
        <w:t xml:space="preserve">1. Purpose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Acceptable Use Policy (AUP) establishes guidelines for the appropriate use of [COMPANY NAME] information technology resources including computers, networks, software, internet access, and email systems. This policy applies to all employees, contractors, consultants, and any other individuals granted access to company systems.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628"/>
          <w:sz w:val="26"/>
          <w:szCs w:val="26"/>
        </w:rPr>
        <w:t xml:space="preserve">2. Scope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policy applies to all IT resources owned, leased, or operated by [COMPANY NAME] including workstations, laptops, mobile devices, servers, cloud services, email accounts, internet access, and any software used for company business.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628"/>
          <w:sz w:val="26"/>
          <w:szCs w:val="26"/>
        </w:rPr>
        <w:t xml:space="preserve">3. Acceptable Use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Company IT resources are provided for legitimate business purposes.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Limited personal use is permitted provided it does not interfere with work responsibilities or violate this policy.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Users are responsible for all activity conducted under their credentials.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Users must maintain the confidentiality of passwords and not share access credentials.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628"/>
          <w:sz w:val="26"/>
          <w:szCs w:val="26"/>
        </w:rPr>
        <w:t xml:space="preserve">4. Prohibited Activities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Accessing, downloading, or distributing illegal, obscene, or offensive material.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Installing unauthorized software without IT approval.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Attempting to access systems, accounts, or data without authorization.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Sharing confidential company or client information with unauthorized parties.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Using company resources for personal commercial activities or outside employment.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Circumventing or attempting to disable security controls.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Connecting unauthorized devices to the company network.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628"/>
          <w:sz w:val="26"/>
          <w:szCs w:val="26"/>
        </w:rPr>
        <w:t xml:space="preserve">5. Email and Internet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 sent from company accounts must be professional at all times.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Users must not open attachments or click links in suspicious emails.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Confidential information must not be sent via personal email accounts.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Internet use is monitored and may be reviewed for policy compliance.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628"/>
          <w:sz w:val="26"/>
          <w:szCs w:val="26"/>
        </w:rPr>
        <w:t xml:space="preserve">6. Data Protection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Confidential data must not be stored on personal devices or unauthorized cloud services.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Sensitive data must be encrypted when transmitted externally.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Physical documents containing sensitive information must be shredded when no longer needed.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628"/>
          <w:sz w:val="26"/>
          <w:szCs w:val="26"/>
        </w:rPr>
        <w:t xml:space="preserve">7. Security Responsibilities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Users must lock screens when leaving workstations unattended.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Security incidents or suspected breaches must be reported to IT immediately.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Software updates must be applied promptly when notified.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628"/>
          <w:sz w:val="26"/>
          <w:szCs w:val="26"/>
        </w:rPr>
        <w:t xml:space="preserve">8. Violations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Violations of this policy may result in disciplinary action up to and including termination. Serious violations may be referred to law enforcement.</w:t>
      </w:r>
    </w:p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0B1628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 AND SIGNATURES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200"/>
        <w:gridCol w:w="900"/>
        <w:gridCol w:w="36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Approved By:</w:t>
            </w:r>
          </w:p>
        </w:tc>
        <w:tc>
          <w:tcPr>
            <w:tcW w:type="dxa" w:w="3200"/>
            <w:tcBorders>
              <w:bottom w:val="single" w:color="CCCCCC" w:sz="1"/>
            </w:tcBorders>
          </w:tcPr>
          <w:p>
            <w:pPr>
              <w:spacing w:after="0" w:before="160"/>
            </w:pP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Date:</w:t>
            </w:r>
          </w:p>
        </w:tc>
        <w:tc>
          <w:tcPr>
            <w:tcW w:type="dxa" w:w="3660"/>
            <w:tcBorders>
              <w:bottom w:val="single" w:color="CCCCCC" w:sz="1"/>
            </w:tcBorders>
          </w:tcPr>
          <w:p>
            <w:pPr>
              <w:spacing w:after="0" w:before="160"/>
            </w:pPr>
          </w:p>
        </w:tc>
      </w:tr>
    </w:tbl>
    <w:p>
      <w:pPr>
        <w:spacing w:after="0" w:befor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20"/>
                <w:szCs w:val="20"/>
              </w:rPr>
              <w:t xml:space="preserve">EMPLOYEE ACKNOWLEDGMENT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 have read, understand, and agree to comply with this policy. I understand that violations may result in disciplinary action.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200"/>
        <w:gridCol w:w="1400"/>
        <w:gridCol w:w="33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Employee Name:</w:t>
            </w:r>
          </w:p>
        </w:tc>
        <w:tc>
          <w:tcPr>
            <w:tcW w:type="dxa" w:w="3200"/>
            <w:tcBorders>
              <w:bottom w:val="single" w:color="CCCCCC" w:sz="1"/>
            </w:tcBorders>
          </w:tcPr>
          <w:p>
            <w:pPr>
              <w:spacing w:after="0" w:before="140"/>
            </w:pP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Date:</w:t>
            </w:r>
          </w:p>
        </w:tc>
        <w:tc>
          <w:tcPr>
            <w:tcW w:type="dxa" w:w="3360"/>
            <w:tcBorders>
              <w:bottom w:val="single" w:color="CCCCCC" w:sz="1"/>
            </w:tcBorders>
          </w:tcPr>
          <w:p>
            <w:pPr>
              <w:spacing w:after="0" w:before="140"/>
            </w:pP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Signature:</w:t>
            </w:r>
          </w:p>
        </w:tc>
        <w:tc>
          <w:tcPr>
            <w:tcW w:type="dxa" w:w="3200"/>
            <w:tcBorders>
              <w:bottom w:val="single" w:color="CCCCCC" w:sz="1"/>
            </w:tcBorders>
          </w:tcPr>
          <w:p>
            <w:pPr>
              <w:spacing w:after="0" w:before="140"/>
            </w:pP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Department:</w:t>
            </w:r>
          </w:p>
        </w:tc>
        <w:tc>
          <w:tcPr>
            <w:tcW w:type="dxa" w:w="3360"/>
            <w:tcBorders>
              <w:bottom w:val="single" w:color="CCCCCC" w:sz="1"/>
            </w:tcBorders>
          </w:tcPr>
          <w:p>
            <w:pPr>
              <w:spacing w:after="0" w:before="140"/>
            </w:pP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628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POLICY 2 OF 3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PASSWORD POLICY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B0C4DE"/>
                <w:sz w:val="18"/>
                <w:szCs w:val="18"/>
              </w:rPr>
              <w:t xml:space="preserve">[COMPANY NAME]  |  Version 1.0  |  Effective [DATE]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628"/>
          <w:sz w:val="26"/>
          <w:szCs w:val="26"/>
        </w:rPr>
        <w:t xml:space="preserve">1. Purpose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policy establishes minimum requirements for creating and managing passwords to protect [COMPANY NAME] systems and data from unauthorized access.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628"/>
          <w:sz w:val="26"/>
          <w:szCs w:val="26"/>
        </w:rPr>
        <w:t xml:space="preserve">2. Password Requirements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Minimum length: All passwords must be at least 14 characters.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Must include uppercase letters, lowercase letters, numbers, and special characters.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Must not consist of common words, names, or predictable patterns.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Must not be reused from the previous 10 passwords.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Passphrases are encouraged (example: Maple-Coffee-Security-2026!) as they are strong and memorable.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628"/>
          <w:sz w:val="26"/>
          <w:szCs w:val="26"/>
        </w:rPr>
        <w:t xml:space="preserve">3. Password Management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employees are required to use the company-approved password manager: [PASSWORD MANAGER].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Passwords must never be written down or stored in unencrypted files.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Passwords must never be shared with anyone including IT staff.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Passwords must be changed immediately if compromise is suspected.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628"/>
          <w:sz w:val="26"/>
          <w:szCs w:val="26"/>
        </w:rPr>
        <w:t xml:space="preserve">4. Multi-Factor Authentication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MFA is mandatory for all email accounts, cloud services, and remote access.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Authenticator app-based MFA is preferred over SMS-based MFA.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MFA backup codes must be stored securely in the password manager.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628"/>
          <w:sz w:val="26"/>
          <w:szCs w:val="26"/>
        </w:rPr>
        <w:t xml:space="preserve">5. Privileged Accounts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Administrator accounts must use a unique password not used for any other account.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Privileged access must only be used when required for specific tasks.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Privileged account credentials must be reviewed every 90 days.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628"/>
          <w:sz w:val="26"/>
          <w:szCs w:val="26"/>
        </w:rPr>
        <w:t xml:space="preserve">6. Password Expiry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Standard user passwords expire every 180 days.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Privileged and admin passwords expire every 90 days.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Passwords must be changed immediately upon suspected compromise.</w:t>
      </w:r>
    </w:p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0B1628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 AND SIGNATURES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200"/>
        <w:gridCol w:w="900"/>
        <w:gridCol w:w="36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Approved By:</w:t>
            </w:r>
          </w:p>
        </w:tc>
        <w:tc>
          <w:tcPr>
            <w:tcW w:type="dxa" w:w="3200"/>
            <w:tcBorders>
              <w:bottom w:val="single" w:color="CCCCCC" w:sz="1"/>
            </w:tcBorders>
          </w:tcPr>
          <w:p>
            <w:pPr>
              <w:spacing w:after="0" w:before="160"/>
            </w:pP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Date:</w:t>
            </w:r>
          </w:p>
        </w:tc>
        <w:tc>
          <w:tcPr>
            <w:tcW w:type="dxa" w:w="3660"/>
            <w:tcBorders>
              <w:bottom w:val="single" w:color="CCCCCC" w:sz="1"/>
            </w:tcBorders>
          </w:tcPr>
          <w:p>
            <w:pPr>
              <w:spacing w:after="0" w:before="160"/>
            </w:pPr>
          </w:p>
        </w:tc>
      </w:tr>
    </w:tbl>
    <w:p>
      <w:pPr>
        <w:spacing w:after="0" w:befor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20"/>
                <w:szCs w:val="20"/>
              </w:rPr>
              <w:t xml:space="preserve">EMPLOYEE ACKNOWLEDGMENT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 have read, understand, and agree to comply with this policy. I understand that violations may result in disciplinary action.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200"/>
        <w:gridCol w:w="1400"/>
        <w:gridCol w:w="33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Employee Name:</w:t>
            </w:r>
          </w:p>
        </w:tc>
        <w:tc>
          <w:tcPr>
            <w:tcW w:type="dxa" w:w="3200"/>
            <w:tcBorders>
              <w:bottom w:val="single" w:color="CCCCCC" w:sz="1"/>
            </w:tcBorders>
          </w:tcPr>
          <w:p>
            <w:pPr>
              <w:spacing w:after="0" w:before="140"/>
            </w:pP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Date:</w:t>
            </w:r>
          </w:p>
        </w:tc>
        <w:tc>
          <w:tcPr>
            <w:tcW w:type="dxa" w:w="3360"/>
            <w:tcBorders>
              <w:bottom w:val="single" w:color="CCCCCC" w:sz="1"/>
            </w:tcBorders>
          </w:tcPr>
          <w:p>
            <w:pPr>
              <w:spacing w:after="0" w:before="140"/>
            </w:pP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Signature:</w:t>
            </w:r>
          </w:p>
        </w:tc>
        <w:tc>
          <w:tcPr>
            <w:tcW w:type="dxa" w:w="3200"/>
            <w:tcBorders>
              <w:bottom w:val="single" w:color="CCCCCC" w:sz="1"/>
            </w:tcBorders>
          </w:tcPr>
          <w:p>
            <w:pPr>
              <w:spacing w:after="0" w:before="140"/>
            </w:pP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Department:</w:t>
            </w:r>
          </w:p>
        </w:tc>
        <w:tc>
          <w:tcPr>
            <w:tcW w:type="dxa" w:w="3360"/>
            <w:tcBorders>
              <w:bottom w:val="single" w:color="CCCCCC" w:sz="1"/>
            </w:tcBorders>
          </w:tcPr>
          <w:p>
            <w:pPr>
              <w:spacing w:after="0" w:before="140"/>
            </w:pP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628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POLICY 3 OF 3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INCIDENT RESPONSE PLAN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B0C4DE"/>
                <w:sz w:val="18"/>
                <w:szCs w:val="18"/>
              </w:rPr>
              <w:t xml:space="preserve">[COMPANY NAME]  |  Version 1.0  |  Effective [DATE]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628"/>
          <w:sz w:val="26"/>
          <w:szCs w:val="26"/>
        </w:rPr>
        <w:t xml:space="preserve">1. Purpose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plan defines the process for identifying, responding to, and recovering from cybersecurity incidents at [COMPANY NAME]. A timely and organized response minimizes damage, reduces recovery time, and limits business and reputational harm.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628"/>
          <w:sz w:val="26"/>
          <w:szCs w:val="26"/>
        </w:rPr>
        <w:t xml:space="preserve">2. What Is an Incident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security incident is any event threatening the confidentiality, integrity, or availability of company data or systems. Examples include: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Ransomware or malware infection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Unauthorized access to systems or accounts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breach or suspected data theft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Phishing attack resulting in credential compromise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Loss or theft of a device containing company data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628"/>
          <w:sz w:val="26"/>
          <w:szCs w:val="26"/>
        </w:rPr>
        <w:t xml:space="preserve">3. Incident Response Team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0B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480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0B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480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0B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Incident Commander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[NAME / TITLE]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[PHONE / EMAIL]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IT Lead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[NAME / TITLE]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[PHONE / EMAIL]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Communications Lead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[NAME / TITLE]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[PHONE / EMAIL]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External Security Support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Paul Green, CISSP — Green Security Group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paul@greensecuritygroup.com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628"/>
          <w:sz w:val="26"/>
          <w:szCs w:val="26"/>
        </w:rPr>
        <w:t xml:space="preserve">4. Phase 1 — Identification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Any employee who suspects an incident must report it immediately to [IT CONTACT].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 not attempt to investigate or remediate independently.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Document everything: time observed, systems affected, actions taken.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Incident Commander determines if an incident has occurred and its severity.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628"/>
          <w:sz w:val="26"/>
          <w:szCs w:val="26"/>
        </w:rPr>
        <w:t xml:space="preserve">5. Phase 2 — Containment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Isolate affected systems from the network immediately (disconnect cable or disable Wi-Fi).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 NOT power off affected systems unless instructed — evidence may be lost.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Preserve logs, screenshots, and any relevant evidence.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Disable compromised accounts and reset passwords for affected users.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628"/>
          <w:sz w:val="26"/>
          <w:szCs w:val="26"/>
        </w:rPr>
        <w:t xml:space="preserve">6. Phase 3 — Eradication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Identify and remove the root cause of the incident.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Scan all systems for malware or indicators of compromise.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Apply patches or configuration changes to address the exploited vulnerability.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628"/>
          <w:sz w:val="26"/>
          <w:szCs w:val="26"/>
        </w:rPr>
        <w:t xml:space="preserve">7. Phase 4 — Recovery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Restore affected systems from clean backups.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 systems are functioning correctly before returning to production.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Monitor restored systems closely for 72 hours post-recovery.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628"/>
          <w:sz w:val="26"/>
          <w:szCs w:val="26"/>
        </w:rPr>
        <w:t xml:space="preserve">8. Phase 5 — Lessons Learned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Conduct a post-incident review within 2 weeks.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Document what happened, what worked, what failed, and what to improve.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Update this plan based on lessons learned.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1628"/>
          <w:sz w:val="26"/>
          <w:szCs w:val="26"/>
        </w:rPr>
        <w:t xml:space="preserve">9. Breach Notification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personal data has been breached, legal counsel must be notified immediately.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 PIPEDA, significant breaches must be reported to the Office of the Privacy Commissioner of Canada.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Affected individuals must be notified if there is a real risk of significant harm.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 not make public statements about a breach without legal counsel review.</w:t>
      </w:r>
    </w:p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0B1628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 AND SIGNATURES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200"/>
        <w:gridCol w:w="900"/>
        <w:gridCol w:w="36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Approved By:</w:t>
            </w:r>
          </w:p>
        </w:tc>
        <w:tc>
          <w:tcPr>
            <w:tcW w:type="dxa" w:w="3200"/>
            <w:tcBorders>
              <w:bottom w:val="single" w:color="CCCCCC" w:sz="1"/>
            </w:tcBorders>
          </w:tcPr>
          <w:p>
            <w:pPr>
              <w:spacing w:after="0" w:before="160"/>
            </w:pP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Date:</w:t>
            </w:r>
          </w:p>
        </w:tc>
        <w:tc>
          <w:tcPr>
            <w:tcW w:type="dxa" w:w="3660"/>
            <w:tcBorders>
              <w:bottom w:val="single" w:color="CCCCCC" w:sz="1"/>
            </w:tcBorders>
          </w:tcPr>
          <w:p>
            <w:pPr>
              <w:spacing w:after="0" w:before="160"/>
            </w:pPr>
          </w:p>
        </w:tc>
      </w:tr>
    </w:tbl>
    <w:p>
      <w:pPr>
        <w:spacing w:after="0" w:befor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20"/>
                <w:szCs w:val="20"/>
              </w:rPr>
              <w:t xml:space="preserve">EMPLOYEE ACKNOWLEDGMENT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 have read, understand, and agree to comply with this policy. I understand that violations may result in disciplinary action.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200"/>
        <w:gridCol w:w="1400"/>
        <w:gridCol w:w="33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Employee Name:</w:t>
            </w:r>
          </w:p>
        </w:tc>
        <w:tc>
          <w:tcPr>
            <w:tcW w:type="dxa" w:w="3200"/>
            <w:tcBorders>
              <w:bottom w:val="single" w:color="CCCCCC" w:sz="1"/>
            </w:tcBorders>
          </w:tcPr>
          <w:p>
            <w:pPr>
              <w:spacing w:after="0" w:before="140"/>
            </w:pP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Date:</w:t>
            </w:r>
          </w:p>
        </w:tc>
        <w:tc>
          <w:tcPr>
            <w:tcW w:type="dxa" w:w="3360"/>
            <w:tcBorders>
              <w:bottom w:val="single" w:color="CCCCCC" w:sz="1"/>
            </w:tcBorders>
          </w:tcPr>
          <w:p>
            <w:pPr>
              <w:spacing w:after="0" w:before="140"/>
            </w:pP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Signature:</w:t>
            </w:r>
          </w:p>
        </w:tc>
        <w:tc>
          <w:tcPr>
            <w:tcW w:type="dxa" w:w="3200"/>
            <w:tcBorders>
              <w:bottom w:val="single" w:color="CCCCCC" w:sz="1"/>
            </w:tcBorders>
          </w:tcPr>
          <w:p>
            <w:pPr>
              <w:spacing w:after="0" w:before="140"/>
            </w:pP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Department:</w:t>
            </w:r>
          </w:p>
        </w:tc>
        <w:tc>
          <w:tcPr>
            <w:tcW w:type="dxa" w:w="3360"/>
            <w:tcBorders>
              <w:bottom w:val="single" w:color="CCCCCC" w:sz="1"/>
            </w:tcBorders>
          </w:tcPr>
          <w:p>
            <w:pPr>
              <w:spacing w:after="0" w:before="140"/>
            </w:pPr>
          </w:p>
        </w:tc>
      </w:tr>
    </w:tbl>
    <w:p>
      <w:pPr>
        <w:spacing w:after="0" w:before="200"/>
      </w:pPr>
    </w:p>
    <w:p>
      <w:pPr>
        <w:pBdr>
          <w:bottom w:val="single" w:color="22C55E" w:sz="8" w:space="1"/>
        </w:pBdr>
        <w:spacing w:after="60" w:before="60"/>
      </w:pPr>
    </w:p>
    <w:p>
      <w:pPr>
        <w:spacing w:after="0" w:before="8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© 2026 Paul Green, CISSP  |  Green Security Group  |  paul@greensecuritygroup.com  |  All rights reserved.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22C55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B1628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  <w:rPr>
        <w:rFonts w:ascii="Arial" w:cs="Arial" w:eastAsia="Arial" w:hAnsi="Arial"/>
        <w:color w:val="64748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B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2026-05-12T00:51:58.414Z</dcterms:created>
  <dcterms:modified xsi:type="dcterms:W3CDTF">2026-05-12T00:51:58.414Z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