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238BD" w:rsidRPr="00FC128A" w:rsidRDefault="00EB577F">
      <w:pPr>
        <w:jc w:val="center"/>
      </w:pPr>
      <w:r w:rsidRPr="00FC128A">
        <w:t>Министерство образования Республики Беларусь</w:t>
      </w:r>
    </w:p>
    <w:p w14:paraId="00000002" w14:textId="77777777" w:rsidR="00A238BD" w:rsidRPr="00FC128A" w:rsidRDefault="00EB577F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 w:rsidRPr="00FC128A">
        <w:rPr>
          <w:color w:val="000000"/>
        </w:rPr>
        <w:t>Учреждение образования</w:t>
      </w:r>
    </w:p>
    <w:p w14:paraId="00000003" w14:textId="77777777" w:rsidR="00A238BD" w:rsidRPr="00FC128A" w:rsidRDefault="00EB577F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 w:rsidRPr="00FC128A">
        <w:rPr>
          <w:color w:val="000000"/>
        </w:rPr>
        <w:t>БЕЛОРУССКИЙ ГОСУДАРСТВЕННЫЙ УНИВЕРСИТЕТ</w:t>
      </w:r>
    </w:p>
    <w:p w14:paraId="00000004" w14:textId="77777777" w:rsidR="00A238BD" w:rsidRPr="00FC128A" w:rsidRDefault="00EB577F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 w:rsidRPr="00FC128A">
        <w:rPr>
          <w:color w:val="000000"/>
        </w:rPr>
        <w:t>ИНФОРМАТИКИ И РАДИОЭЛЕКТРОНИКИ</w:t>
      </w:r>
    </w:p>
    <w:p w14:paraId="00000005" w14:textId="77777777" w:rsidR="00A238BD" w:rsidRPr="00FC128A" w:rsidRDefault="00A238BD">
      <w:pPr>
        <w:ind w:firstLine="0"/>
      </w:pPr>
    </w:p>
    <w:p w14:paraId="00000006" w14:textId="77777777" w:rsidR="00A238BD" w:rsidRPr="00FC128A" w:rsidRDefault="00A238BD"/>
    <w:p w14:paraId="00000007" w14:textId="77777777" w:rsidR="00A238BD" w:rsidRPr="00FC128A" w:rsidRDefault="00EB577F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  <w:r w:rsidRPr="00FC128A">
        <w:rPr>
          <w:color w:val="000000"/>
        </w:rPr>
        <w:t>Факультет компьютерных систем и сетей</w:t>
      </w:r>
    </w:p>
    <w:p w14:paraId="00000008" w14:textId="77777777" w:rsidR="00A238BD" w:rsidRPr="00FC128A" w:rsidRDefault="00EB577F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  <w:r w:rsidRPr="00FC128A">
        <w:rPr>
          <w:color w:val="000000"/>
        </w:rPr>
        <w:t>Кафедра защиты информации</w:t>
      </w:r>
    </w:p>
    <w:p w14:paraId="00000009" w14:textId="77777777" w:rsidR="00A238BD" w:rsidRPr="00FC128A" w:rsidRDefault="00EB577F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  <w:r w:rsidRPr="00FC128A">
        <w:rPr>
          <w:color w:val="000000"/>
        </w:rPr>
        <w:t>Дисциплина: Основы Управления Интеллектуальной Собственностью (ОУИС)</w:t>
      </w:r>
    </w:p>
    <w:p w14:paraId="0000000A" w14:textId="77777777" w:rsidR="00A238BD" w:rsidRPr="00FC128A" w:rsidRDefault="00A238BD"/>
    <w:p w14:paraId="0000000B" w14:textId="77777777" w:rsidR="00A238BD" w:rsidRPr="00FC128A" w:rsidRDefault="00A238BD">
      <w:pPr>
        <w:ind w:firstLine="0"/>
      </w:pPr>
    </w:p>
    <w:p w14:paraId="0000000C" w14:textId="77777777" w:rsidR="00A238BD" w:rsidRPr="00FC128A" w:rsidRDefault="00A238BD"/>
    <w:p w14:paraId="0000000D" w14:textId="77777777" w:rsidR="00A238BD" w:rsidRPr="00FC128A" w:rsidRDefault="00A238BD"/>
    <w:p w14:paraId="0000000E" w14:textId="77777777" w:rsidR="00A238BD" w:rsidRPr="00FC128A" w:rsidRDefault="00EB577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 w:rsidRPr="00FC128A">
        <w:rPr>
          <w:b/>
          <w:color w:val="000000"/>
        </w:rPr>
        <w:t xml:space="preserve"> ОТЧЕТ </w:t>
      </w:r>
    </w:p>
    <w:p w14:paraId="0000000F" w14:textId="4BEB884D" w:rsidR="00A238BD" w:rsidRPr="00FC128A" w:rsidRDefault="00EB577F">
      <w:pPr>
        <w:ind w:firstLine="708"/>
        <w:jc w:val="center"/>
      </w:pPr>
      <w:r w:rsidRPr="00FC128A">
        <w:t>по практической работе №</w:t>
      </w:r>
      <w:r w:rsidR="0047399A">
        <w:t>5</w:t>
      </w:r>
    </w:p>
    <w:p w14:paraId="00000010" w14:textId="77777777" w:rsidR="00A238BD" w:rsidRPr="00FC128A" w:rsidRDefault="00A238BD"/>
    <w:p w14:paraId="00000011" w14:textId="77777777" w:rsidR="00A238BD" w:rsidRPr="00FC128A" w:rsidRDefault="00EB577F">
      <w:pPr>
        <w:ind w:firstLine="708"/>
        <w:jc w:val="center"/>
      </w:pPr>
      <w:r w:rsidRPr="00FC128A">
        <w:t>Тема работы:</w:t>
      </w:r>
    </w:p>
    <w:p w14:paraId="7315B7EC" w14:textId="4349C741" w:rsidR="002B036A" w:rsidRDefault="0047399A">
      <w:pPr>
        <w:ind w:firstLine="720"/>
        <w:jc w:val="center"/>
      </w:pPr>
      <w:r>
        <w:t>ЗАЩИТА ПРАВ АВТОРОВ И ПРАВООБЛАДАТЕЛЕЙ</w:t>
      </w:r>
    </w:p>
    <w:p w14:paraId="00000017" w14:textId="77777777" w:rsidR="00A238BD" w:rsidRPr="00FC128A" w:rsidRDefault="00A238BD">
      <w:pPr>
        <w:ind w:firstLine="0"/>
      </w:pPr>
    </w:p>
    <w:p w14:paraId="00000018" w14:textId="77777777" w:rsidR="00A238BD" w:rsidRPr="00FC128A" w:rsidRDefault="00A238BD"/>
    <w:p w14:paraId="00000019" w14:textId="77777777" w:rsidR="00A238BD" w:rsidRPr="00FC128A" w:rsidRDefault="00A238BD"/>
    <w:p w14:paraId="0000001A" w14:textId="51CAB3AA" w:rsidR="00A238BD" w:rsidRPr="00FC128A" w:rsidRDefault="00EB577F">
      <w:pPr>
        <w:pBdr>
          <w:top w:val="nil"/>
          <w:left w:val="nil"/>
          <w:bottom w:val="nil"/>
          <w:right w:val="nil"/>
          <w:between w:val="nil"/>
        </w:pBdr>
        <w:ind w:left="-840" w:firstLine="840"/>
        <w:rPr>
          <w:color w:val="000000"/>
        </w:rPr>
      </w:pPr>
      <w:proofErr w:type="gramStart"/>
      <w:r w:rsidRPr="00FC128A">
        <w:rPr>
          <w:color w:val="000000"/>
        </w:rPr>
        <w:t xml:space="preserve">Выполнили:   </w:t>
      </w:r>
      <w:proofErr w:type="gramEnd"/>
      <w:r w:rsidRPr="00FC128A">
        <w:rPr>
          <w:color w:val="000000"/>
        </w:rPr>
        <w:t xml:space="preserve">                                                          </w:t>
      </w:r>
      <w:r w:rsidR="00A215ED">
        <w:rPr>
          <w:color w:val="000000"/>
        </w:rPr>
        <w:t>Денисенко</w:t>
      </w:r>
      <w:r w:rsidR="00EF4693" w:rsidRPr="00FC128A">
        <w:rPr>
          <w:color w:val="000000"/>
        </w:rPr>
        <w:t xml:space="preserve"> </w:t>
      </w:r>
      <w:r w:rsidR="00A215ED">
        <w:rPr>
          <w:color w:val="000000"/>
        </w:rPr>
        <w:t>Р</w:t>
      </w:r>
      <w:r w:rsidR="00EF4693" w:rsidRPr="00FC128A">
        <w:rPr>
          <w:color w:val="000000"/>
        </w:rPr>
        <w:t>.</w:t>
      </w:r>
      <w:r w:rsidR="00A215ED">
        <w:rPr>
          <w:color w:val="000000"/>
        </w:rPr>
        <w:t>С</w:t>
      </w:r>
      <w:r w:rsidRPr="00FC128A">
        <w:rPr>
          <w:color w:val="000000"/>
        </w:rPr>
        <w:t>.</w:t>
      </w:r>
    </w:p>
    <w:p w14:paraId="0000001B" w14:textId="21C82534" w:rsidR="00A238BD" w:rsidRPr="00FC128A" w:rsidRDefault="00EB577F">
      <w:pPr>
        <w:pBdr>
          <w:top w:val="nil"/>
          <w:left w:val="nil"/>
          <w:bottom w:val="nil"/>
          <w:right w:val="nil"/>
          <w:between w:val="nil"/>
        </w:pBdr>
        <w:ind w:hanging="840"/>
        <w:rPr>
          <w:color w:val="000000"/>
        </w:rPr>
      </w:pPr>
      <w:r w:rsidRPr="00FC128A">
        <w:rPr>
          <w:color w:val="000000"/>
        </w:rPr>
        <w:t xml:space="preserve">            студенты гр. 15100</w:t>
      </w:r>
      <w:r w:rsidR="00A215ED">
        <w:rPr>
          <w:color w:val="000000"/>
        </w:rPr>
        <w:t>3</w:t>
      </w:r>
      <w:r w:rsidRPr="00FC128A">
        <w:rPr>
          <w:color w:val="000000"/>
        </w:rPr>
        <w:t xml:space="preserve">                                             </w:t>
      </w:r>
      <w:r w:rsidRPr="00FC128A">
        <w:rPr>
          <w:color w:val="000000"/>
        </w:rPr>
        <w:tab/>
      </w:r>
      <w:r w:rsidR="00A215ED">
        <w:rPr>
          <w:color w:val="000000"/>
        </w:rPr>
        <w:t>Барановский</w:t>
      </w:r>
      <w:r w:rsidR="00EF4693" w:rsidRPr="00FC128A">
        <w:rPr>
          <w:color w:val="000000"/>
        </w:rPr>
        <w:t xml:space="preserve"> </w:t>
      </w:r>
      <w:r w:rsidR="00A215ED">
        <w:rPr>
          <w:color w:val="000000"/>
        </w:rPr>
        <w:t>Р</w:t>
      </w:r>
      <w:r w:rsidR="00EF4693" w:rsidRPr="00FC128A">
        <w:rPr>
          <w:color w:val="000000"/>
        </w:rPr>
        <w:t>.</w:t>
      </w:r>
      <w:r w:rsidR="00EE47DE">
        <w:rPr>
          <w:color w:val="000000"/>
        </w:rPr>
        <w:t>А</w:t>
      </w:r>
      <w:r w:rsidRPr="00FC128A">
        <w:rPr>
          <w:color w:val="000000"/>
        </w:rPr>
        <w:t>.</w:t>
      </w:r>
    </w:p>
    <w:p w14:paraId="0000001C" w14:textId="64A7AD6D" w:rsidR="00A238BD" w:rsidRPr="00FC128A" w:rsidRDefault="00EB577F">
      <w:pPr>
        <w:pBdr>
          <w:top w:val="nil"/>
          <w:left w:val="nil"/>
          <w:bottom w:val="nil"/>
          <w:right w:val="nil"/>
          <w:between w:val="nil"/>
        </w:pBdr>
        <w:ind w:hanging="840"/>
        <w:rPr>
          <w:color w:val="000000"/>
        </w:rPr>
      </w:pPr>
      <w:r w:rsidRPr="00FC128A">
        <w:rPr>
          <w:color w:val="000000"/>
        </w:rPr>
        <w:tab/>
      </w:r>
      <w:r w:rsidRPr="00FC128A">
        <w:rPr>
          <w:color w:val="000000"/>
        </w:rPr>
        <w:tab/>
      </w:r>
      <w:r w:rsidRPr="00FC128A">
        <w:rPr>
          <w:color w:val="000000"/>
        </w:rPr>
        <w:tab/>
      </w:r>
      <w:r w:rsidRPr="00FC128A">
        <w:rPr>
          <w:color w:val="000000"/>
        </w:rPr>
        <w:tab/>
      </w:r>
      <w:r w:rsidRPr="00FC128A">
        <w:rPr>
          <w:color w:val="000000"/>
        </w:rPr>
        <w:tab/>
      </w:r>
      <w:r w:rsidRPr="00FC128A">
        <w:rPr>
          <w:color w:val="000000"/>
        </w:rPr>
        <w:tab/>
      </w:r>
      <w:r w:rsidRPr="00FC128A">
        <w:rPr>
          <w:color w:val="000000"/>
        </w:rPr>
        <w:tab/>
      </w:r>
      <w:r w:rsidRPr="00FC128A">
        <w:rPr>
          <w:color w:val="000000"/>
        </w:rPr>
        <w:tab/>
      </w:r>
      <w:r w:rsidRPr="00FC128A">
        <w:rPr>
          <w:color w:val="000000"/>
        </w:rPr>
        <w:tab/>
      </w:r>
      <w:proofErr w:type="spellStart"/>
      <w:r w:rsidR="00A215ED">
        <w:rPr>
          <w:color w:val="000000"/>
        </w:rPr>
        <w:t>Матошко</w:t>
      </w:r>
      <w:proofErr w:type="spellEnd"/>
      <w:r w:rsidR="00EF4693" w:rsidRPr="00FC128A">
        <w:rPr>
          <w:color w:val="000000"/>
        </w:rPr>
        <w:t xml:space="preserve"> </w:t>
      </w:r>
      <w:r w:rsidR="00A215ED">
        <w:rPr>
          <w:color w:val="000000"/>
        </w:rPr>
        <w:t>И</w:t>
      </w:r>
      <w:r w:rsidR="00EF4693" w:rsidRPr="00FC128A">
        <w:rPr>
          <w:color w:val="000000"/>
        </w:rPr>
        <w:t>.</w:t>
      </w:r>
      <w:r w:rsidR="00EE47DE">
        <w:rPr>
          <w:color w:val="000000"/>
        </w:rPr>
        <w:t>В</w:t>
      </w:r>
      <w:r w:rsidRPr="00FC128A">
        <w:rPr>
          <w:color w:val="000000"/>
        </w:rPr>
        <w:t>.</w:t>
      </w:r>
    </w:p>
    <w:p w14:paraId="0000001D" w14:textId="038D7023" w:rsidR="00A238BD" w:rsidRPr="00FC128A" w:rsidRDefault="00EB577F">
      <w:pPr>
        <w:pBdr>
          <w:top w:val="nil"/>
          <w:left w:val="nil"/>
          <w:bottom w:val="nil"/>
          <w:right w:val="nil"/>
          <w:between w:val="nil"/>
        </w:pBdr>
        <w:ind w:hanging="840"/>
        <w:rPr>
          <w:color w:val="000000"/>
        </w:rPr>
      </w:pPr>
      <w:r w:rsidRPr="00FC128A">
        <w:rPr>
          <w:color w:val="000000"/>
        </w:rPr>
        <w:tab/>
      </w:r>
      <w:r w:rsidRPr="00FC128A">
        <w:rPr>
          <w:color w:val="000000"/>
        </w:rPr>
        <w:tab/>
      </w:r>
      <w:r w:rsidRPr="00FC128A">
        <w:rPr>
          <w:color w:val="000000"/>
        </w:rPr>
        <w:tab/>
      </w:r>
      <w:r w:rsidRPr="00FC128A">
        <w:rPr>
          <w:color w:val="000000"/>
        </w:rPr>
        <w:tab/>
      </w:r>
      <w:r w:rsidRPr="00FC128A">
        <w:rPr>
          <w:color w:val="000000"/>
        </w:rPr>
        <w:tab/>
      </w:r>
      <w:r w:rsidRPr="00FC128A">
        <w:rPr>
          <w:color w:val="000000"/>
        </w:rPr>
        <w:tab/>
      </w:r>
      <w:r w:rsidRPr="00FC128A">
        <w:rPr>
          <w:color w:val="000000"/>
        </w:rPr>
        <w:tab/>
      </w:r>
      <w:r w:rsidRPr="00FC128A">
        <w:rPr>
          <w:color w:val="000000"/>
        </w:rPr>
        <w:tab/>
      </w:r>
      <w:r w:rsidRPr="00FC128A">
        <w:rPr>
          <w:color w:val="000000"/>
        </w:rPr>
        <w:tab/>
      </w:r>
      <w:proofErr w:type="spellStart"/>
      <w:r w:rsidR="00A215ED">
        <w:rPr>
          <w:color w:val="000000"/>
        </w:rPr>
        <w:t>Райман</w:t>
      </w:r>
      <w:proofErr w:type="spellEnd"/>
      <w:r w:rsidR="00EF4693" w:rsidRPr="00FC128A">
        <w:rPr>
          <w:color w:val="000000"/>
        </w:rPr>
        <w:t xml:space="preserve"> </w:t>
      </w:r>
      <w:r w:rsidR="00A215ED">
        <w:rPr>
          <w:color w:val="000000"/>
        </w:rPr>
        <w:t>Д</w:t>
      </w:r>
      <w:r w:rsidR="00EF4693" w:rsidRPr="00FC128A">
        <w:rPr>
          <w:color w:val="000000"/>
        </w:rPr>
        <w:t>.</w:t>
      </w:r>
      <w:r w:rsidR="00EE47DE">
        <w:rPr>
          <w:color w:val="000000"/>
        </w:rPr>
        <w:t>А</w:t>
      </w:r>
      <w:r w:rsidRPr="00FC128A">
        <w:rPr>
          <w:color w:val="000000"/>
        </w:rPr>
        <w:t>.</w:t>
      </w:r>
    </w:p>
    <w:p w14:paraId="0000001E" w14:textId="77777777" w:rsidR="00A238BD" w:rsidRPr="00FC128A" w:rsidRDefault="00A238BD">
      <w:pPr>
        <w:pBdr>
          <w:top w:val="nil"/>
          <w:left w:val="nil"/>
          <w:bottom w:val="nil"/>
          <w:right w:val="nil"/>
          <w:between w:val="nil"/>
        </w:pBdr>
        <w:ind w:hanging="840"/>
        <w:rPr>
          <w:color w:val="000000"/>
        </w:rPr>
      </w:pPr>
    </w:p>
    <w:p w14:paraId="0000001F" w14:textId="77777777" w:rsidR="00A238BD" w:rsidRPr="00FC128A" w:rsidRDefault="00EB577F">
      <w:pPr>
        <w:pBdr>
          <w:top w:val="nil"/>
          <w:left w:val="nil"/>
          <w:bottom w:val="nil"/>
          <w:right w:val="nil"/>
          <w:between w:val="nil"/>
        </w:pBdr>
        <w:ind w:hanging="840"/>
        <w:rPr>
          <w:color w:val="000000"/>
        </w:rPr>
      </w:pPr>
      <w:r w:rsidRPr="00FC128A">
        <w:rPr>
          <w:color w:val="000000"/>
        </w:rPr>
        <w:t xml:space="preserve">            </w:t>
      </w:r>
      <w:proofErr w:type="gramStart"/>
      <w:r w:rsidRPr="00FC128A">
        <w:rPr>
          <w:color w:val="000000"/>
        </w:rPr>
        <w:t xml:space="preserve">Проверил:   </w:t>
      </w:r>
      <w:proofErr w:type="gramEnd"/>
      <w:r w:rsidRPr="00FC128A">
        <w:rPr>
          <w:color w:val="000000"/>
        </w:rPr>
        <w:t xml:space="preserve">                                                            </w:t>
      </w:r>
      <w:r w:rsidRPr="00FC128A">
        <w:rPr>
          <w:color w:val="000000"/>
        </w:rPr>
        <w:tab/>
      </w:r>
      <w:proofErr w:type="spellStart"/>
      <w:r w:rsidRPr="00FC128A">
        <w:rPr>
          <w:color w:val="000000"/>
        </w:rPr>
        <w:t>Столер</w:t>
      </w:r>
      <w:proofErr w:type="spellEnd"/>
      <w:r w:rsidRPr="00FC128A">
        <w:rPr>
          <w:color w:val="000000"/>
        </w:rPr>
        <w:t xml:space="preserve"> Д. В.</w:t>
      </w:r>
    </w:p>
    <w:p w14:paraId="00000020" w14:textId="77777777" w:rsidR="00A238BD" w:rsidRPr="00FC128A" w:rsidRDefault="00EB577F">
      <w:r w:rsidRPr="00FC128A">
        <w:t xml:space="preserve">                                                                </w:t>
      </w:r>
    </w:p>
    <w:p w14:paraId="00000021" w14:textId="77777777" w:rsidR="00A238BD" w:rsidRDefault="00EB577F">
      <w:r w:rsidRPr="00FC128A">
        <w:t xml:space="preserve">                      </w:t>
      </w:r>
    </w:p>
    <w:p w14:paraId="45225D03" w14:textId="77777777" w:rsidR="0023348B" w:rsidRDefault="0023348B"/>
    <w:p w14:paraId="739A89FD" w14:textId="77777777" w:rsidR="0023348B" w:rsidRDefault="0023348B"/>
    <w:p w14:paraId="1E4AF756" w14:textId="77777777" w:rsidR="0023348B" w:rsidRDefault="0023348B"/>
    <w:p w14:paraId="2B3F2263" w14:textId="77777777" w:rsidR="0023348B" w:rsidRDefault="0023348B"/>
    <w:p w14:paraId="7B8A3BEA" w14:textId="77777777" w:rsidR="0023348B" w:rsidRDefault="0023348B"/>
    <w:p w14:paraId="2F8A5067" w14:textId="77777777" w:rsidR="0023348B" w:rsidRDefault="0023348B"/>
    <w:p w14:paraId="4743BD01" w14:textId="77777777" w:rsidR="0023348B" w:rsidRDefault="0023348B"/>
    <w:p w14:paraId="56E4DD4B" w14:textId="77777777" w:rsidR="0023348B" w:rsidRPr="00FC128A" w:rsidRDefault="0023348B"/>
    <w:p w14:paraId="00000022" w14:textId="77777777" w:rsidR="00A238BD" w:rsidRPr="00FC128A" w:rsidRDefault="00A238BD"/>
    <w:p w14:paraId="00000023" w14:textId="77777777" w:rsidR="00A238BD" w:rsidRPr="00FC128A" w:rsidRDefault="00A238BD"/>
    <w:p w14:paraId="00000024" w14:textId="77777777" w:rsidR="00A238BD" w:rsidRPr="00FC128A" w:rsidRDefault="00A238BD"/>
    <w:p w14:paraId="00000025" w14:textId="77777777" w:rsidR="00A238BD" w:rsidRPr="00FC128A" w:rsidRDefault="00A238BD">
      <w:pPr>
        <w:ind w:firstLine="0"/>
      </w:pPr>
    </w:p>
    <w:p w14:paraId="39E7046D" w14:textId="1CA1804F" w:rsidR="00E741DD" w:rsidRDefault="00EB577F" w:rsidP="0023348B">
      <w:pPr>
        <w:jc w:val="center"/>
      </w:pPr>
      <w:r w:rsidRPr="00FC128A">
        <w:t>Минск 2023</w:t>
      </w:r>
    </w:p>
    <w:p w14:paraId="6B2EA374" w14:textId="3307F02C" w:rsidR="00C063BB" w:rsidRDefault="00F31ADA" w:rsidP="00F925DB">
      <w:pPr>
        <w:spacing w:line="360" w:lineRule="auto"/>
        <w:ind w:firstLine="720"/>
        <w:jc w:val="both"/>
      </w:pPr>
      <w:r w:rsidRPr="00F31ADA">
        <w:rPr>
          <w:b/>
          <w:bCs/>
          <w:szCs w:val="20"/>
        </w:rPr>
        <w:lastRenderedPageBreak/>
        <w:t>Цель работы:</w:t>
      </w:r>
      <w:r>
        <w:rPr>
          <w:szCs w:val="20"/>
        </w:rPr>
        <w:t xml:space="preserve"> </w:t>
      </w:r>
      <w:r>
        <w:t>ознакомиться с процедурами выплаты лицензионных отчислений; получить практические навыки расчета роялти.</w:t>
      </w:r>
    </w:p>
    <w:p w14:paraId="413E76E5" w14:textId="77777777" w:rsidR="00F31ADA" w:rsidRDefault="00F31ADA" w:rsidP="00F925DB">
      <w:pPr>
        <w:spacing w:line="360" w:lineRule="auto"/>
        <w:ind w:firstLine="720"/>
        <w:jc w:val="both"/>
      </w:pPr>
    </w:p>
    <w:p w14:paraId="5B5C995B" w14:textId="5A72A635" w:rsidR="00F31ADA" w:rsidRPr="00303EDE" w:rsidRDefault="00D54F74" w:rsidP="00F925DB">
      <w:pPr>
        <w:spacing w:line="360" w:lineRule="auto"/>
        <w:ind w:firstLine="720"/>
        <w:jc w:val="both"/>
        <w:rPr>
          <w:i/>
          <w:iCs/>
          <w:szCs w:val="20"/>
        </w:rPr>
      </w:pPr>
      <w:r w:rsidRPr="00303EDE">
        <w:rPr>
          <w:i/>
          <w:iCs/>
          <w:szCs w:val="20"/>
        </w:rPr>
        <w:t>Вопросы:</w:t>
      </w:r>
    </w:p>
    <w:p w14:paraId="0AC57A39" w14:textId="77817B88" w:rsidR="00D54F74" w:rsidRDefault="00D54F74" w:rsidP="00F925DB">
      <w:pPr>
        <w:spacing w:line="360" w:lineRule="auto"/>
        <w:ind w:firstLine="720"/>
        <w:jc w:val="both"/>
        <w:rPr>
          <w:b/>
          <w:bCs/>
        </w:rPr>
      </w:pPr>
      <w:r w:rsidRPr="00D54F74">
        <w:rPr>
          <w:b/>
          <w:bCs/>
          <w:szCs w:val="20"/>
        </w:rPr>
        <w:t>1.</w:t>
      </w:r>
      <w:r w:rsidRPr="00D54F74">
        <w:rPr>
          <w:b/>
          <w:bCs/>
        </w:rPr>
        <w:t xml:space="preserve"> Что является основной формой приобретения права на использования объекта промышленной собственности, чтобы внедрить в его в производство?</w:t>
      </w:r>
    </w:p>
    <w:p w14:paraId="5F12427F" w14:textId="179A7AA5" w:rsidR="00D54F74" w:rsidRDefault="00D54F74" w:rsidP="00F925DB">
      <w:pPr>
        <w:spacing w:line="360" w:lineRule="auto"/>
        <w:ind w:firstLine="720"/>
        <w:jc w:val="both"/>
      </w:pPr>
      <w:r w:rsidRPr="00D54F74">
        <w:rPr>
          <w:szCs w:val="20"/>
        </w:rPr>
        <w:t>Ответ</w:t>
      </w:r>
      <w:proofErr w:type="gramStart"/>
      <w:r w:rsidRPr="00D54F74">
        <w:rPr>
          <w:szCs w:val="20"/>
        </w:rPr>
        <w:t>:</w:t>
      </w:r>
      <w:r>
        <w:rPr>
          <w:szCs w:val="20"/>
        </w:rPr>
        <w:t xml:space="preserve"> </w:t>
      </w:r>
      <w:r w:rsidR="00353EE2">
        <w:t>Для</w:t>
      </w:r>
      <w:proofErr w:type="gramEnd"/>
      <w:r w:rsidR="00353EE2">
        <w:t xml:space="preserve"> того чтобы внедрить в производство запатентованную технологию, исключительные права на которую принадлежат другому лицу, необходимо приобрести права на использование данной технологии у патентообладателя. </w:t>
      </w:r>
      <w:r>
        <w:t>Передача прав</w:t>
      </w:r>
      <w:r w:rsidR="00353EE2">
        <w:t xml:space="preserve"> производится</w:t>
      </w:r>
      <w:r>
        <w:t xml:space="preserve"> на основе </w:t>
      </w:r>
      <w:r w:rsidRPr="00F925DB">
        <w:rPr>
          <w:b/>
          <w:bCs/>
        </w:rPr>
        <w:t>лицензионного договора</w:t>
      </w:r>
      <w:r>
        <w:t xml:space="preserve">, который представляет собой </w:t>
      </w:r>
      <w:r w:rsidRPr="00F925DB">
        <w:rPr>
          <w:b/>
          <w:bCs/>
        </w:rPr>
        <w:t>документ</w:t>
      </w:r>
      <w:r>
        <w:t>, определяющий права на ОПС, которые передает обладатель исключительных имущественных прав (лицензиар) другому лицу (лицензиату) полностью или частично.</w:t>
      </w:r>
    </w:p>
    <w:p w14:paraId="088B3344" w14:textId="77777777" w:rsidR="0054197D" w:rsidRDefault="0054197D" w:rsidP="00F925DB">
      <w:pPr>
        <w:spacing w:line="360" w:lineRule="auto"/>
        <w:ind w:firstLine="720"/>
        <w:jc w:val="both"/>
      </w:pPr>
    </w:p>
    <w:p w14:paraId="2C7175BD" w14:textId="23E79371" w:rsidR="00113B8C" w:rsidRDefault="00113B8C" w:rsidP="00F925DB">
      <w:pPr>
        <w:spacing w:line="360" w:lineRule="auto"/>
        <w:ind w:firstLine="720"/>
        <w:jc w:val="both"/>
        <w:rPr>
          <w:b/>
          <w:bCs/>
        </w:rPr>
      </w:pPr>
      <w:r w:rsidRPr="00113B8C">
        <w:rPr>
          <w:b/>
          <w:bCs/>
        </w:rPr>
        <w:t>2.</w:t>
      </w:r>
      <w:r>
        <w:t xml:space="preserve"> </w:t>
      </w:r>
      <w:r w:rsidR="000B1CDB" w:rsidRPr="000B1CDB">
        <w:rPr>
          <w:b/>
          <w:bCs/>
        </w:rPr>
        <w:t>Укажите факторы, влияющие на размер вознаграждения (стоимость лицензии) за право пользования объектом промышленной собственности (ОПС), и основные методы его расчета.</w:t>
      </w:r>
    </w:p>
    <w:p w14:paraId="43FA8544" w14:textId="77777777" w:rsidR="000B1CDB" w:rsidRDefault="00113B8C" w:rsidP="00F925DB">
      <w:pPr>
        <w:spacing w:line="360" w:lineRule="auto"/>
        <w:ind w:firstLine="720"/>
        <w:jc w:val="both"/>
      </w:pPr>
      <w:r>
        <w:t>Ответ</w:t>
      </w:r>
      <w:proofErr w:type="gramStart"/>
      <w:r>
        <w:t xml:space="preserve">: </w:t>
      </w:r>
      <w:r w:rsidR="000B1CDB">
        <w:t>На</w:t>
      </w:r>
      <w:proofErr w:type="gramEnd"/>
      <w:r w:rsidR="000B1CDB">
        <w:t xml:space="preserve"> стоимость лицензии влияет ряд факторов, в том числе и лежащие в основе разделения лицензионных соглашений на виды: патентные лицензии или лицензии на ноу-хау (беспатентные). Следует учитывать, что на стоимость лицензии существенно влияет территория действия прав, предоставляемых патентом. При прочих равных условиях стоимость лицензии, в которую входят передача прав из патентов, полученных лицензиаром по стране лицензиата и вообще на территории действия соглашения, будет выше, чем в случае отсутствия таких прав. При определении стоимости лицензии учитывают также следующие факторы: </w:t>
      </w:r>
    </w:p>
    <w:p w14:paraId="7CD75399" w14:textId="77777777" w:rsidR="000B1CDB" w:rsidRDefault="000B1CDB" w:rsidP="00F925DB">
      <w:pPr>
        <w:spacing w:line="360" w:lineRule="auto"/>
        <w:ind w:firstLine="720"/>
        <w:jc w:val="both"/>
      </w:pPr>
      <w:r>
        <w:lastRenderedPageBreak/>
        <w:t>а) объем прав, предоставляемых лицензиату (исключительная или простая лицензия; право производить, использовать, продавать продукцию или весь комплекс прав);</w:t>
      </w:r>
    </w:p>
    <w:p w14:paraId="6BAF02E0" w14:textId="77777777" w:rsidR="000B1CDB" w:rsidRDefault="000B1CDB" w:rsidP="00F925DB">
      <w:pPr>
        <w:spacing w:line="360" w:lineRule="auto"/>
        <w:ind w:firstLine="720"/>
        <w:jc w:val="both"/>
      </w:pPr>
      <w:r>
        <w:t>б) прибыль или экономию, которую использование лицензии может принести лицензиату;</w:t>
      </w:r>
    </w:p>
    <w:p w14:paraId="340E339A" w14:textId="77777777" w:rsidR="000B1CDB" w:rsidRDefault="000B1CDB" w:rsidP="00F925DB">
      <w:pPr>
        <w:spacing w:line="360" w:lineRule="auto"/>
        <w:ind w:firstLine="720"/>
        <w:jc w:val="both"/>
      </w:pPr>
      <w:r>
        <w:t>в) ожидаемый объем товара, производимого по лицензии, или возможности использования технологического процесса (аппаратуры), на который предлагается лицензия;</w:t>
      </w:r>
    </w:p>
    <w:p w14:paraId="1FDE67E6" w14:textId="77777777" w:rsidR="000B1CDB" w:rsidRDefault="000B1CDB" w:rsidP="00F925DB">
      <w:pPr>
        <w:spacing w:line="360" w:lineRule="auto"/>
        <w:ind w:firstLine="720"/>
        <w:jc w:val="both"/>
      </w:pPr>
      <w:r>
        <w:t>г) объем технологических работ, необходимый лицензиату для освоения процесса по лицензии; стоимость конструкторских работ (разработка чертежей, спецификаций и т. д.);</w:t>
      </w:r>
    </w:p>
    <w:p w14:paraId="3244AAF0" w14:textId="77777777" w:rsidR="000B1CDB" w:rsidRDefault="000B1CDB" w:rsidP="00F925DB">
      <w:pPr>
        <w:spacing w:line="360" w:lineRule="auto"/>
        <w:ind w:firstLine="720"/>
        <w:jc w:val="both"/>
      </w:pPr>
      <w:r>
        <w:t>д) вид и характер обязательств, принимаемых на себя по соглашению, например, технические гарантии и ответственность, отсутствие исков третьих лиц, объем помощи, предоставляемой лицензиаром, и т.д.;</w:t>
      </w:r>
    </w:p>
    <w:p w14:paraId="0F5E7E80" w14:textId="77777777" w:rsidR="000B1CDB" w:rsidRDefault="000B1CDB" w:rsidP="00F925DB">
      <w:pPr>
        <w:spacing w:line="360" w:lineRule="auto"/>
        <w:ind w:firstLine="720"/>
        <w:jc w:val="both"/>
      </w:pPr>
      <w:r>
        <w:t>е) ограничительные условия:</w:t>
      </w:r>
    </w:p>
    <w:p w14:paraId="3727A8A7" w14:textId="77777777" w:rsidR="000B1CDB" w:rsidRDefault="000B1CDB" w:rsidP="00F925DB">
      <w:pPr>
        <w:spacing w:line="360" w:lineRule="auto"/>
        <w:ind w:firstLine="720"/>
        <w:jc w:val="both"/>
      </w:pPr>
      <w:r>
        <w:t>1) срок действия и территория соглашения;</w:t>
      </w:r>
    </w:p>
    <w:p w14:paraId="077DD255" w14:textId="77777777" w:rsidR="000B1CDB" w:rsidRDefault="000B1CDB" w:rsidP="00F925DB">
      <w:pPr>
        <w:spacing w:line="360" w:lineRule="auto"/>
        <w:ind w:firstLine="720"/>
        <w:jc w:val="both"/>
      </w:pPr>
      <w:r>
        <w:t>2) объем выпуска продукции по лицензии;</w:t>
      </w:r>
    </w:p>
    <w:p w14:paraId="00FABB2F" w14:textId="77777777" w:rsidR="000B1CDB" w:rsidRDefault="000B1CDB" w:rsidP="00F925DB">
      <w:pPr>
        <w:spacing w:line="360" w:lineRule="auto"/>
        <w:ind w:firstLine="720"/>
        <w:jc w:val="both"/>
      </w:pPr>
      <w:r>
        <w:t>3) наличие конкуренции на данном рынке, ограничивающей объем реализации продукции;</w:t>
      </w:r>
    </w:p>
    <w:p w14:paraId="2DEBA54F" w14:textId="77777777" w:rsidR="000B1CDB" w:rsidRDefault="000B1CDB" w:rsidP="00F925DB">
      <w:pPr>
        <w:spacing w:line="360" w:lineRule="auto"/>
        <w:ind w:firstLine="720"/>
        <w:jc w:val="both"/>
      </w:pPr>
      <w:r>
        <w:t>4) сроки, необходимые для организации производства продукции по лицензии;</w:t>
      </w:r>
    </w:p>
    <w:p w14:paraId="44319A1F" w14:textId="77777777" w:rsidR="000B1CDB" w:rsidRDefault="000B1CDB" w:rsidP="00F925DB">
      <w:pPr>
        <w:spacing w:line="360" w:lineRule="auto"/>
        <w:ind w:firstLine="720"/>
        <w:jc w:val="both"/>
      </w:pPr>
      <w:r>
        <w:t>ж) финансовые условия:</w:t>
      </w:r>
    </w:p>
    <w:p w14:paraId="3DF2751C" w14:textId="77777777" w:rsidR="000B1CDB" w:rsidRDefault="000B1CDB" w:rsidP="00F925DB">
      <w:pPr>
        <w:spacing w:line="360" w:lineRule="auto"/>
        <w:ind w:firstLine="720"/>
        <w:jc w:val="both"/>
      </w:pPr>
      <w:r>
        <w:t>1) цены на сырье, оборудование, электроэнергию, рабочую силу;</w:t>
      </w:r>
    </w:p>
    <w:p w14:paraId="19838D3D" w14:textId="77777777" w:rsidR="000B1CDB" w:rsidRDefault="000B1CDB" w:rsidP="00F925DB">
      <w:pPr>
        <w:spacing w:line="360" w:lineRule="auto"/>
        <w:ind w:firstLine="720"/>
        <w:jc w:val="both"/>
      </w:pPr>
      <w:r>
        <w:t>2) ставки банковского процента;</w:t>
      </w:r>
    </w:p>
    <w:p w14:paraId="66CE1D5F" w14:textId="77777777" w:rsidR="000B1CDB" w:rsidRDefault="000B1CDB" w:rsidP="00F925DB">
      <w:pPr>
        <w:spacing w:line="360" w:lineRule="auto"/>
        <w:ind w:firstLine="720"/>
        <w:jc w:val="both"/>
      </w:pPr>
      <w:r>
        <w:t>3) налоговая система, относящаяся к покупке-продаже лицензий;</w:t>
      </w:r>
    </w:p>
    <w:p w14:paraId="0C49B8E8" w14:textId="77777777" w:rsidR="000B1CDB" w:rsidRDefault="000B1CDB" w:rsidP="00F925DB">
      <w:pPr>
        <w:spacing w:line="360" w:lineRule="auto"/>
        <w:ind w:firstLine="720"/>
        <w:jc w:val="both"/>
      </w:pPr>
      <w:r>
        <w:t>4) инфляционные процессы;</w:t>
      </w:r>
    </w:p>
    <w:p w14:paraId="03474545" w14:textId="77777777" w:rsidR="000B1CDB" w:rsidRDefault="000B1CDB" w:rsidP="00F925DB">
      <w:pPr>
        <w:spacing w:line="360" w:lineRule="auto"/>
        <w:ind w:firstLine="720"/>
        <w:jc w:val="both"/>
      </w:pPr>
      <w:r>
        <w:t>5) изменение курсов валют и др.;</w:t>
      </w:r>
    </w:p>
    <w:p w14:paraId="60392941" w14:textId="77777777" w:rsidR="000B1CDB" w:rsidRPr="00F925DB" w:rsidRDefault="000B1CDB" w:rsidP="00F925DB">
      <w:pPr>
        <w:spacing w:line="360" w:lineRule="auto"/>
        <w:ind w:firstLine="720"/>
        <w:jc w:val="both"/>
        <w:rPr>
          <w:b/>
          <w:bCs/>
        </w:rPr>
      </w:pPr>
      <w:r w:rsidRPr="00F925DB">
        <w:rPr>
          <w:b/>
          <w:bCs/>
        </w:rPr>
        <w:t>з) характер и условия платежа:</w:t>
      </w:r>
    </w:p>
    <w:p w14:paraId="0BF07D82" w14:textId="77777777" w:rsidR="000B1CDB" w:rsidRDefault="000B1CDB" w:rsidP="00F925DB">
      <w:pPr>
        <w:spacing w:line="360" w:lineRule="auto"/>
        <w:ind w:firstLine="720"/>
        <w:jc w:val="both"/>
      </w:pPr>
      <w:r>
        <w:lastRenderedPageBreak/>
        <w:t>1) паушальный (единовременный);</w:t>
      </w:r>
    </w:p>
    <w:p w14:paraId="240B9502" w14:textId="77777777" w:rsidR="000B1CDB" w:rsidRDefault="000B1CDB" w:rsidP="00F925DB">
      <w:pPr>
        <w:spacing w:line="360" w:lineRule="auto"/>
        <w:ind w:firstLine="720"/>
        <w:jc w:val="both"/>
      </w:pPr>
      <w:r>
        <w:t>2) роялти (периодические отчисления);</w:t>
      </w:r>
    </w:p>
    <w:p w14:paraId="7F454CD2" w14:textId="6B602AB7" w:rsidR="00113B8C" w:rsidRDefault="000B1CDB" w:rsidP="00F925DB">
      <w:pPr>
        <w:spacing w:line="360" w:lineRule="auto"/>
        <w:ind w:firstLine="720"/>
        <w:jc w:val="both"/>
      </w:pPr>
      <w:r>
        <w:t>3) комбинированные платежи.</w:t>
      </w:r>
    </w:p>
    <w:p w14:paraId="666E78E9" w14:textId="0E63A98D" w:rsidR="00113B8C" w:rsidRDefault="00F925DB" w:rsidP="00F925DB">
      <w:pPr>
        <w:spacing w:line="360" w:lineRule="auto"/>
        <w:ind w:firstLine="720"/>
        <w:jc w:val="both"/>
      </w:pPr>
      <w:r>
        <w:t>В международной и внутренней практике лицензионной торговли наиболее широко используют два основных метода расчета цены лицензии: затратный и в форме текущих платежей (роялти).</w:t>
      </w:r>
    </w:p>
    <w:p w14:paraId="375A07B0" w14:textId="77777777" w:rsidR="00F925DB" w:rsidRPr="00113B8C" w:rsidRDefault="00F925DB" w:rsidP="00F925DB">
      <w:pPr>
        <w:spacing w:line="360" w:lineRule="auto"/>
        <w:ind w:firstLine="720"/>
        <w:jc w:val="both"/>
      </w:pPr>
    </w:p>
    <w:p w14:paraId="00E673A5" w14:textId="2EF85FCA" w:rsidR="00113B8C" w:rsidRDefault="00113B8C" w:rsidP="00F925DB">
      <w:pPr>
        <w:spacing w:line="360" w:lineRule="auto"/>
        <w:ind w:firstLine="720"/>
        <w:jc w:val="both"/>
        <w:rPr>
          <w:b/>
          <w:bCs/>
        </w:rPr>
      </w:pPr>
      <w:r w:rsidRPr="00BA084F">
        <w:rPr>
          <w:b/>
          <w:bCs/>
        </w:rPr>
        <w:t>3.</w:t>
      </w:r>
      <w:r w:rsidR="00BA084F" w:rsidRPr="00BA084F">
        <w:rPr>
          <w:b/>
          <w:bCs/>
        </w:rPr>
        <w:t xml:space="preserve"> На основании каких факторов (показателей) формируется размер вознаграждения за право пользования объектом промышленной собственности (ОПС), выплата которого осуществляется в форме роялти (периодических выплат). Приведите формулу расчета стоимости лицензии исходя из стоимости продукции, произведенной с использованием научной разработки (ОПС).</w:t>
      </w:r>
    </w:p>
    <w:p w14:paraId="0A0B257C" w14:textId="77777777" w:rsidR="00486E39" w:rsidRDefault="00BA084F" w:rsidP="00F925DB">
      <w:pPr>
        <w:spacing w:line="360" w:lineRule="auto"/>
        <w:ind w:firstLine="720"/>
        <w:jc w:val="both"/>
      </w:pPr>
      <w:r>
        <w:t xml:space="preserve">Ответ: Цена лицензии при условии выплаты лицензионного вознаграждения в форме роялти формируется в основном тремя факторами: </w:t>
      </w:r>
    </w:p>
    <w:p w14:paraId="52533A72" w14:textId="77777777" w:rsidR="00486E39" w:rsidRDefault="00BA084F" w:rsidP="00F925DB">
      <w:pPr>
        <w:spacing w:line="360" w:lineRule="auto"/>
        <w:ind w:firstLine="720"/>
        <w:jc w:val="both"/>
      </w:pPr>
      <w:r>
        <w:t xml:space="preserve">– сроком действия лицензионного договора; </w:t>
      </w:r>
    </w:p>
    <w:p w14:paraId="42F6BCA3" w14:textId="77777777" w:rsidR="00486E39" w:rsidRDefault="00BA084F" w:rsidP="00F925DB">
      <w:pPr>
        <w:spacing w:line="360" w:lineRule="auto"/>
        <w:ind w:firstLine="720"/>
        <w:jc w:val="both"/>
      </w:pPr>
      <w:r>
        <w:t xml:space="preserve">– базой роялти; </w:t>
      </w:r>
    </w:p>
    <w:p w14:paraId="4F981830" w14:textId="5DF60A51" w:rsidR="00BA084F" w:rsidRDefault="00BA084F" w:rsidP="00F925DB">
      <w:pPr>
        <w:spacing w:line="360" w:lineRule="auto"/>
        <w:ind w:firstLine="720"/>
        <w:jc w:val="both"/>
      </w:pPr>
      <w:r>
        <w:t>– ставкой роялти.</w:t>
      </w:r>
    </w:p>
    <w:p w14:paraId="16E0B098" w14:textId="77777777" w:rsidR="00BA084F" w:rsidRDefault="00BA084F" w:rsidP="00F925DB">
      <w:pPr>
        <w:ind w:firstLine="720"/>
        <w:jc w:val="both"/>
      </w:pPr>
      <w:r>
        <w:t>Расчет стоимости (цены) лицензии в форме роялти может быть произведен по</w:t>
      </w:r>
      <w:r w:rsidRPr="00344B8A">
        <w:t xml:space="preserve"> </w:t>
      </w:r>
      <w:r>
        <w:t>следующим формулам:</w:t>
      </w:r>
    </w:p>
    <w:p w14:paraId="44E36B85" w14:textId="77777777" w:rsidR="00BA084F" w:rsidRDefault="00BA084F" w:rsidP="00F925DB">
      <w:pPr>
        <w:pStyle w:val="ac"/>
        <w:numPr>
          <w:ilvl w:val="0"/>
          <w:numId w:val="3"/>
        </w:numPr>
        <w:spacing w:after="160" w:line="259" w:lineRule="auto"/>
        <w:ind w:firstLine="720"/>
        <w:jc w:val="both"/>
      </w:pPr>
      <w:r>
        <w:t>Если за базу роялти принимается стоимость произведенной продукции,</w:t>
      </w:r>
      <w:r w:rsidRPr="00344B8A">
        <w:t xml:space="preserve"> </w:t>
      </w:r>
      <w:r>
        <w:t>расчет цены лицензии производится по формуле:</w:t>
      </w:r>
    </w:p>
    <w:p w14:paraId="63A09EE9" w14:textId="77777777" w:rsidR="00BA084F" w:rsidRDefault="00BA084F" w:rsidP="00F925DB">
      <w:pPr>
        <w:pStyle w:val="ac"/>
        <w:ind w:firstLine="720"/>
        <w:jc w:val="both"/>
      </w:pPr>
      <w:r>
        <w:rPr>
          <w:noProof/>
        </w:rPr>
        <w:drawing>
          <wp:inline distT="0" distB="0" distL="0" distR="0" wp14:anchorId="21FCF219" wp14:editId="7FE06805">
            <wp:extent cx="1821180" cy="78499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5217" cy="78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D34F" w14:textId="057D9FB7" w:rsidR="00BA084F" w:rsidRPr="001130C3" w:rsidRDefault="00BA084F" w:rsidP="00F925DB">
      <w:pPr>
        <w:pStyle w:val="ac"/>
        <w:ind w:firstLine="720"/>
        <w:jc w:val="both"/>
      </w:pPr>
      <w:r w:rsidRPr="001130C3">
        <w:t xml:space="preserve">где </w:t>
      </w:r>
      <w:proofErr w:type="spellStart"/>
      <w:r w:rsidRPr="001130C3">
        <w:t>Цпр</w:t>
      </w:r>
      <w:proofErr w:type="spellEnd"/>
      <w:r w:rsidRPr="001130C3">
        <w:t xml:space="preserve"> – среднемировая стоимость единицы продукции, которая</w:t>
      </w:r>
      <w:r>
        <w:t xml:space="preserve"> </w:t>
      </w:r>
      <w:r w:rsidRPr="001130C3">
        <w:t>будет</w:t>
      </w:r>
      <w:r>
        <w:t xml:space="preserve"> </w:t>
      </w:r>
      <w:r w:rsidRPr="001130C3">
        <w:t>производиться по лицензии;</w:t>
      </w:r>
    </w:p>
    <w:p w14:paraId="06154915" w14:textId="77777777" w:rsidR="00BA084F" w:rsidRPr="001130C3" w:rsidRDefault="00BA084F" w:rsidP="00F925DB">
      <w:pPr>
        <w:pStyle w:val="ac"/>
        <w:ind w:firstLine="720"/>
        <w:jc w:val="both"/>
      </w:pPr>
      <w:r w:rsidRPr="001130C3">
        <w:rPr>
          <w:lang w:val="en-US"/>
        </w:rPr>
        <w:t>Vi</w:t>
      </w:r>
      <w:r w:rsidRPr="001130C3">
        <w:t xml:space="preserve"> – объем производства продукции по лицензии в </w:t>
      </w:r>
      <w:proofErr w:type="spellStart"/>
      <w:r w:rsidRPr="001130C3">
        <w:rPr>
          <w:lang w:val="en-US"/>
        </w:rPr>
        <w:t>i</w:t>
      </w:r>
      <w:proofErr w:type="spellEnd"/>
      <w:r w:rsidRPr="001130C3">
        <w:t>-м году;</w:t>
      </w:r>
    </w:p>
    <w:p w14:paraId="79A153C3" w14:textId="77777777" w:rsidR="00BA084F" w:rsidRPr="001130C3" w:rsidRDefault="00BA084F" w:rsidP="00F925DB">
      <w:pPr>
        <w:pStyle w:val="ac"/>
        <w:ind w:firstLine="720"/>
        <w:jc w:val="both"/>
      </w:pPr>
      <w:r w:rsidRPr="001130C3">
        <w:rPr>
          <w:lang w:val="en-US"/>
        </w:rPr>
        <w:t>pi</w:t>
      </w:r>
      <w:r w:rsidRPr="001130C3">
        <w:t xml:space="preserve"> – ставка роялти в </w:t>
      </w:r>
      <w:proofErr w:type="spellStart"/>
      <w:r w:rsidRPr="001130C3">
        <w:rPr>
          <w:lang w:val="en-US"/>
        </w:rPr>
        <w:t>i</w:t>
      </w:r>
      <w:proofErr w:type="spellEnd"/>
      <w:r w:rsidRPr="001130C3">
        <w:t>-м году;</w:t>
      </w:r>
    </w:p>
    <w:p w14:paraId="3D175554" w14:textId="77777777" w:rsidR="00BA084F" w:rsidRDefault="00BA084F" w:rsidP="00F925DB">
      <w:pPr>
        <w:pStyle w:val="ac"/>
        <w:ind w:firstLine="720"/>
        <w:jc w:val="both"/>
      </w:pPr>
      <w:r w:rsidRPr="001130C3">
        <w:rPr>
          <w:lang w:val="en-US"/>
        </w:rPr>
        <w:t>τ</w:t>
      </w:r>
      <w:r w:rsidRPr="001130C3">
        <w:t xml:space="preserve"> – срок действия лицензионного договора.</w:t>
      </w:r>
    </w:p>
    <w:p w14:paraId="43314A29" w14:textId="77777777" w:rsidR="00BA084F" w:rsidRDefault="00BA084F" w:rsidP="00F925DB">
      <w:pPr>
        <w:pStyle w:val="ac"/>
        <w:ind w:firstLine="720"/>
        <w:jc w:val="both"/>
      </w:pPr>
    </w:p>
    <w:p w14:paraId="1B8C8AE5" w14:textId="77777777" w:rsidR="000B1CDB" w:rsidRDefault="000B1CDB" w:rsidP="00F925DB">
      <w:pPr>
        <w:spacing w:line="360" w:lineRule="auto"/>
        <w:ind w:firstLine="720"/>
        <w:jc w:val="both"/>
      </w:pPr>
    </w:p>
    <w:p w14:paraId="19C82992" w14:textId="1DF7D3D2" w:rsidR="00113B8C" w:rsidRDefault="00113B8C" w:rsidP="00F925DB">
      <w:pPr>
        <w:spacing w:line="360" w:lineRule="auto"/>
        <w:ind w:firstLine="720"/>
        <w:jc w:val="both"/>
        <w:rPr>
          <w:b/>
          <w:bCs/>
        </w:rPr>
      </w:pPr>
      <w:r w:rsidRPr="00316042">
        <w:rPr>
          <w:b/>
          <w:bCs/>
        </w:rPr>
        <w:lastRenderedPageBreak/>
        <w:t>4.</w:t>
      </w:r>
      <w:r w:rsidR="00316042" w:rsidRPr="00316042">
        <w:rPr>
          <w:b/>
          <w:bCs/>
        </w:rPr>
        <w:t xml:space="preserve"> Как можно определить ставку роялти?</w:t>
      </w:r>
    </w:p>
    <w:p w14:paraId="16BB6517" w14:textId="77777777" w:rsidR="00316042" w:rsidRDefault="00316042" w:rsidP="00F925DB">
      <w:pPr>
        <w:spacing w:line="360" w:lineRule="auto"/>
        <w:ind w:firstLine="720"/>
        <w:jc w:val="both"/>
      </w:pPr>
      <w:r>
        <w:t>Ответ: Размер (ставка) роялти определяется с помощью таблиц (приложение А) стандартных ставок роялти, составленных на основе анализа мировой практики лицензионной торговли либо расчетным путем исходя из нормы рентабельности выпускаемой по лицензии продукции и доли лицензиара в прибыли лицензиата:</w:t>
      </w:r>
    </w:p>
    <w:p w14:paraId="7E7F7585" w14:textId="7BCC8471" w:rsidR="00DF5954" w:rsidRDefault="00316042" w:rsidP="00F925DB">
      <w:pPr>
        <w:spacing w:line="360" w:lineRule="auto"/>
        <w:ind w:firstLine="72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873C72" wp14:editId="114FE258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1066892" cy="615749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615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где r – норма рентабельности продукции; d – доля лицензиара в прибыли лицензиата.</w:t>
      </w:r>
    </w:p>
    <w:p w14:paraId="4FBC97E7" w14:textId="77777777" w:rsidR="000B1CDB" w:rsidRDefault="000B1CDB" w:rsidP="00F925DB">
      <w:pPr>
        <w:spacing w:line="360" w:lineRule="auto"/>
        <w:ind w:firstLine="720"/>
        <w:jc w:val="both"/>
      </w:pPr>
    </w:p>
    <w:p w14:paraId="1BD346E4" w14:textId="77777777" w:rsidR="00542B66" w:rsidRDefault="00542B66" w:rsidP="00F925DB">
      <w:pPr>
        <w:spacing w:line="360" w:lineRule="auto"/>
        <w:ind w:firstLine="720"/>
        <w:jc w:val="both"/>
        <w:rPr>
          <w:b/>
          <w:bCs/>
        </w:rPr>
      </w:pPr>
    </w:p>
    <w:p w14:paraId="123DDBDD" w14:textId="12993D59" w:rsidR="00DF5954" w:rsidRPr="00316042" w:rsidRDefault="00DF5954" w:rsidP="00F925DB">
      <w:pPr>
        <w:spacing w:line="360" w:lineRule="auto"/>
        <w:ind w:firstLine="720"/>
        <w:jc w:val="both"/>
        <w:rPr>
          <w:b/>
          <w:bCs/>
        </w:rPr>
      </w:pPr>
      <w:r>
        <w:rPr>
          <w:b/>
          <w:bCs/>
        </w:rPr>
        <w:t>5</w:t>
      </w:r>
      <w:r w:rsidRPr="00113B8C">
        <w:rPr>
          <w:b/>
          <w:bCs/>
        </w:rPr>
        <w:t>.</w:t>
      </w:r>
      <w:r>
        <w:t xml:space="preserve"> </w:t>
      </w:r>
      <w:r w:rsidR="00316042" w:rsidRPr="00316042">
        <w:rPr>
          <w:b/>
          <w:bCs/>
        </w:rPr>
        <w:t>В чем отличие при определении размера вознаграждения, выплачиваемого в форме роялти, от размера вознаграждения, выплачиваемого паушальным платежом?</w:t>
      </w:r>
    </w:p>
    <w:p w14:paraId="6A286182" w14:textId="77777777" w:rsidR="00DF5954" w:rsidRDefault="00DF5954" w:rsidP="00F925DB">
      <w:pPr>
        <w:spacing w:line="360" w:lineRule="auto"/>
        <w:ind w:firstLine="720"/>
        <w:jc w:val="both"/>
      </w:pPr>
      <w:r>
        <w:t xml:space="preserve">Ответ: Роялти - это периодические отчисления, на величину которых </w:t>
      </w:r>
      <w:proofErr w:type="spellStart"/>
      <w:proofErr w:type="gramStart"/>
      <w:r>
        <w:t>влияет:наличие</w:t>
      </w:r>
      <w:proofErr w:type="spellEnd"/>
      <w:proofErr w:type="gramEnd"/>
      <w:r>
        <w:t xml:space="preserve"> патентной охраны объекта лицензии, объем передаваемых прав, объем передаваемой технической документации, доля затрат на научно-исследовательские и опытно-конструкторские работы (НИОКР) в общей стоимости продукции. </w:t>
      </w:r>
    </w:p>
    <w:p w14:paraId="67555AAB" w14:textId="77777777" w:rsidR="00DF5954" w:rsidRDefault="00DF5954" w:rsidP="00F925DB">
      <w:pPr>
        <w:spacing w:line="360" w:lineRule="auto"/>
        <w:ind w:firstLine="720"/>
        <w:jc w:val="both"/>
      </w:pPr>
      <w:proofErr w:type="spellStart"/>
      <w:r>
        <w:t>Паушалтный</w:t>
      </w:r>
      <w:proofErr w:type="spellEnd"/>
      <w:r>
        <w:t xml:space="preserve"> платеж является единовременным. Стоимость лицензии в таком случае будет ниже, т.к. при паушальном платеже происходит как бы кредитование лицензиара лицензиатом. Уменьшение общей суммы вознаграждения зависит от ставки банковского процента.</w:t>
      </w:r>
    </w:p>
    <w:p w14:paraId="2F476A3B" w14:textId="77777777" w:rsidR="009B0942" w:rsidRDefault="00E6659A" w:rsidP="00F925DB">
      <w:pPr>
        <w:spacing w:line="360" w:lineRule="auto"/>
        <w:ind w:firstLine="720"/>
        <w:jc w:val="both"/>
      </w:pPr>
      <w:r>
        <w:rPr>
          <w:noProof/>
        </w:rPr>
        <w:drawing>
          <wp:inline distT="0" distB="0" distL="0" distR="0" wp14:anchorId="49F7421D" wp14:editId="2DB03CA3">
            <wp:extent cx="2447925" cy="1057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83B9" w14:textId="61A91996" w:rsidR="00E6659A" w:rsidRDefault="00E6659A" w:rsidP="00F925DB">
      <w:pPr>
        <w:spacing w:line="360" w:lineRule="auto"/>
        <w:ind w:firstLine="720"/>
        <w:jc w:val="both"/>
      </w:pPr>
      <w:r>
        <w:t xml:space="preserve">где </w:t>
      </w:r>
      <w:proofErr w:type="spellStart"/>
      <w:r>
        <w:t>Еd</w:t>
      </w:r>
      <w:proofErr w:type="spellEnd"/>
      <w:r>
        <w:t xml:space="preserve"> – ставка дисконта, равная ставке банковского процента по кредитным операциям.</w:t>
      </w:r>
    </w:p>
    <w:p w14:paraId="1021302B" w14:textId="77777777" w:rsidR="00DF5954" w:rsidRDefault="00DF5954" w:rsidP="00F925DB">
      <w:pPr>
        <w:spacing w:line="360" w:lineRule="auto"/>
        <w:ind w:firstLine="720"/>
        <w:jc w:val="both"/>
      </w:pPr>
    </w:p>
    <w:p w14:paraId="75E6AF27" w14:textId="58E40241" w:rsidR="00A31402" w:rsidRDefault="00113B8C" w:rsidP="00F925DB">
      <w:pPr>
        <w:spacing w:line="360" w:lineRule="auto"/>
        <w:ind w:firstLine="720"/>
        <w:jc w:val="both"/>
      </w:pPr>
      <w:r w:rsidRPr="00A31402">
        <w:rPr>
          <w:b/>
          <w:bCs/>
        </w:rPr>
        <w:lastRenderedPageBreak/>
        <w:t>6.</w:t>
      </w:r>
      <w:r w:rsidR="00A31402">
        <w:t xml:space="preserve"> </w:t>
      </w:r>
      <w:r w:rsidR="00A31402" w:rsidRPr="00A31402">
        <w:rPr>
          <w:b/>
          <w:bCs/>
        </w:rPr>
        <w:t>Указать порядок определения стоимости лицензии при применении в лицензионном договоре комбинированной формы ее оплаты.</w:t>
      </w:r>
    </w:p>
    <w:p w14:paraId="7295C654" w14:textId="73A67196" w:rsidR="00113B8C" w:rsidRPr="00D54F74" w:rsidRDefault="00A31402" w:rsidP="00F925DB">
      <w:pPr>
        <w:spacing w:line="360" w:lineRule="auto"/>
        <w:ind w:firstLine="720"/>
        <w:jc w:val="both"/>
        <w:rPr>
          <w:szCs w:val="20"/>
        </w:rPr>
      </w:pPr>
      <w:r>
        <w:t>Ответ</w:t>
      </w:r>
      <w:proofErr w:type="gramStart"/>
      <w:r w:rsidRPr="00A31402">
        <w:t xml:space="preserve">: </w:t>
      </w:r>
      <w:r w:rsidR="00A01E2D">
        <w:t>Если</w:t>
      </w:r>
      <w:proofErr w:type="gramEnd"/>
      <w:r w:rsidR="00A01E2D">
        <w:t xml:space="preserve"> лицензионным договором предусматривается комбинированная форма оплаты, то сначала проводятся расчеты цены лицензии при платежах в форме роялти, затем производится перерасчет этой цены для формы паушального платежа, после чего выбирается размер первоначального платежа по лицензии.</w:t>
      </w:r>
    </w:p>
    <w:sectPr w:rsidR="00113B8C" w:rsidRPr="00D54F74" w:rsidSect="00331B7F">
      <w:footerReference w:type="default" r:id="rId10"/>
      <w:pgSz w:w="12240" w:h="15840"/>
      <w:pgMar w:top="851" w:right="1440" w:bottom="851" w:left="1440" w:header="567" w:footer="567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70E05" w14:textId="77777777" w:rsidR="00D61731" w:rsidRDefault="00D61731" w:rsidP="00FC128A">
      <w:r>
        <w:separator/>
      </w:r>
    </w:p>
  </w:endnote>
  <w:endnote w:type="continuationSeparator" w:id="0">
    <w:p w14:paraId="13834A35" w14:textId="77777777" w:rsidR="00D61731" w:rsidRDefault="00D61731" w:rsidP="00FC1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5453630"/>
      <w:docPartObj>
        <w:docPartGallery w:val="Page Numbers (Bottom of Page)"/>
        <w:docPartUnique/>
      </w:docPartObj>
    </w:sdtPr>
    <w:sdtContent>
      <w:p w14:paraId="5FC0C7F7" w14:textId="1CE2D4B3" w:rsidR="00FC128A" w:rsidRDefault="00FC128A" w:rsidP="00331B7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CC9682" w14:textId="77777777" w:rsidR="00FC128A" w:rsidRDefault="00FC128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BAB43" w14:textId="77777777" w:rsidR="00D61731" w:rsidRDefault="00D61731" w:rsidP="00FC128A">
      <w:r>
        <w:separator/>
      </w:r>
    </w:p>
  </w:footnote>
  <w:footnote w:type="continuationSeparator" w:id="0">
    <w:p w14:paraId="37B3D9DD" w14:textId="77777777" w:rsidR="00D61731" w:rsidRDefault="00D61731" w:rsidP="00FC1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430B"/>
    <w:multiLevelType w:val="hybridMultilevel"/>
    <w:tmpl w:val="A9EAFE8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81C11"/>
    <w:multiLevelType w:val="multilevel"/>
    <w:tmpl w:val="EF64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0003D5"/>
    <w:multiLevelType w:val="hybridMultilevel"/>
    <w:tmpl w:val="B8BA679C"/>
    <w:lvl w:ilvl="0" w:tplc="F2E281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05942190">
    <w:abstractNumId w:val="1"/>
  </w:num>
  <w:num w:numId="2" w16cid:durableId="688874912">
    <w:abstractNumId w:val="2"/>
  </w:num>
  <w:num w:numId="3" w16cid:durableId="1502967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8BD"/>
    <w:rsid w:val="00011D42"/>
    <w:rsid w:val="000559D6"/>
    <w:rsid w:val="000A672E"/>
    <w:rsid w:val="000B1CDB"/>
    <w:rsid w:val="000D3A3F"/>
    <w:rsid w:val="00113B8C"/>
    <w:rsid w:val="001A0857"/>
    <w:rsid w:val="001B4A58"/>
    <w:rsid w:val="001D6E06"/>
    <w:rsid w:val="0023348B"/>
    <w:rsid w:val="002B036A"/>
    <w:rsid w:val="002C5270"/>
    <w:rsid w:val="002E0A65"/>
    <w:rsid w:val="002E6288"/>
    <w:rsid w:val="00303EDE"/>
    <w:rsid w:val="00316042"/>
    <w:rsid w:val="00331B7F"/>
    <w:rsid w:val="00353EE2"/>
    <w:rsid w:val="00386D6E"/>
    <w:rsid w:val="004110A6"/>
    <w:rsid w:val="0047399A"/>
    <w:rsid w:val="00486E39"/>
    <w:rsid w:val="0054197D"/>
    <w:rsid w:val="00542B66"/>
    <w:rsid w:val="00556111"/>
    <w:rsid w:val="005A3B3E"/>
    <w:rsid w:val="005A6685"/>
    <w:rsid w:val="005B20E9"/>
    <w:rsid w:val="00641242"/>
    <w:rsid w:val="0084564E"/>
    <w:rsid w:val="008F3F0E"/>
    <w:rsid w:val="00916323"/>
    <w:rsid w:val="00974E61"/>
    <w:rsid w:val="009B0942"/>
    <w:rsid w:val="00A01E2D"/>
    <w:rsid w:val="00A17DA2"/>
    <w:rsid w:val="00A215ED"/>
    <w:rsid w:val="00A238BD"/>
    <w:rsid w:val="00A31402"/>
    <w:rsid w:val="00AD70F6"/>
    <w:rsid w:val="00AE226C"/>
    <w:rsid w:val="00B607D8"/>
    <w:rsid w:val="00B6426F"/>
    <w:rsid w:val="00BA084F"/>
    <w:rsid w:val="00C063BB"/>
    <w:rsid w:val="00C80E15"/>
    <w:rsid w:val="00CB15B9"/>
    <w:rsid w:val="00CB533F"/>
    <w:rsid w:val="00CC0126"/>
    <w:rsid w:val="00CC2212"/>
    <w:rsid w:val="00CC3A14"/>
    <w:rsid w:val="00D54F74"/>
    <w:rsid w:val="00D61731"/>
    <w:rsid w:val="00D75B6A"/>
    <w:rsid w:val="00DA31E6"/>
    <w:rsid w:val="00DF5954"/>
    <w:rsid w:val="00E6659A"/>
    <w:rsid w:val="00E741DD"/>
    <w:rsid w:val="00E77637"/>
    <w:rsid w:val="00EB577F"/>
    <w:rsid w:val="00EE47DE"/>
    <w:rsid w:val="00EF4693"/>
    <w:rsid w:val="00EF713B"/>
    <w:rsid w:val="00F1342D"/>
    <w:rsid w:val="00F31ADA"/>
    <w:rsid w:val="00F925DB"/>
    <w:rsid w:val="00FC128A"/>
    <w:rsid w:val="00FC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82ECA"/>
  <w15:docId w15:val="{CC8742B4-E6BA-44F8-966C-10E18C860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0D3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1342D"/>
    <w:rPr>
      <w:color w:val="0000FF"/>
      <w:u w:val="single"/>
    </w:rPr>
  </w:style>
  <w:style w:type="character" w:customStyle="1" w:styleId="i">
    <w:name w:val="i"/>
    <w:basedOn w:val="a0"/>
    <w:rsid w:val="00F1342D"/>
  </w:style>
  <w:style w:type="paragraph" w:styleId="a7">
    <w:name w:val="Normal (Web)"/>
    <w:basedOn w:val="a"/>
    <w:uiPriority w:val="99"/>
    <w:semiHidden/>
    <w:unhideWhenUsed/>
    <w:rsid w:val="00F1342D"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FC128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C128A"/>
  </w:style>
  <w:style w:type="paragraph" w:styleId="aa">
    <w:name w:val="footer"/>
    <w:basedOn w:val="a"/>
    <w:link w:val="ab"/>
    <w:uiPriority w:val="99"/>
    <w:unhideWhenUsed/>
    <w:rsid w:val="00FC128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C128A"/>
  </w:style>
  <w:style w:type="paragraph" w:styleId="ac">
    <w:name w:val="List Paragraph"/>
    <w:basedOn w:val="a"/>
    <w:uiPriority w:val="34"/>
    <w:qFormat/>
    <w:rsid w:val="00CB5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2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Александров</dc:creator>
  <cp:lastModifiedBy>Роман Барановский</cp:lastModifiedBy>
  <cp:revision>25</cp:revision>
  <dcterms:created xsi:type="dcterms:W3CDTF">2023-03-28T17:37:00Z</dcterms:created>
  <dcterms:modified xsi:type="dcterms:W3CDTF">2023-04-26T09:24:00Z</dcterms:modified>
</cp:coreProperties>
</file>