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A6BF" w14:textId="2CAC177C" w:rsidR="00E647F1" w:rsidRPr="00CE592E" w:rsidRDefault="00CE592E" w:rsidP="00CE592E">
      <w:pPr>
        <w:pStyle w:val="a3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92E">
        <w:rPr>
          <w:rFonts w:ascii="Times New Roman" w:hAnsi="Times New Roman" w:cs="Times New Roman"/>
          <w:b/>
          <w:bCs/>
          <w:sz w:val="28"/>
          <w:szCs w:val="28"/>
        </w:rPr>
        <w:t>ОБРАЗЫ ЧЕЛОВЕКА В ТРАДИЦИОННЫХ КУЛЬТУРАХ МИРА</w:t>
      </w:r>
    </w:p>
    <w:p w14:paraId="61BB768C" w14:textId="777F89BA" w:rsidR="00CE592E" w:rsidRDefault="006D2C22" w:rsidP="006D2C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2C22">
        <w:rPr>
          <w:rFonts w:ascii="Times New Roman" w:hAnsi="Times New Roman" w:cs="Times New Roman"/>
          <w:sz w:val="28"/>
          <w:szCs w:val="28"/>
        </w:rPr>
        <w:t>Образы человека в традиционных культурах мира можно рассматривать с множества сторон. Раскрывая данный вопрос, обратимся к нескольким различным сферам, отличающих образ человека в столь большом многообразии традиционных культур мира.</w:t>
      </w:r>
      <w:r>
        <w:rPr>
          <w:sz w:val="28"/>
          <w:szCs w:val="28"/>
        </w:rPr>
        <w:t xml:space="preserve"> </w:t>
      </w:r>
      <w:r w:rsidRPr="006D2C22">
        <w:rPr>
          <w:rFonts w:ascii="Times New Roman" w:hAnsi="Times New Roman" w:cs="Times New Roman"/>
          <w:color w:val="000000" w:themeColor="text1"/>
          <w:sz w:val="28"/>
          <w:szCs w:val="28"/>
        </w:rPr>
        <w:t>В разных традиционных культурах мира образы человека могут отличаться, но все они выражают глубокие философские и духовные понимания о человеческой природе.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2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 из основных тем в традиционных культурах мира </w:t>
      </w:r>
      <w:proofErr w:type="gramStart"/>
      <w:r w:rsidRPr="006D2C22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6D2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соотношение человека и природы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место человека в ней</w:t>
      </w:r>
      <w:r w:rsidRPr="006D2C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Так, в Китае </w:t>
      </w:r>
      <w:r w:rsidR="00504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одним из важнейших понятий философии является Дао. </w:t>
      </w:r>
      <w:r w:rsidR="0050407E" w:rsidRPr="0050407E">
        <w:rPr>
          <w:rFonts w:ascii="Times New Roman" w:hAnsi="Times New Roman" w:cs="Times New Roman"/>
          <w:color w:val="000000" w:themeColor="text1"/>
          <w:sz w:val="28"/>
          <w:szCs w:val="28"/>
        </w:rPr>
        <w:t>Дао – вечно единое, неизменное, непреходящее, существующее всегда и вовеки веков. Согласно принципу Дао человек не должен покорять природу. Китайские мыслители считали, что человек является единым целым с природой и не должен менять естественно сложившийся порядок вещей. В древних культурах индейцев Северной Америки человек воспринимается как часть общности, которая включает животных, растения, землю и небо. Он не противостоит природе, а наоборот - сотрудничает с ней, чтобы обеспечить свое выживание и благосостояние.</w:t>
      </w:r>
      <w:r w:rsidR="00504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407E" w:rsidRPr="0050407E">
        <w:rPr>
          <w:rFonts w:ascii="Times New Roman" w:hAnsi="Times New Roman" w:cs="Times New Roman"/>
          <w:color w:val="000000" w:themeColor="text1"/>
          <w:sz w:val="28"/>
          <w:szCs w:val="28"/>
        </w:rPr>
        <w:t>В других традиционных культурах, человек воспринимается как существо, которое стоит над природой и управляет ею. Так, человек не только пользуется тем, что дает ему природа, но и несет ответственность за ее сохранение. Например, в традиционных культурах Японии, человек воспринимается как часть природы, но в то же время он является садоводом, который управляет растениями и может в определенной степени управлять природой, в то же самое время находясь в гармонии с ней</w:t>
      </w:r>
      <w:r w:rsidR="0050407E" w:rsidRPr="00073E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3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3E42" w:rsidRPr="00073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западной же культуре отношение к природе и ее  сопоставление с вещами, созданными человеком, менялось с течением времени. </w:t>
      </w:r>
      <w:r w:rsidR="00073E42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 и</w:t>
      </w:r>
      <w:r w:rsidR="00073E42" w:rsidRPr="00073E42">
        <w:rPr>
          <w:rFonts w:ascii="Times New Roman" w:hAnsi="Times New Roman" w:cs="Times New Roman"/>
          <w:color w:val="000000" w:themeColor="text1"/>
          <w:sz w:val="28"/>
          <w:szCs w:val="28"/>
        </w:rPr>
        <w:t>скусство эпохи</w:t>
      </w:r>
      <w:r w:rsidR="00073E42" w:rsidRPr="00073E4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073E42" w:rsidRPr="00073E42">
        <w:rPr>
          <w:rFonts w:ascii="Times New Roman" w:hAnsi="Times New Roman" w:cs="Times New Roman"/>
          <w:color w:val="000000" w:themeColor="text1"/>
          <w:sz w:val="28"/>
          <w:szCs w:val="28"/>
        </w:rPr>
        <w:t>Ренессанса </w:t>
      </w:r>
      <w:r w:rsidR="00073E42">
        <w:rPr>
          <w:rFonts w:ascii="Times New Roman" w:hAnsi="Times New Roman" w:cs="Times New Roman"/>
          <w:color w:val="000000" w:themeColor="text1"/>
          <w:sz w:val="28"/>
          <w:szCs w:val="28"/>
        </w:rPr>
        <w:t>следовало</w:t>
      </w:r>
      <w:r w:rsidR="00073E42" w:rsidRPr="00073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античному принципу </w:t>
      </w:r>
      <w:proofErr w:type="spellStart"/>
      <w:r w:rsidR="00073E42" w:rsidRPr="00073E42">
        <w:rPr>
          <w:rFonts w:ascii="Times New Roman" w:hAnsi="Times New Roman" w:cs="Times New Roman"/>
          <w:color w:val="000000" w:themeColor="text1"/>
          <w:sz w:val="28"/>
          <w:szCs w:val="28"/>
        </w:rPr>
        <w:t>мимесиса</w:t>
      </w:r>
      <w:proofErr w:type="spellEnd"/>
      <w:r w:rsidR="00073E42" w:rsidRPr="00073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(подражание), называя художника великим подражателем природы, провозглашая близость языка искусства и языка природы.</w:t>
      </w:r>
      <w:r w:rsidR="00073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свою очередь в новое </w:t>
      </w:r>
      <w:proofErr w:type="gramStart"/>
      <w:r w:rsidR="00073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время </w:t>
      </w:r>
      <w:r w:rsidR="00073E42">
        <w:rPr>
          <w:rFonts w:ascii="Roboto" w:hAnsi="Roboto"/>
          <w:color w:val="646464"/>
          <w:sz w:val="23"/>
          <w:szCs w:val="23"/>
        </w:rPr>
        <w:t>,</w:t>
      </w:r>
      <w:proofErr w:type="gramEnd"/>
      <w:r w:rsidR="00073E42">
        <w:rPr>
          <w:rFonts w:ascii="Roboto" w:hAnsi="Roboto"/>
          <w:color w:val="646464"/>
          <w:sz w:val="23"/>
          <w:szCs w:val="23"/>
        </w:rPr>
        <w:t xml:space="preserve"> </w:t>
      </w:r>
      <w:r w:rsidR="00073E42" w:rsidRPr="00073E42">
        <w:rPr>
          <w:rFonts w:ascii="Times New Roman" w:hAnsi="Times New Roman" w:cs="Times New Roman"/>
          <w:color w:val="000000" w:themeColor="text1"/>
          <w:sz w:val="28"/>
          <w:szCs w:val="28"/>
        </w:rPr>
        <w:t>начиная с середины XVII в., в европейской культуре во взглядах на природу преобладающей становится древнегреческая тенденция. Западное общество ставит целью покорение и подчинение себе природы. Существенные изменения происходят и в искусстве. Хотя не все, но многие художники начинают считать искусство выше природы. Так, немецкий поэт Гёте утверждал, что «свободным духом художник стоит над природой и может ее трактовать сообразно своим целям». Еще более определенно заявляет английский писатель О. Уайльд: «Искусство начинается там, где кончается природа».</w:t>
      </w:r>
      <w:r w:rsidR="00FD7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образом, в различных традиционных культурах образ человека в </w:t>
      </w:r>
      <w:proofErr w:type="spellStart"/>
      <w:r w:rsidR="00FD7139">
        <w:rPr>
          <w:rFonts w:ascii="Times New Roman" w:hAnsi="Times New Roman" w:cs="Times New Roman"/>
          <w:color w:val="000000" w:themeColor="text1"/>
          <w:sz w:val="28"/>
          <w:szCs w:val="28"/>
        </w:rPr>
        <w:t>контекстве</w:t>
      </w:r>
      <w:proofErr w:type="spellEnd"/>
      <w:r w:rsidR="00FD7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отношений с природой существенно отличается. В некоторых культурах человек провозглашается единым целым с природой, в </w:t>
      </w:r>
      <w:r w:rsidR="00FD71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других человек управляет природой, но находится в гармонии с ней, </w:t>
      </w:r>
      <w:proofErr w:type="gramStart"/>
      <w:r w:rsidR="00FD7139">
        <w:rPr>
          <w:rFonts w:ascii="Times New Roman" w:hAnsi="Times New Roman" w:cs="Times New Roman"/>
          <w:color w:val="000000" w:themeColor="text1"/>
          <w:sz w:val="28"/>
          <w:szCs w:val="28"/>
        </w:rPr>
        <w:t>в третьих</w:t>
      </w:r>
      <w:proofErr w:type="gramEnd"/>
      <w:r w:rsidR="00FD7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4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человек подчиняет себе природу. </w:t>
      </w:r>
    </w:p>
    <w:p w14:paraId="3893BDA6" w14:textId="2B3DAB17" w:rsidR="00514822" w:rsidRDefault="006F7D75" w:rsidP="006D2C22">
      <w:pPr>
        <w:rPr>
          <w:rFonts w:ascii="Times New Roman" w:hAnsi="Times New Roman" w:cs="Times New Roman"/>
          <w:sz w:val="28"/>
          <w:szCs w:val="28"/>
        </w:rPr>
      </w:pPr>
      <w:r w:rsidRPr="00291E28">
        <w:rPr>
          <w:rFonts w:ascii="Times New Roman" w:hAnsi="Times New Roman" w:cs="Times New Roman"/>
          <w:sz w:val="28"/>
          <w:szCs w:val="28"/>
        </w:rPr>
        <w:t>Интересным в контексте вопроса является также отношение к человеку в восточных и западных культурах. Так, древнеиндийская философия концентрировалась на проблемах познания и изменения внутреннего мира человека, его сознания, психики и стремилась не столько к познанию внешнего мира, сколько к преобразованию (трансформации) самого человека, указывая ему путь не к материальному достатку и счастью, а к постижению природы истинного «Я».</w:t>
      </w:r>
      <w:r w:rsidR="00291E28" w:rsidRPr="00291E28">
        <w:rPr>
          <w:rFonts w:ascii="Times New Roman" w:hAnsi="Times New Roman" w:cs="Times New Roman"/>
          <w:sz w:val="28"/>
          <w:szCs w:val="28"/>
        </w:rPr>
        <w:t xml:space="preserve"> В свою очередь философия древнего Китая искала ориентиры достижения гармонии человека с другими людьми с целью установить мир и социальную гармонию. Для западных культур и типов философского мышления характерны рационально-теоретический тип мировоззрения, системный характер философии, стремление к дисциплинарной организации знания в целом, включая научное и философское, преимущественный интерес к внешнему миру и природному бытию. Делается упор на разум человека, логико-понятийное мышление, рациональное обоснование и аргументацию.</w:t>
      </w:r>
      <w:r w:rsidR="00291E28">
        <w:rPr>
          <w:rFonts w:ascii="Times New Roman" w:hAnsi="Times New Roman" w:cs="Times New Roman"/>
          <w:sz w:val="28"/>
          <w:szCs w:val="28"/>
        </w:rPr>
        <w:t xml:space="preserve"> Так в одних культурах больше рассматривается образ человека как его внутренняя составляющая, в то время как в других культурах он </w:t>
      </w:r>
      <w:r w:rsidR="00256C73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291E28">
        <w:rPr>
          <w:rFonts w:ascii="Times New Roman" w:hAnsi="Times New Roman" w:cs="Times New Roman"/>
          <w:sz w:val="28"/>
          <w:szCs w:val="28"/>
        </w:rPr>
        <w:t>рассматривается в контексте внешнего мира.</w:t>
      </w:r>
    </w:p>
    <w:p w14:paraId="3914C409" w14:textId="77777777" w:rsidR="00DD260B" w:rsidRDefault="00DD260B" w:rsidP="006D2C22">
      <w:pPr>
        <w:rPr>
          <w:rFonts w:ascii="Times New Roman" w:hAnsi="Times New Roman" w:cs="Times New Roman"/>
          <w:sz w:val="28"/>
          <w:szCs w:val="28"/>
        </w:rPr>
      </w:pPr>
    </w:p>
    <w:p w14:paraId="234CD903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4077148D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738D6A42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1010BE41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027C9E20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61229857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045E8824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507B3E0B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059E16E0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629C94ED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1DEF8CE7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523BDC6C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29E21123" w14:textId="77777777" w:rsidR="002A066F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p w14:paraId="6F5AD552" w14:textId="44D3F8B3" w:rsidR="002A066F" w:rsidRDefault="002A066F" w:rsidP="002A066F">
      <w:pPr>
        <w:pStyle w:val="a3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СООТНЕСИТЕ ПОНЯТИЯ И ОПРЕДЕЛЕНИЯ</w:t>
      </w:r>
    </w:p>
    <w:p w14:paraId="69FEE8D7" w14:textId="48A83BB7" w:rsidR="002A066F" w:rsidRPr="00811098" w:rsidRDefault="002A066F" w:rsidP="002A06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1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Личность</w:t>
      </w:r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Человек в аспекте его </w:t>
      </w:r>
      <w:proofErr w:type="spellStart"/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социорациодуховных</w:t>
      </w:r>
      <w:proofErr w:type="spellEnd"/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качеств, формирующихся в процессах социализации на основе унаследованных им биопсихологических предпосылок.</w:t>
      </w:r>
    </w:p>
    <w:p w14:paraId="710323FD" w14:textId="2F9A1358" w:rsidR="002A066F" w:rsidRPr="00811098" w:rsidRDefault="002A066F" w:rsidP="002A06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1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Социализация</w:t>
      </w:r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Многовекторный процесс включения индивида в систему общественных связей и отношений на основе деятельности и общения.</w:t>
      </w:r>
    </w:p>
    <w:p w14:paraId="2C462BEB" w14:textId="5C647A82" w:rsidR="002A066F" w:rsidRPr="00811098" w:rsidRDefault="002A066F" w:rsidP="002A06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1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Круги бытия личности</w:t>
      </w:r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Космогеобиотехносоциопсихорациодуховные</w:t>
      </w:r>
      <w:proofErr w:type="spellEnd"/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измерения бытия человека.</w:t>
      </w:r>
    </w:p>
    <w:p w14:paraId="4CF9E735" w14:textId="50C8D6BF" w:rsidR="002A066F" w:rsidRPr="00811098" w:rsidRDefault="002A066F" w:rsidP="002A06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1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</w:t>
      </w:r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ума обеспечивать человеку адаптацию к среде (в широком смысле, включая социальную, языковую, культурную и т.д.) посредством её познания и преобразования в соответствии со своими целями, потребностями и интересами.</w:t>
      </w:r>
    </w:p>
    <w:p w14:paraId="61EFA7FE" w14:textId="0BBEF46C" w:rsidR="002A066F" w:rsidRPr="00811098" w:rsidRDefault="002A066F" w:rsidP="002A06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1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Искусственный интеллект</w:t>
      </w:r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 технических решений, позволяющий имитировать когнитивные функции человека (включая самообучение и поиск решений без заранее заданного </w:t>
      </w:r>
      <w:proofErr w:type="gramStart"/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  и</w:t>
      </w:r>
      <w:proofErr w:type="gramEnd"/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получать при выполнении конкретных задач результаты, сопоставимые как минимум с результатами интеллектуальной деятельности человека.</w:t>
      </w:r>
    </w:p>
    <w:p w14:paraId="7D12C142" w14:textId="610E1129" w:rsidR="002A066F" w:rsidRPr="002A066F" w:rsidRDefault="002A066F" w:rsidP="002A06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41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Posthomo</w:t>
      </w:r>
      <w:proofErr w:type="spellEnd"/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Постсовременный</w:t>
      </w:r>
      <w:proofErr w:type="spellEnd"/>
      <w:r w:rsidRPr="00811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человек.</w:t>
      </w:r>
    </w:p>
    <w:p w14:paraId="160F6441" w14:textId="77777777" w:rsidR="002A066F" w:rsidRPr="00291E28" w:rsidRDefault="002A066F" w:rsidP="006D2C22">
      <w:pPr>
        <w:rPr>
          <w:rFonts w:ascii="Times New Roman" w:hAnsi="Times New Roman" w:cs="Times New Roman"/>
          <w:sz w:val="28"/>
          <w:szCs w:val="28"/>
        </w:rPr>
      </w:pPr>
    </w:p>
    <w:sectPr w:rsidR="002A066F" w:rsidRPr="0029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341C"/>
    <w:multiLevelType w:val="hybridMultilevel"/>
    <w:tmpl w:val="CB3C7936"/>
    <w:lvl w:ilvl="0" w:tplc="0419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ind w:left="12925" w:hanging="180"/>
      </w:pPr>
    </w:lvl>
  </w:abstractNum>
  <w:num w:numId="1" w16cid:durableId="18949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7B"/>
    <w:rsid w:val="00073E42"/>
    <w:rsid w:val="00256C73"/>
    <w:rsid w:val="00291E28"/>
    <w:rsid w:val="002A066F"/>
    <w:rsid w:val="0031147B"/>
    <w:rsid w:val="0050407E"/>
    <w:rsid w:val="00514822"/>
    <w:rsid w:val="006D2C22"/>
    <w:rsid w:val="006F7D75"/>
    <w:rsid w:val="00811098"/>
    <w:rsid w:val="00B84191"/>
    <w:rsid w:val="00C031D7"/>
    <w:rsid w:val="00CE592E"/>
    <w:rsid w:val="00DD260B"/>
    <w:rsid w:val="00E647F1"/>
    <w:rsid w:val="00F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0BF2"/>
  <w15:chartTrackingRefBased/>
  <w15:docId w15:val="{8274EDB3-EAD7-4DA8-A888-B6662AF1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12</cp:revision>
  <dcterms:created xsi:type="dcterms:W3CDTF">2023-04-24T12:24:00Z</dcterms:created>
  <dcterms:modified xsi:type="dcterms:W3CDTF">2023-04-25T09:55:00Z</dcterms:modified>
</cp:coreProperties>
</file>