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1F6AE094" w:rsidR="001E4CA6" w:rsidRPr="001E4CA6" w:rsidRDefault="001E4CA6" w:rsidP="001E4CA6">
      <w:pPr>
        <w:pStyle w:val="a3"/>
      </w:pPr>
      <w:r>
        <w:t xml:space="preserve">Дисциплина: </w:t>
      </w:r>
      <w:r w:rsidR="002F241F">
        <w:t xml:space="preserve">Основы бизнеса и права в сфере </w:t>
      </w:r>
      <w:proofErr w:type="gramStart"/>
      <w:r w:rsidR="002F241F">
        <w:t>инфокоммуникаций(</w:t>
      </w:r>
      <w:proofErr w:type="spellStart"/>
      <w:proofErr w:type="gramEnd"/>
      <w:r w:rsidR="002F241F">
        <w:t>ОБиПвСИТ</w:t>
      </w:r>
      <w:proofErr w:type="spellEnd"/>
      <w:r w:rsidR="002F241F"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53EFAC22" w:rsidR="001E4CA6" w:rsidRDefault="001E4CA6" w:rsidP="001E4CA6">
      <w:pPr>
        <w:pStyle w:val="a4"/>
      </w:pPr>
      <w:r>
        <w:t xml:space="preserve"> </w:t>
      </w:r>
      <w:r w:rsidR="00D70F65">
        <w:t>ДОКЛАД</w:t>
      </w:r>
      <w:r>
        <w:t xml:space="preserve"> </w:t>
      </w:r>
    </w:p>
    <w:p w14:paraId="2ED02256" w14:textId="50C54821" w:rsidR="001E4CA6" w:rsidRPr="004E5C07" w:rsidRDefault="00D70F65" w:rsidP="001E4CA6">
      <w:pPr>
        <w:ind w:firstLine="708"/>
        <w:jc w:val="center"/>
        <w:rPr>
          <w:szCs w:val="28"/>
        </w:rPr>
      </w:pPr>
      <w:r>
        <w:rPr>
          <w:szCs w:val="28"/>
        </w:rPr>
        <w:t>58-ой экзаменационный вопрос</w:t>
      </w:r>
    </w:p>
    <w:p w14:paraId="01C201CE" w14:textId="77777777" w:rsidR="001E4CA6" w:rsidRDefault="001E4CA6" w:rsidP="001E4CA6"/>
    <w:p w14:paraId="0ACBF708" w14:textId="29A00376" w:rsidR="001E4CA6" w:rsidRDefault="001E4CA6" w:rsidP="001E4CA6">
      <w:pPr>
        <w:ind w:left="709" w:hanging="284"/>
        <w:jc w:val="center"/>
      </w:pPr>
      <w:r>
        <w:t xml:space="preserve">Тема </w:t>
      </w:r>
      <w:r w:rsidR="00D70F65">
        <w:t>доклада</w:t>
      </w:r>
      <w:r>
        <w:t xml:space="preserve">: </w:t>
      </w:r>
      <w:r w:rsidR="00D70F65">
        <w:t>База данных – как объект авторского права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018BFEF0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r w:rsidR="004A5149">
        <w:t>Перепелица</w:t>
      </w:r>
      <w:r>
        <w:t xml:space="preserve"> </w:t>
      </w:r>
      <w:r w:rsidR="004A5149">
        <w:t>Л</w:t>
      </w:r>
      <w:r>
        <w:t>.</w:t>
      </w:r>
      <w:r w:rsidR="004A5149">
        <w:t>А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20474D8" w14:textId="3D8EA4EA" w:rsidR="00450DCE" w:rsidRDefault="001E4CA6" w:rsidP="004E5C07">
      <w:pPr>
        <w:jc w:val="center"/>
      </w:pPr>
      <w:r>
        <w:t>Минск 202</w:t>
      </w:r>
      <w:r w:rsidR="00D70F65">
        <w:t>4</w:t>
      </w:r>
      <w:r w:rsidR="00450DCE">
        <w:br w:type="page"/>
      </w:r>
    </w:p>
    <w:p w14:paraId="5CA9EBC7" w14:textId="1FE718A7" w:rsidR="0037592E" w:rsidRDefault="00EA1526" w:rsidP="006F7E00">
      <w:pPr>
        <w:jc w:val="center"/>
        <w:rPr>
          <w:b/>
          <w:bCs/>
        </w:rPr>
      </w:pPr>
      <w:r>
        <w:rPr>
          <w:b/>
          <w:bCs/>
        </w:rPr>
        <w:lastRenderedPageBreak/>
        <w:t>Начало</w:t>
      </w:r>
    </w:p>
    <w:p w14:paraId="1B25D1BA" w14:textId="36915086" w:rsidR="006F7E00" w:rsidRDefault="00B92426" w:rsidP="00EA1526">
      <w:pPr>
        <w:rPr>
          <w:color w:val="1F1F1F"/>
          <w:shd w:val="clear" w:color="auto" w:fill="FFFFFF"/>
        </w:rPr>
      </w:pPr>
      <w:r w:rsidRPr="00B92426">
        <w:rPr>
          <w:color w:val="1F1F1F"/>
          <w:shd w:val="clear" w:color="auto" w:fill="FFFFFF"/>
        </w:rPr>
        <w:t xml:space="preserve">Авторское право является фундаментальной составляющей интеллектуальной собственности и играет важную роль в защите творческих произведений. </w:t>
      </w:r>
      <w:r>
        <w:rPr>
          <w:color w:val="1F1F1F"/>
          <w:shd w:val="clear" w:color="auto" w:fill="FFFFFF"/>
        </w:rPr>
        <w:t>С</w:t>
      </w:r>
      <w:r w:rsidRPr="00B92426">
        <w:rPr>
          <w:color w:val="1F1F1F"/>
          <w:shd w:val="clear" w:color="auto" w:fill="FFFFFF"/>
        </w:rPr>
        <w:t xml:space="preserve"> развитием информационных технологий и цифровой эры, возникла необходимость рассмотрения вопросов, связанных с авторским правом на базы данных. В данном докладе мы рассмотрим понятие базы данных, особенности авторского права на нее, а также нормативные акты, регулирующие эту область.</w:t>
      </w:r>
      <w:r w:rsidR="00CC036B">
        <w:rPr>
          <w:color w:val="1F1F1F"/>
          <w:shd w:val="clear" w:color="auto" w:fill="FFFFFF"/>
        </w:rPr>
        <w:t xml:space="preserve"> </w:t>
      </w:r>
      <w:r w:rsidR="00270D45">
        <w:rPr>
          <w:color w:val="1F1F1F"/>
          <w:shd w:val="clear" w:color="auto" w:fill="FFFFFF"/>
        </w:rPr>
        <w:t>Для начала р</w:t>
      </w:r>
      <w:r w:rsidR="0047190A">
        <w:rPr>
          <w:color w:val="1F1F1F"/>
          <w:shd w:val="clear" w:color="auto" w:fill="FFFFFF"/>
        </w:rPr>
        <w:t>азберемся с тем, что такое база данных согласно белорусскому законодательству</w:t>
      </w:r>
      <w:r w:rsidR="00CA1E2C">
        <w:rPr>
          <w:color w:val="1F1F1F"/>
          <w:shd w:val="clear" w:color="auto" w:fill="FFFFFF"/>
        </w:rPr>
        <w:t>: из закона РБ «Об информации, информатизации и защите информации» статья 1</w:t>
      </w:r>
      <w:r w:rsidR="00A05828">
        <w:rPr>
          <w:color w:val="1F1F1F"/>
          <w:shd w:val="clear" w:color="auto" w:fill="FFFFFF"/>
        </w:rPr>
        <w:t xml:space="preserve"> от 10 ноября 2008 года</w:t>
      </w:r>
      <w:r w:rsidR="00CA1E2C">
        <w:rPr>
          <w:color w:val="1F1F1F"/>
          <w:shd w:val="clear" w:color="auto" w:fill="FFFFFF"/>
        </w:rPr>
        <w:t xml:space="preserve">. </w:t>
      </w:r>
      <w:r w:rsidR="00EA1526">
        <w:rPr>
          <w:color w:val="1F1F1F"/>
          <w:shd w:val="clear" w:color="auto" w:fill="FFFFFF"/>
        </w:rPr>
        <w:t>База данных – </w:t>
      </w:r>
      <w:r w:rsidR="00EA1526" w:rsidRPr="00EA1526">
        <w:rPr>
          <w:color w:val="1F1F1F"/>
          <w:shd w:val="clear" w:color="auto" w:fill="FFFFFF"/>
        </w:rPr>
        <w:t>совокупность структурированной и взаимосвязанной информации, организованной по определенным правилам на материальных носителях.</w:t>
      </w:r>
      <w:r w:rsidR="00EA1526">
        <w:rPr>
          <w:color w:val="1F1F1F"/>
          <w:shd w:val="clear" w:color="auto" w:fill="FFFFFF"/>
        </w:rPr>
        <w:t xml:space="preserve"> </w:t>
      </w:r>
      <w:r w:rsidR="00A616BC">
        <w:rPr>
          <w:color w:val="1F1F1F"/>
          <w:shd w:val="clear" w:color="auto" w:fill="FFFFFF"/>
        </w:rPr>
        <w:t>Выделим из данного определения ключевые моменты:</w:t>
      </w:r>
    </w:p>
    <w:p w14:paraId="48686B0C" w14:textId="15C3E645" w:rsidR="00A616BC" w:rsidRDefault="00A616BC" w:rsidP="00A616BC">
      <w:pPr>
        <w:ind w:firstLine="0"/>
        <w:rPr>
          <w:rFonts w:eastAsia="Times New Roman"/>
        </w:rPr>
      </w:pPr>
      <w:r>
        <w:t>— информация, включаемая в базу данных, должна находится на материальном носителе</w:t>
      </w:r>
      <w:r>
        <w:t>.</w:t>
      </w:r>
    </w:p>
    <w:p w14:paraId="68DF9468" w14:textId="7FFCFFBB" w:rsidR="00A616BC" w:rsidRDefault="00A616BC" w:rsidP="00A616BC">
      <w:pPr>
        <w:ind w:firstLine="0"/>
      </w:pPr>
      <w:r>
        <w:t>— элементы базы данных взаимосвязаны между собой и образуют единую систему (структуру)</w:t>
      </w:r>
      <w:r>
        <w:t>.</w:t>
      </w:r>
    </w:p>
    <w:p w14:paraId="644D4CF2" w14:textId="77777777" w:rsidR="00A616BC" w:rsidRDefault="00A616BC" w:rsidP="00A616BC">
      <w:pPr>
        <w:ind w:firstLine="0"/>
      </w:pPr>
      <w:r>
        <w:t>— расположение информации в базе данных подчинено определенным правилам.</w:t>
      </w:r>
    </w:p>
    <w:p w14:paraId="14BF0539" w14:textId="232C68FA" w:rsidR="00A05828" w:rsidRDefault="00A05828" w:rsidP="00A616BC">
      <w:pPr>
        <w:ind w:firstLine="0"/>
      </w:pPr>
      <w:r>
        <w:t xml:space="preserve">В законе </w:t>
      </w:r>
      <w:r>
        <w:rPr>
          <w:color w:val="1F1F1F"/>
          <w:shd w:val="clear" w:color="auto" w:fill="FFFFFF"/>
        </w:rPr>
        <w:t>«</w:t>
      </w:r>
      <w:r w:rsidR="002D5C71">
        <w:rPr>
          <w:color w:val="1F1F1F"/>
          <w:shd w:val="clear" w:color="auto" w:fill="FFFFFF"/>
        </w:rPr>
        <w:t>Об авторском праве и смежных правах</w:t>
      </w:r>
      <w:r>
        <w:rPr>
          <w:color w:val="1F1F1F"/>
          <w:shd w:val="clear" w:color="auto" w:fill="FFFFFF"/>
        </w:rPr>
        <w:t>»</w:t>
      </w:r>
      <w:r>
        <w:rPr>
          <w:color w:val="1F1F1F"/>
          <w:shd w:val="clear" w:color="auto" w:fill="FFFFFF"/>
        </w:rPr>
        <w:t xml:space="preserve"> от 17 мая 2011 года </w:t>
      </w:r>
      <w:r w:rsidR="002D5C71">
        <w:rPr>
          <w:color w:val="1F1F1F"/>
          <w:shd w:val="clear" w:color="auto" w:fill="FFFFFF"/>
        </w:rPr>
        <w:t xml:space="preserve">дано другое </w:t>
      </w:r>
      <w:r>
        <w:rPr>
          <w:color w:val="1F1F1F"/>
          <w:shd w:val="clear" w:color="auto" w:fill="FFFFFF"/>
        </w:rPr>
        <w:t xml:space="preserve">определение «База данных»: </w:t>
      </w:r>
      <w:r>
        <w:rPr>
          <w:color w:val="212529"/>
          <w:shd w:val="clear" w:color="auto" w:fill="FFFFFF"/>
        </w:rPr>
        <w:t>база данных – совокупность данных или другой информации, выраженная в любой объективной форме, представляющая собой по подбору или расположению этих данных или другой информации результат творческого труда</w:t>
      </w:r>
      <w:r>
        <w:rPr>
          <w:color w:val="212529"/>
          <w:shd w:val="clear" w:color="auto" w:fill="FFFFFF"/>
        </w:rPr>
        <w:t>.</w:t>
      </w:r>
    </w:p>
    <w:p w14:paraId="6BCBB601" w14:textId="464657F5" w:rsidR="00C908F8" w:rsidRPr="00486CCE" w:rsidRDefault="00442326" w:rsidP="00486CCE">
      <w:pPr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 xml:space="preserve">Теперь разберемся с тем, что такое СУБД. </w:t>
      </w:r>
      <w:r w:rsidR="00CA1E2C" w:rsidRPr="00CA1E2C">
        <w:rPr>
          <w:color w:val="1F1F1F"/>
          <w:shd w:val="clear" w:color="auto" w:fill="FFFFFF"/>
        </w:rPr>
        <w:t>Система управления базами данных (СУБД) – это комплекс программно-языковых средств, позволяющих созда</w:t>
      </w:r>
      <w:r w:rsidR="00510A3B">
        <w:rPr>
          <w:color w:val="1F1F1F"/>
          <w:shd w:val="clear" w:color="auto" w:fill="FFFFFF"/>
        </w:rPr>
        <w:t>вать</w:t>
      </w:r>
      <w:r w:rsidR="00CA1E2C" w:rsidRPr="00CA1E2C">
        <w:rPr>
          <w:color w:val="1F1F1F"/>
          <w:shd w:val="clear" w:color="auto" w:fill="FFFFFF"/>
        </w:rPr>
        <w:t xml:space="preserve"> базы данных и управлять данными.</w:t>
      </w:r>
      <w:r>
        <w:rPr>
          <w:color w:val="1F1F1F"/>
          <w:shd w:val="clear" w:color="auto" w:fill="FFFFFF"/>
        </w:rPr>
        <w:t xml:space="preserve"> </w:t>
      </w:r>
      <w:r w:rsidR="00C46743">
        <w:rPr>
          <w:color w:val="1F1F1F"/>
          <w:shd w:val="clear" w:color="auto" w:fill="FFFFFF"/>
        </w:rPr>
        <w:t xml:space="preserve">СУБД не является частью </w:t>
      </w:r>
      <w:proofErr w:type="gramStart"/>
      <w:r w:rsidR="00C46743">
        <w:rPr>
          <w:color w:val="1F1F1F"/>
          <w:shd w:val="clear" w:color="auto" w:fill="FFFFFF"/>
        </w:rPr>
        <w:t>БД</w:t>
      </w:r>
      <w:r w:rsidR="00EB2948" w:rsidRPr="00EB2948">
        <w:rPr>
          <w:color w:val="1F1F1F"/>
          <w:shd w:val="clear" w:color="auto" w:fill="FFFFFF"/>
        </w:rPr>
        <w:t>(</w:t>
      </w:r>
      <w:proofErr w:type="gramEnd"/>
      <w:r w:rsidR="00346F15">
        <w:rPr>
          <w:color w:val="1F1F1F"/>
          <w:shd w:val="clear" w:color="auto" w:fill="FFFFFF"/>
        </w:rPr>
        <w:t>физически, законодательно</w:t>
      </w:r>
      <w:r w:rsidR="00EB2948" w:rsidRPr="00EB2948">
        <w:rPr>
          <w:color w:val="1F1F1F"/>
          <w:shd w:val="clear" w:color="auto" w:fill="FFFFFF"/>
        </w:rPr>
        <w:t>)</w:t>
      </w:r>
      <w:r w:rsidR="00C46743">
        <w:rPr>
          <w:color w:val="1F1F1F"/>
          <w:shd w:val="clear" w:color="auto" w:fill="FFFFFF"/>
        </w:rPr>
        <w:t xml:space="preserve"> и эти два понятия стоит четко разделять.</w:t>
      </w:r>
    </w:p>
    <w:p w14:paraId="4D34D44E" w14:textId="77777777" w:rsidR="00486CCE" w:rsidRPr="00C46743" w:rsidRDefault="00486CCE" w:rsidP="00EA1526">
      <w:pPr>
        <w:rPr>
          <w:color w:val="1F1F1F"/>
          <w:shd w:val="clear" w:color="auto" w:fill="FFFFFF"/>
        </w:rPr>
      </w:pPr>
    </w:p>
    <w:p w14:paraId="348FA3D7" w14:textId="65829AEC" w:rsidR="00C908F8" w:rsidRDefault="00C908F8" w:rsidP="00C908F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Продолжение</w:t>
      </w:r>
    </w:p>
    <w:p w14:paraId="34F9498B" w14:textId="77777777" w:rsidR="0076033D" w:rsidRDefault="00486CCE" w:rsidP="00486CCE">
      <w:pPr>
        <w:rPr>
          <w:shd w:val="clear" w:color="auto" w:fill="FFFFFF"/>
        </w:rPr>
      </w:pPr>
      <w:r>
        <w:rPr>
          <w:shd w:val="clear" w:color="auto" w:fill="FFFFFF"/>
        </w:rPr>
        <w:t>Исходя из изложенного в начале и различий в определениях «База данных» в законе «</w:t>
      </w:r>
      <w:r>
        <w:rPr>
          <w:color w:val="1F1F1F"/>
          <w:shd w:val="clear" w:color="auto" w:fill="FFFFFF"/>
        </w:rPr>
        <w:t>Об информации, информатизации и защите информации</w:t>
      </w:r>
      <w:r>
        <w:rPr>
          <w:shd w:val="clear" w:color="auto" w:fill="FFFFFF"/>
        </w:rPr>
        <w:t>» и законе «</w:t>
      </w:r>
      <w:r>
        <w:rPr>
          <w:color w:val="1F1F1F"/>
          <w:shd w:val="clear" w:color="auto" w:fill="FFFFFF"/>
        </w:rPr>
        <w:t>Об авторском праве и смежных правах</w:t>
      </w:r>
      <w:r>
        <w:rPr>
          <w:shd w:val="clear" w:color="auto" w:fill="FFFFFF"/>
        </w:rPr>
        <w:t xml:space="preserve">» можно заключить следующее: </w:t>
      </w:r>
    </w:p>
    <w:p w14:paraId="25A84146" w14:textId="6E852D1B" w:rsidR="00C908F8" w:rsidRDefault="0076033D" w:rsidP="0076033D">
      <w:pPr>
        <w:ind w:firstLine="0"/>
        <w:rPr>
          <w:shd w:val="clear" w:color="auto" w:fill="FFFFFF"/>
        </w:rPr>
      </w:pPr>
      <w:r>
        <w:t>—</w:t>
      </w:r>
      <w:r>
        <w:t xml:space="preserve"> </w:t>
      </w:r>
      <w:r w:rsidR="005705A7">
        <w:rPr>
          <w:shd w:val="clear" w:color="auto" w:fill="FFFFFF"/>
        </w:rPr>
        <w:t>ч</w:t>
      </w:r>
      <w:r w:rsidRPr="0076033D">
        <w:rPr>
          <w:shd w:val="clear" w:color="auto" w:fill="FFFFFF"/>
        </w:rPr>
        <w:t xml:space="preserve">тобы авторское право защищало базу данных, она должна соответствовать ряду требований. Во-первых, существовать в объективной форме, т.е. быть доступной для восприятия органами чувств человеком (слух, зрение, осязание и др.). </w:t>
      </w:r>
      <w:r w:rsidR="005E2CFD">
        <w:rPr>
          <w:shd w:val="clear" w:color="auto" w:fill="FFFFFF"/>
        </w:rPr>
        <w:t xml:space="preserve">Согласно статье 6 пункту 2 закона </w:t>
      </w:r>
      <w:r w:rsidR="005E2CFD">
        <w:rPr>
          <w:shd w:val="clear" w:color="auto" w:fill="FFFFFF"/>
        </w:rPr>
        <w:t>«</w:t>
      </w:r>
      <w:r w:rsidR="005E2CFD">
        <w:rPr>
          <w:color w:val="1F1F1F"/>
          <w:shd w:val="clear" w:color="auto" w:fill="FFFFFF"/>
        </w:rPr>
        <w:t>Об информации, информатизации и защите информации</w:t>
      </w:r>
      <w:r w:rsidR="005E2CFD">
        <w:rPr>
          <w:shd w:val="clear" w:color="auto" w:fill="FFFFFF"/>
        </w:rPr>
        <w:t>»</w:t>
      </w:r>
      <w:r w:rsidR="005E2CFD">
        <w:rPr>
          <w:shd w:val="clear" w:color="auto" w:fill="FFFFFF"/>
        </w:rPr>
        <w:t xml:space="preserve"> </w:t>
      </w:r>
      <w:r w:rsidR="00E9088C">
        <w:rPr>
          <w:shd w:val="clear" w:color="auto" w:fill="FFFFFF"/>
        </w:rPr>
        <w:t>к объективным формам относятся:</w:t>
      </w:r>
    </w:p>
    <w:p w14:paraId="6577CCB2" w14:textId="7348BE59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письменн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ая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 xml:space="preserve"> (рукопись, машинопись, нотная запись и др.);</w:t>
      </w:r>
    </w:p>
    <w:p w14:paraId="3FF4B1CA" w14:textId="73C1D871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устн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ая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 xml:space="preserve"> (публичное произнесение, публичное исполнение и др.);</w:t>
      </w:r>
    </w:p>
    <w:p w14:paraId="29556628" w14:textId="79A2D55B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звуко- или видеозаписи (механическая, магнитная, цифровая, оптическая и др.);</w:t>
      </w:r>
    </w:p>
    <w:p w14:paraId="4C3CC2DB" w14:textId="76E008C1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изображения (рисунок, эскиз, картина, карта, план, чертеж, кино-, теле-, видео-, фотокадр и др.);</w:t>
      </w:r>
    </w:p>
    <w:p w14:paraId="520C197C" w14:textId="418DE322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lastRenderedPageBreak/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объемно-пространственн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ая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 xml:space="preserve"> (скульптура, модель, макет, сооружение и др.);</w:t>
      </w:r>
    </w:p>
    <w:p w14:paraId="353A804A" w14:textId="11413AA1" w:rsidR="00E9088C" w:rsidRPr="00E9088C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электронн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ая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, в том числе цифров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ая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;</w:t>
      </w:r>
    </w:p>
    <w:p w14:paraId="60AF1A95" w14:textId="6F67F62F" w:rsidR="00486CCE" w:rsidRDefault="00E9088C" w:rsidP="00E9088C">
      <w:pPr>
        <w:pStyle w:val="newncpi"/>
        <w:shd w:val="clear" w:color="auto" w:fill="FFFFFF"/>
        <w:spacing w:before="0" w:beforeAutospacing="0" w:after="0" w:afterAutospacing="0"/>
        <w:ind w:firstLine="567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 xml:space="preserve">— 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 xml:space="preserve">иные </w:t>
      </w:r>
      <w:proofErr w:type="gramStart"/>
      <w:r>
        <w:rPr>
          <w:rFonts w:eastAsia="Calibri"/>
          <w:sz w:val="28"/>
          <w:szCs w:val="22"/>
          <w:shd w:val="clear" w:color="auto" w:fill="FFFFFF"/>
          <w:lang w:eastAsia="en-US"/>
        </w:rPr>
        <w:t>формы(</w:t>
      </w:r>
      <w:proofErr w:type="gramEnd"/>
      <w:r w:rsidR="007D2B3D" w:rsidRPr="007D2B3D">
        <w:rPr>
          <w:rFonts w:eastAsia="Calibri"/>
          <w:b/>
          <w:bCs/>
          <w:i/>
          <w:iCs/>
          <w:sz w:val="28"/>
          <w:szCs w:val="22"/>
          <w:shd w:val="clear" w:color="auto" w:fill="FFFFFF"/>
          <w:lang w:eastAsia="en-US"/>
        </w:rPr>
        <w:t>От автора доклада:</w:t>
      </w:r>
      <w:r w:rsidR="007D2B3D">
        <w:rPr>
          <w:rFonts w:eastAsia="Calibri"/>
          <w:sz w:val="28"/>
          <w:szCs w:val="22"/>
          <w:shd w:val="clear" w:color="auto" w:fill="FFFFFF"/>
          <w:lang w:eastAsia="en-US"/>
        </w:rPr>
        <w:t xml:space="preserve"> </w:t>
      </w:r>
      <w:r w:rsidRPr="00C8047E">
        <w:rPr>
          <w:rFonts w:eastAsia="Calibri"/>
          <w:b/>
          <w:bCs/>
          <w:i/>
          <w:iCs/>
          <w:sz w:val="28"/>
          <w:szCs w:val="22"/>
          <w:shd w:val="clear" w:color="auto" w:fill="FFFFFF"/>
          <w:lang w:eastAsia="en-US"/>
        </w:rPr>
        <w:t>разъяснения не даны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>)</w:t>
      </w:r>
      <w:r w:rsidRPr="00E9088C">
        <w:rPr>
          <w:rFonts w:eastAsia="Calibri"/>
          <w:sz w:val="28"/>
          <w:szCs w:val="22"/>
          <w:shd w:val="clear" w:color="auto" w:fill="FFFFFF"/>
          <w:lang w:eastAsia="en-US"/>
        </w:rPr>
        <w:t>.</w:t>
      </w:r>
    </w:p>
    <w:p w14:paraId="77567E7D" w14:textId="4A523CCA" w:rsidR="00E2286D" w:rsidRDefault="00404D55" w:rsidP="00404D55">
      <w:pPr>
        <w:pStyle w:val="newncpi"/>
        <w:shd w:val="clear" w:color="auto" w:fill="FFFFFF"/>
        <w:spacing w:before="0" w:beforeAutospacing="0" w:after="0" w:afterAutospacing="0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rPr>
          <w:rFonts w:eastAsia="Calibri"/>
          <w:sz w:val="28"/>
          <w:szCs w:val="22"/>
          <w:shd w:val="clear" w:color="auto" w:fill="FFFFFF"/>
          <w:lang w:eastAsia="en-US"/>
        </w:rPr>
        <w:t xml:space="preserve">Здесь стоит упомянуть важное </w:t>
      </w:r>
      <w:r w:rsidRPr="00404D55">
        <w:rPr>
          <w:rFonts w:eastAsia="Calibri"/>
          <w:sz w:val="28"/>
          <w:szCs w:val="22"/>
          <w:shd w:val="clear" w:color="auto" w:fill="FFFFFF"/>
          <w:lang w:eastAsia="en-US"/>
        </w:rPr>
        <w:t xml:space="preserve">допущение: </w:t>
      </w:r>
      <w:r w:rsidRPr="00404D55">
        <w:rPr>
          <w:rFonts w:eastAsia="Calibri"/>
          <w:sz w:val="28"/>
          <w:szCs w:val="22"/>
          <w:shd w:val="clear" w:color="auto" w:fill="FFFFFF"/>
          <w:lang w:eastAsia="en-US"/>
        </w:rPr>
        <w:t>человек не может непосредственно воспринимать базу данных в целом. Логическая структура – это что-то нематериальное и формально для этой части базы данных объективной формы нет. Но несмотря на это, считается, что база данных существует в объективной форме.</w:t>
      </w:r>
    </w:p>
    <w:p w14:paraId="495EFECF" w14:textId="4F61F371" w:rsidR="006D0D76" w:rsidRDefault="006D0D76" w:rsidP="00404D55">
      <w:pPr>
        <w:pStyle w:val="newncpi"/>
        <w:shd w:val="clear" w:color="auto" w:fill="FFFFFF"/>
        <w:spacing w:before="0" w:beforeAutospacing="0" w:after="0" w:afterAutospacing="0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  <w:r>
        <w:t>—</w:t>
      </w:r>
      <w:r>
        <w:t xml:space="preserve"> </w:t>
      </w:r>
      <w:r w:rsidRPr="006D0D76">
        <w:rPr>
          <w:rFonts w:eastAsia="Calibri"/>
          <w:sz w:val="28"/>
          <w:szCs w:val="22"/>
          <w:shd w:val="clear" w:color="auto" w:fill="FFFFFF"/>
          <w:lang w:eastAsia="en-US"/>
        </w:rPr>
        <w:t>в</w:t>
      </w:r>
      <w:r w:rsidRPr="006D0D76">
        <w:rPr>
          <w:rFonts w:eastAsia="Calibri"/>
          <w:sz w:val="28"/>
          <w:szCs w:val="22"/>
          <w:shd w:val="clear" w:color="auto" w:fill="FFFFFF"/>
          <w:lang w:eastAsia="en-US"/>
        </w:rPr>
        <w:t>торое и более сложное требование</w:t>
      </w:r>
      <w:r>
        <w:rPr>
          <w:rFonts w:eastAsia="Calibri"/>
          <w:sz w:val="28"/>
          <w:szCs w:val="22"/>
          <w:shd w:val="clear" w:color="auto" w:fill="FFFFFF"/>
          <w:lang w:eastAsia="en-US"/>
        </w:rPr>
        <w:t xml:space="preserve"> для защиты БД авторским правом</w:t>
      </w:r>
      <w:r w:rsidRPr="006D0D76">
        <w:rPr>
          <w:rFonts w:eastAsia="Calibri"/>
          <w:sz w:val="28"/>
          <w:szCs w:val="22"/>
          <w:shd w:val="clear" w:color="auto" w:fill="FFFFFF"/>
          <w:lang w:eastAsia="en-US"/>
        </w:rPr>
        <w:t xml:space="preserve"> – база данных должна быть создана творческим трудом автора. Творчество – это объективная характеристика деятельности человека. Сложность заключается в том, что </w:t>
      </w:r>
      <w:r w:rsidRPr="00E936A9">
        <w:rPr>
          <w:rFonts w:eastAsia="Calibri"/>
          <w:sz w:val="28"/>
          <w:szCs w:val="22"/>
          <w:shd w:val="clear" w:color="auto" w:fill="FFFFFF"/>
          <w:lang w:eastAsia="en-US"/>
        </w:rPr>
        <w:t>со стороны непросто установить наличие или отсутствие этой творческой составляющ</w:t>
      </w:r>
      <w:r w:rsidRPr="006D0D76">
        <w:rPr>
          <w:rFonts w:eastAsia="Calibri"/>
          <w:sz w:val="28"/>
          <w:szCs w:val="22"/>
          <w:shd w:val="clear" w:color="auto" w:fill="FFFFFF"/>
          <w:lang w:eastAsia="en-US"/>
        </w:rPr>
        <w:t>ей.</w:t>
      </w:r>
      <w:r w:rsidR="00E936A9">
        <w:rPr>
          <w:rFonts w:eastAsia="Calibri"/>
          <w:sz w:val="28"/>
          <w:szCs w:val="22"/>
          <w:shd w:val="clear" w:color="auto" w:fill="FFFFFF"/>
          <w:lang w:eastAsia="en-US"/>
        </w:rPr>
        <w:t xml:space="preserve"> </w:t>
      </w:r>
      <w:r w:rsidR="00E936A9" w:rsidRPr="00E936A9">
        <w:rPr>
          <w:rFonts w:eastAsia="Calibri"/>
          <w:sz w:val="28"/>
          <w:szCs w:val="22"/>
          <w:shd w:val="clear" w:color="auto" w:fill="FFFFFF"/>
          <w:lang w:eastAsia="en-US"/>
        </w:rPr>
        <w:t>Творчество автора при разработке базы данных проявляется в особом способе отбора материалов из большого массива или в оригинальной систематизации и упорядочении материалов внутри базы данных</w:t>
      </w:r>
      <w:r w:rsidR="00E936A9">
        <w:rPr>
          <w:rFonts w:eastAsia="Calibri"/>
          <w:sz w:val="28"/>
          <w:szCs w:val="22"/>
          <w:shd w:val="clear" w:color="auto" w:fill="FFFFFF"/>
          <w:lang w:eastAsia="en-US"/>
        </w:rPr>
        <w:t xml:space="preserve">. </w:t>
      </w:r>
    </w:p>
    <w:p w14:paraId="3134C0BD" w14:textId="77777777" w:rsidR="0024260F" w:rsidRDefault="0024260F" w:rsidP="00404D55">
      <w:pPr>
        <w:pStyle w:val="newncpi"/>
        <w:shd w:val="clear" w:color="auto" w:fill="FFFFFF"/>
        <w:spacing w:before="0" w:beforeAutospacing="0" w:after="0" w:afterAutospacing="0"/>
        <w:jc w:val="both"/>
        <w:rPr>
          <w:rFonts w:eastAsia="Calibri"/>
          <w:sz w:val="28"/>
          <w:szCs w:val="22"/>
          <w:shd w:val="clear" w:color="auto" w:fill="FFFFFF"/>
          <w:lang w:eastAsia="en-US"/>
        </w:rPr>
      </w:pPr>
    </w:p>
    <w:p w14:paraId="3EAE17CE" w14:textId="0AC65976" w:rsidR="00D91392" w:rsidRDefault="00D91392" w:rsidP="00D91392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Заключение</w:t>
      </w:r>
    </w:p>
    <w:p w14:paraId="759315E2" w14:textId="5D5E2F4E" w:rsidR="00D91392" w:rsidRDefault="00D91392" w:rsidP="00D91392">
      <w:pPr>
        <w:rPr>
          <w:shd w:val="clear" w:color="auto" w:fill="FFFFFF"/>
        </w:rPr>
      </w:pPr>
      <w:r>
        <w:rPr>
          <w:shd w:val="clear" w:color="auto" w:fill="FFFFFF"/>
        </w:rPr>
        <w:t>Для защиты базы данных авторским правом должны выполняться 3 требования:</w:t>
      </w:r>
    </w:p>
    <w:p w14:paraId="00BDB1E9" w14:textId="7F49A3F6" w:rsidR="00D91392" w:rsidRDefault="00D91392" w:rsidP="00D91392">
      <w:pPr>
        <w:ind w:firstLine="0"/>
      </w:pPr>
      <w:r>
        <w:t>—</w:t>
      </w:r>
      <w:r>
        <w:t xml:space="preserve"> </w:t>
      </w:r>
      <w:r w:rsidR="002A51EB">
        <w:t>б</w:t>
      </w:r>
      <w:r>
        <w:t xml:space="preserve">аза данных должна быть создана творческим трудом </w:t>
      </w:r>
      <w:proofErr w:type="gramStart"/>
      <w:r>
        <w:t>автора(</w:t>
      </w:r>
      <w:proofErr w:type="gramEnd"/>
      <w:r>
        <w:t xml:space="preserve">например, автор создает базу данных стихотворений </w:t>
      </w:r>
      <w:r w:rsidR="00BB13B2">
        <w:t>некоего поэта</w:t>
      </w:r>
      <w:r>
        <w:t xml:space="preserve">, и его творческая работа может заключаться в </w:t>
      </w:r>
      <w:r w:rsidR="00744A58">
        <w:t xml:space="preserve">их отборе, </w:t>
      </w:r>
      <w:r>
        <w:t>систематизации по блокам «период», «тема» и т.д.)</w:t>
      </w:r>
      <w:r w:rsidR="002A51EB">
        <w:t>.</w:t>
      </w:r>
    </w:p>
    <w:p w14:paraId="20FD5F81" w14:textId="431FDCD5" w:rsidR="002A51EB" w:rsidRDefault="002A51EB" w:rsidP="00D91392">
      <w:pPr>
        <w:ind w:firstLine="0"/>
      </w:pPr>
      <w:r>
        <w:t>—</w:t>
      </w:r>
      <w:r>
        <w:t xml:space="preserve"> должны соблюдаться авторские права на любой материал, включенный в базу данных. При этом стоит помнить, что юридическая судьба базы данных не зависит от судьбы прав на материалы, входящие в ее состав</w:t>
      </w:r>
      <w:r w:rsidR="001E6FFA">
        <w:t>, т.к. база данных – самостоятельный объект авторского права.</w:t>
      </w:r>
    </w:p>
    <w:p w14:paraId="399A6D60" w14:textId="6FEBED85" w:rsidR="002A51EB" w:rsidRDefault="002A51EB" w:rsidP="00D91392">
      <w:pPr>
        <w:ind w:firstLine="0"/>
      </w:pPr>
      <w:r>
        <w:t>—</w:t>
      </w:r>
      <w:r w:rsidR="00964171">
        <w:t xml:space="preserve"> база данных должна существовать в объективной форме.</w:t>
      </w:r>
    </w:p>
    <w:p w14:paraId="70D494B3" w14:textId="302E7044" w:rsidR="003B56FD" w:rsidRDefault="003B56FD" w:rsidP="00D91392">
      <w:pPr>
        <w:ind w:firstLine="0"/>
      </w:pPr>
      <w:r>
        <w:tab/>
        <w:t>И стоит о</w:t>
      </w:r>
      <w:r w:rsidRPr="003B56FD">
        <w:t>тмети</w:t>
      </w:r>
      <w:r>
        <w:t>ть</w:t>
      </w:r>
      <w:r w:rsidRPr="003B56FD">
        <w:t xml:space="preserve">, что для оценки базы данных как объекта авторского права не имеют значения ее потребительские качества, назначение, ценность и </w:t>
      </w:r>
      <w:proofErr w:type="gramStart"/>
      <w:r w:rsidRPr="003B56FD">
        <w:t>т.д..</w:t>
      </w:r>
      <w:proofErr w:type="gramEnd"/>
      <w:r w:rsidRPr="003B56FD">
        <w:t xml:space="preserve"> Соответственно не важно, для чего предназначена база данных, насколько она полна, точны ли содержащиеся в ней данные, представляет ли она для кого-то коммерческий интерес и </w:t>
      </w:r>
      <w:proofErr w:type="gramStart"/>
      <w:r w:rsidRPr="003B56FD">
        <w:t>т.д.</w:t>
      </w:r>
      <w:r w:rsidR="007977D9">
        <w:t>.</w:t>
      </w:r>
      <w:proofErr w:type="gramEnd"/>
      <w:r w:rsidR="007977D9">
        <w:t xml:space="preserve"> </w:t>
      </w:r>
      <w:r w:rsidR="00AA587B">
        <w:t>В целом можно сказать, что с точки зрения права, логическую структуру базы данных</w:t>
      </w:r>
      <w:r w:rsidR="00E55422">
        <w:t xml:space="preserve"> </w:t>
      </w:r>
      <w:r w:rsidR="00AA587B">
        <w:t>как техническую составляющую</w:t>
      </w:r>
      <w:r w:rsidR="00E55422">
        <w:t xml:space="preserve"> </w:t>
      </w:r>
      <w:r w:rsidR="00AA587B">
        <w:t xml:space="preserve">защитить авторским правом практически невозможно, так как создать нечто действительно уникальное </w:t>
      </w:r>
      <w:proofErr w:type="spellStart"/>
      <w:r w:rsidR="00AA587B">
        <w:t>врядли</w:t>
      </w:r>
      <w:proofErr w:type="spellEnd"/>
      <w:r w:rsidR="00AA587B">
        <w:t xml:space="preserve"> представится возможным. А вот логическая структур</w:t>
      </w:r>
      <w:r w:rsidR="00E55422">
        <w:t>а</w:t>
      </w:r>
      <w:r w:rsidR="00AA587B">
        <w:t xml:space="preserve"> как творческая составляющая и данные в базе могут быть </w:t>
      </w:r>
      <w:proofErr w:type="spellStart"/>
      <w:r w:rsidR="00AA587B">
        <w:t>защищны</w:t>
      </w:r>
      <w:proofErr w:type="spellEnd"/>
      <w:r w:rsidR="00AA587B">
        <w:t xml:space="preserve"> авторским правом.</w:t>
      </w:r>
    </w:p>
    <w:p w14:paraId="4E35EED1" w14:textId="77777777" w:rsidR="00312FC9" w:rsidRPr="00404D55" w:rsidRDefault="00312FC9" w:rsidP="00D91392">
      <w:pPr>
        <w:ind w:firstLine="0"/>
        <w:rPr>
          <w:shd w:val="clear" w:color="auto" w:fill="FFFFFF"/>
        </w:rPr>
      </w:pPr>
    </w:p>
    <w:p w14:paraId="7B0D7480" w14:textId="7B976253" w:rsidR="00C908F8" w:rsidRDefault="00C908F8" w:rsidP="00C908F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Ссылки</w:t>
      </w:r>
    </w:p>
    <w:p w14:paraId="2ECAECD0" w14:textId="1A5A9A52" w:rsidR="00C908F8" w:rsidRPr="00C908F8" w:rsidRDefault="00C908F8" w:rsidP="00C908F8">
      <w:pPr>
        <w:ind w:firstLine="0"/>
        <w:rPr>
          <w:shd w:val="clear" w:color="auto" w:fill="FFFFFF"/>
        </w:rPr>
      </w:pPr>
      <w:r w:rsidRPr="00C908F8">
        <w:rPr>
          <w:shd w:val="clear" w:color="auto" w:fill="FFFFFF"/>
        </w:rPr>
        <w:t xml:space="preserve">[1] - </w:t>
      </w:r>
      <w:hyperlink r:id="rId6" w:history="1">
        <w:r w:rsidRPr="002C182F">
          <w:rPr>
            <w:rStyle w:val="ab"/>
            <w:shd w:val="clear" w:color="auto" w:fill="FFFFFF"/>
            <w:lang w:val="en-US"/>
          </w:rPr>
          <w:t>https</w:t>
        </w:r>
        <w:r w:rsidRPr="002C182F">
          <w:rPr>
            <w:rStyle w:val="ab"/>
            <w:shd w:val="clear" w:color="auto" w:fill="FFFFFF"/>
          </w:rPr>
          <w:t>://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pravo</w:t>
        </w:r>
        <w:proofErr w:type="spellEnd"/>
        <w:r w:rsidRPr="002C182F">
          <w:rPr>
            <w:rStyle w:val="ab"/>
            <w:shd w:val="clear" w:color="auto" w:fill="FFFFFF"/>
          </w:rPr>
          <w:t>.</w:t>
        </w:r>
        <w:r w:rsidRPr="002C182F">
          <w:rPr>
            <w:rStyle w:val="ab"/>
            <w:shd w:val="clear" w:color="auto" w:fill="FFFFFF"/>
            <w:lang w:val="en-US"/>
          </w:rPr>
          <w:t>by</w:t>
        </w:r>
        <w:r w:rsidRPr="002C182F">
          <w:rPr>
            <w:rStyle w:val="ab"/>
            <w:shd w:val="clear" w:color="auto" w:fill="FFFFFF"/>
          </w:rPr>
          <w:t>/</w:t>
        </w:r>
        <w:r w:rsidRPr="002C182F">
          <w:rPr>
            <w:rStyle w:val="ab"/>
            <w:shd w:val="clear" w:color="auto" w:fill="FFFFFF"/>
            <w:lang w:val="en-US"/>
          </w:rPr>
          <w:t>document</w:t>
        </w:r>
        <w:r w:rsidRPr="002C182F">
          <w:rPr>
            <w:rStyle w:val="ab"/>
            <w:shd w:val="clear" w:color="auto" w:fill="FFFFFF"/>
          </w:rPr>
          <w:t>/?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guid</w:t>
        </w:r>
        <w:proofErr w:type="spellEnd"/>
        <w:r w:rsidRPr="002C182F">
          <w:rPr>
            <w:rStyle w:val="ab"/>
            <w:shd w:val="clear" w:color="auto" w:fill="FFFFFF"/>
          </w:rPr>
          <w:t>=3871&amp;</w:t>
        </w:r>
        <w:r w:rsidRPr="002C182F">
          <w:rPr>
            <w:rStyle w:val="ab"/>
            <w:shd w:val="clear" w:color="auto" w:fill="FFFFFF"/>
            <w:lang w:val="en-US"/>
          </w:rPr>
          <w:t>p</w:t>
        </w:r>
        <w:r w:rsidRPr="002C182F">
          <w:rPr>
            <w:rStyle w:val="ab"/>
            <w:shd w:val="clear" w:color="auto" w:fill="FFFFFF"/>
          </w:rPr>
          <w:t>0=</w:t>
        </w:r>
        <w:r w:rsidRPr="002C182F">
          <w:rPr>
            <w:rStyle w:val="ab"/>
            <w:shd w:val="clear" w:color="auto" w:fill="FFFFFF"/>
            <w:lang w:val="en-US"/>
          </w:rPr>
          <w:t>h</w:t>
        </w:r>
        <w:r w:rsidRPr="002C182F">
          <w:rPr>
            <w:rStyle w:val="ab"/>
            <w:shd w:val="clear" w:color="auto" w:fill="FFFFFF"/>
          </w:rPr>
          <w:t>10800455</w:t>
        </w:r>
      </w:hyperlink>
    </w:p>
    <w:p w14:paraId="59707B09" w14:textId="73813DF5" w:rsidR="00C908F8" w:rsidRDefault="00C908F8" w:rsidP="00C908F8">
      <w:pPr>
        <w:ind w:firstLine="0"/>
        <w:rPr>
          <w:shd w:val="clear" w:color="auto" w:fill="FFFFFF"/>
        </w:rPr>
      </w:pPr>
      <w:r w:rsidRPr="00C908F8">
        <w:rPr>
          <w:shd w:val="clear" w:color="auto" w:fill="FFFFFF"/>
        </w:rPr>
        <w:t xml:space="preserve">[2] - </w:t>
      </w:r>
      <w:hyperlink r:id="rId7" w:history="1">
        <w:r w:rsidRPr="002C182F">
          <w:rPr>
            <w:rStyle w:val="ab"/>
            <w:shd w:val="clear" w:color="auto" w:fill="FFFFFF"/>
            <w:lang w:val="en-US"/>
          </w:rPr>
          <w:t>https</w:t>
        </w:r>
        <w:r w:rsidRPr="002C182F">
          <w:rPr>
            <w:rStyle w:val="ab"/>
            <w:shd w:val="clear" w:color="auto" w:fill="FFFFFF"/>
          </w:rPr>
          <w:t>://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etalonline</w:t>
        </w:r>
        <w:proofErr w:type="spellEnd"/>
        <w:r w:rsidRPr="002C182F">
          <w:rPr>
            <w:rStyle w:val="ab"/>
            <w:shd w:val="clear" w:color="auto" w:fill="FFFFFF"/>
          </w:rPr>
          <w:t>.</w:t>
        </w:r>
        <w:r w:rsidRPr="002C182F">
          <w:rPr>
            <w:rStyle w:val="ab"/>
            <w:shd w:val="clear" w:color="auto" w:fill="FFFFFF"/>
            <w:lang w:val="en-US"/>
          </w:rPr>
          <w:t>by</w:t>
        </w:r>
        <w:r w:rsidRPr="002C182F">
          <w:rPr>
            <w:rStyle w:val="ab"/>
            <w:shd w:val="clear" w:color="auto" w:fill="FFFFFF"/>
          </w:rPr>
          <w:t>/</w:t>
        </w:r>
        <w:r w:rsidRPr="002C182F">
          <w:rPr>
            <w:rStyle w:val="ab"/>
            <w:shd w:val="clear" w:color="auto" w:fill="FFFFFF"/>
            <w:lang w:val="en-US"/>
          </w:rPr>
          <w:t>document</w:t>
        </w:r>
        <w:r w:rsidRPr="002C182F">
          <w:rPr>
            <w:rStyle w:val="ab"/>
            <w:shd w:val="clear" w:color="auto" w:fill="FFFFFF"/>
          </w:rPr>
          <w:t>/?</w:t>
        </w:r>
        <w:r w:rsidRPr="002C182F">
          <w:rPr>
            <w:rStyle w:val="ab"/>
            <w:shd w:val="clear" w:color="auto" w:fill="FFFFFF"/>
            <w:lang w:val="en-US"/>
          </w:rPr>
          <w:t>regnum</w:t>
        </w:r>
        <w:r w:rsidRPr="002C182F">
          <w:rPr>
            <w:rStyle w:val="ab"/>
            <w:shd w:val="clear" w:color="auto" w:fill="FFFFFF"/>
          </w:rPr>
          <w:t>=</w:t>
        </w:r>
        <w:r w:rsidRPr="002C182F">
          <w:rPr>
            <w:rStyle w:val="ab"/>
            <w:shd w:val="clear" w:color="auto" w:fill="FFFFFF"/>
            <w:lang w:val="en-US"/>
          </w:rPr>
          <w:t>H</w:t>
        </w:r>
        <w:r w:rsidRPr="002C182F">
          <w:rPr>
            <w:rStyle w:val="ab"/>
            <w:shd w:val="clear" w:color="auto" w:fill="FFFFFF"/>
          </w:rPr>
          <w:t>11100262</w:t>
        </w:r>
      </w:hyperlink>
    </w:p>
    <w:p w14:paraId="368E0C40" w14:textId="345259F6" w:rsidR="000C7867" w:rsidRPr="000C7867" w:rsidRDefault="000C7867" w:rsidP="00C908F8">
      <w:pPr>
        <w:ind w:firstLine="0"/>
        <w:rPr>
          <w:shd w:val="clear" w:color="auto" w:fill="FFFFFF"/>
        </w:rPr>
      </w:pPr>
      <w:r w:rsidRPr="000C7867">
        <w:rPr>
          <w:shd w:val="clear" w:color="auto" w:fill="FFFFFF"/>
        </w:rPr>
        <w:t xml:space="preserve">[3] - </w:t>
      </w:r>
      <w:hyperlink r:id="rId8" w:history="1">
        <w:r w:rsidRPr="002C182F">
          <w:rPr>
            <w:rStyle w:val="ab"/>
            <w:shd w:val="clear" w:color="auto" w:fill="FFFFFF"/>
            <w:lang w:val="en-US"/>
          </w:rPr>
          <w:t>https</w:t>
        </w:r>
        <w:r w:rsidRPr="002C182F">
          <w:rPr>
            <w:rStyle w:val="ab"/>
            <w:shd w:val="clear" w:color="auto" w:fill="FFFFFF"/>
          </w:rPr>
          <w:t>://</w:t>
        </w:r>
        <w:r w:rsidRPr="002C182F">
          <w:rPr>
            <w:rStyle w:val="ab"/>
            <w:shd w:val="clear" w:color="auto" w:fill="FFFFFF"/>
            <w:lang w:val="en-US"/>
          </w:rPr>
          <w:t>ilex</w:t>
        </w:r>
        <w:r w:rsidRPr="002C182F">
          <w:rPr>
            <w:rStyle w:val="ab"/>
            <w:shd w:val="clear" w:color="auto" w:fill="FFFFFF"/>
          </w:rPr>
          <w:t>.</w:t>
        </w:r>
        <w:r w:rsidRPr="002C182F">
          <w:rPr>
            <w:rStyle w:val="ab"/>
            <w:shd w:val="clear" w:color="auto" w:fill="FFFFFF"/>
            <w:lang w:val="en-US"/>
          </w:rPr>
          <w:t>by</w:t>
        </w:r>
        <w:r w:rsidRPr="002C182F">
          <w:rPr>
            <w:rStyle w:val="ab"/>
            <w:shd w:val="clear" w:color="auto" w:fill="FFFFFF"/>
          </w:rPr>
          <w:t>/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avtorskoe</w:t>
        </w:r>
        <w:proofErr w:type="spellEnd"/>
        <w:r w:rsidRPr="002C182F">
          <w:rPr>
            <w:rStyle w:val="ab"/>
            <w:shd w:val="clear" w:color="auto" w:fill="FFFFFF"/>
          </w:rPr>
          <w:t>-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pravo</w:t>
        </w:r>
        <w:proofErr w:type="spellEnd"/>
        <w:r w:rsidRPr="002C182F">
          <w:rPr>
            <w:rStyle w:val="ab"/>
            <w:shd w:val="clear" w:color="auto" w:fill="FFFFFF"/>
          </w:rPr>
          <w:t>-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na</w:t>
        </w:r>
        <w:proofErr w:type="spellEnd"/>
        <w:r w:rsidRPr="002C182F">
          <w:rPr>
            <w:rStyle w:val="ab"/>
            <w:shd w:val="clear" w:color="auto" w:fill="FFFFFF"/>
          </w:rPr>
          <w:t>-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bazu</w:t>
        </w:r>
        <w:proofErr w:type="spellEnd"/>
        <w:r w:rsidRPr="002C182F">
          <w:rPr>
            <w:rStyle w:val="ab"/>
            <w:shd w:val="clear" w:color="auto" w:fill="FFFFFF"/>
          </w:rPr>
          <w:t>-</w:t>
        </w:r>
        <w:proofErr w:type="spellStart"/>
        <w:r w:rsidRPr="002C182F">
          <w:rPr>
            <w:rStyle w:val="ab"/>
            <w:shd w:val="clear" w:color="auto" w:fill="FFFFFF"/>
            <w:lang w:val="en-US"/>
          </w:rPr>
          <w:t>dannyh</w:t>
        </w:r>
        <w:proofErr w:type="spellEnd"/>
        <w:r w:rsidRPr="002C182F">
          <w:rPr>
            <w:rStyle w:val="ab"/>
            <w:shd w:val="clear" w:color="auto" w:fill="FFFFFF"/>
          </w:rPr>
          <w:t>/</w:t>
        </w:r>
      </w:hyperlink>
    </w:p>
    <w:p w14:paraId="1738E981" w14:textId="77777777" w:rsidR="000C7867" w:rsidRPr="000C7867" w:rsidRDefault="000C7867" w:rsidP="00C908F8">
      <w:pPr>
        <w:ind w:firstLine="0"/>
        <w:rPr>
          <w:shd w:val="clear" w:color="auto" w:fill="FFFFFF"/>
        </w:rPr>
      </w:pPr>
    </w:p>
    <w:sectPr w:rsidR="000C7867" w:rsidRPr="000C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5D0"/>
    <w:multiLevelType w:val="hybridMultilevel"/>
    <w:tmpl w:val="58960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  <w:num w:numId="7" w16cid:durableId="600572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1682"/>
    <w:rsid w:val="000026C4"/>
    <w:rsid w:val="00023CE9"/>
    <w:rsid w:val="00027329"/>
    <w:rsid w:val="00031A93"/>
    <w:rsid w:val="00043032"/>
    <w:rsid w:val="00044238"/>
    <w:rsid w:val="00054BE4"/>
    <w:rsid w:val="00072EC5"/>
    <w:rsid w:val="00081A34"/>
    <w:rsid w:val="00081F00"/>
    <w:rsid w:val="000914DD"/>
    <w:rsid w:val="00095541"/>
    <w:rsid w:val="00095FFC"/>
    <w:rsid w:val="000B7398"/>
    <w:rsid w:val="000C2DC3"/>
    <w:rsid w:val="000C36BD"/>
    <w:rsid w:val="000C7867"/>
    <w:rsid w:val="000E1607"/>
    <w:rsid w:val="000F6D56"/>
    <w:rsid w:val="000F7BAB"/>
    <w:rsid w:val="00100D83"/>
    <w:rsid w:val="0010567B"/>
    <w:rsid w:val="001130A1"/>
    <w:rsid w:val="001136AF"/>
    <w:rsid w:val="00126888"/>
    <w:rsid w:val="00136687"/>
    <w:rsid w:val="00137353"/>
    <w:rsid w:val="001613E1"/>
    <w:rsid w:val="001625A1"/>
    <w:rsid w:val="0016566D"/>
    <w:rsid w:val="001731A8"/>
    <w:rsid w:val="001744A9"/>
    <w:rsid w:val="00184171"/>
    <w:rsid w:val="001860ED"/>
    <w:rsid w:val="0018772A"/>
    <w:rsid w:val="0019172A"/>
    <w:rsid w:val="00192D53"/>
    <w:rsid w:val="00193D15"/>
    <w:rsid w:val="00195C17"/>
    <w:rsid w:val="001A4403"/>
    <w:rsid w:val="001A7A5E"/>
    <w:rsid w:val="001B1C6C"/>
    <w:rsid w:val="001B5E6C"/>
    <w:rsid w:val="001B7D9D"/>
    <w:rsid w:val="001D0296"/>
    <w:rsid w:val="001D0D61"/>
    <w:rsid w:val="001E4CA6"/>
    <w:rsid w:val="001E6FFA"/>
    <w:rsid w:val="00205E22"/>
    <w:rsid w:val="00226229"/>
    <w:rsid w:val="00232A20"/>
    <w:rsid w:val="00240631"/>
    <w:rsid w:val="0024260F"/>
    <w:rsid w:val="00244480"/>
    <w:rsid w:val="00244BBC"/>
    <w:rsid w:val="00264B90"/>
    <w:rsid w:val="0026626D"/>
    <w:rsid w:val="00270D45"/>
    <w:rsid w:val="00272403"/>
    <w:rsid w:val="00275EE8"/>
    <w:rsid w:val="0029393F"/>
    <w:rsid w:val="002A2097"/>
    <w:rsid w:val="002A2DC3"/>
    <w:rsid w:val="002A4F61"/>
    <w:rsid w:val="002A51EB"/>
    <w:rsid w:val="002A71A1"/>
    <w:rsid w:val="002A791F"/>
    <w:rsid w:val="002B1A40"/>
    <w:rsid w:val="002B5DC5"/>
    <w:rsid w:val="002C59E1"/>
    <w:rsid w:val="002C6954"/>
    <w:rsid w:val="002D0D4B"/>
    <w:rsid w:val="002D0D9A"/>
    <w:rsid w:val="002D5C71"/>
    <w:rsid w:val="002E1CB2"/>
    <w:rsid w:val="002E28E1"/>
    <w:rsid w:val="002E44D3"/>
    <w:rsid w:val="002E6A9D"/>
    <w:rsid w:val="002F241F"/>
    <w:rsid w:val="00305A09"/>
    <w:rsid w:val="00305DCF"/>
    <w:rsid w:val="0031187C"/>
    <w:rsid w:val="00312332"/>
    <w:rsid w:val="00312594"/>
    <w:rsid w:val="00312FC9"/>
    <w:rsid w:val="00314849"/>
    <w:rsid w:val="0031738C"/>
    <w:rsid w:val="00323897"/>
    <w:rsid w:val="0033010E"/>
    <w:rsid w:val="003330D8"/>
    <w:rsid w:val="003406F6"/>
    <w:rsid w:val="00346F15"/>
    <w:rsid w:val="00352F27"/>
    <w:rsid w:val="00354732"/>
    <w:rsid w:val="003568FB"/>
    <w:rsid w:val="0036114C"/>
    <w:rsid w:val="00363D44"/>
    <w:rsid w:val="00371FC8"/>
    <w:rsid w:val="003749EB"/>
    <w:rsid w:val="003751A7"/>
    <w:rsid w:val="0037592E"/>
    <w:rsid w:val="00375F79"/>
    <w:rsid w:val="00376D1F"/>
    <w:rsid w:val="00380960"/>
    <w:rsid w:val="00383316"/>
    <w:rsid w:val="0039683D"/>
    <w:rsid w:val="00396C72"/>
    <w:rsid w:val="003A1F37"/>
    <w:rsid w:val="003A6D63"/>
    <w:rsid w:val="003A6E3C"/>
    <w:rsid w:val="003B0297"/>
    <w:rsid w:val="003B32F7"/>
    <w:rsid w:val="003B52F1"/>
    <w:rsid w:val="003B56FD"/>
    <w:rsid w:val="003B72B6"/>
    <w:rsid w:val="003C1DF2"/>
    <w:rsid w:val="003C20A6"/>
    <w:rsid w:val="003C289D"/>
    <w:rsid w:val="003D3CD7"/>
    <w:rsid w:val="003D4014"/>
    <w:rsid w:val="003D62B1"/>
    <w:rsid w:val="003D7521"/>
    <w:rsid w:val="003E10F9"/>
    <w:rsid w:val="003E1E3A"/>
    <w:rsid w:val="003F4AA2"/>
    <w:rsid w:val="0040102C"/>
    <w:rsid w:val="004048D8"/>
    <w:rsid w:val="00404D55"/>
    <w:rsid w:val="00406AB7"/>
    <w:rsid w:val="004227B7"/>
    <w:rsid w:val="00427A7D"/>
    <w:rsid w:val="00431877"/>
    <w:rsid w:val="004414D7"/>
    <w:rsid w:val="00442326"/>
    <w:rsid w:val="00447174"/>
    <w:rsid w:val="004502CD"/>
    <w:rsid w:val="00450DCE"/>
    <w:rsid w:val="004540CA"/>
    <w:rsid w:val="00456A30"/>
    <w:rsid w:val="004650EF"/>
    <w:rsid w:val="004713ED"/>
    <w:rsid w:val="0047190A"/>
    <w:rsid w:val="00473607"/>
    <w:rsid w:val="00473D8E"/>
    <w:rsid w:val="00486CCE"/>
    <w:rsid w:val="00487685"/>
    <w:rsid w:val="00496138"/>
    <w:rsid w:val="004A0D7C"/>
    <w:rsid w:val="004A5149"/>
    <w:rsid w:val="004A52AE"/>
    <w:rsid w:val="004A5E8B"/>
    <w:rsid w:val="004A5FF2"/>
    <w:rsid w:val="004B0292"/>
    <w:rsid w:val="004B4ED2"/>
    <w:rsid w:val="004C252F"/>
    <w:rsid w:val="004C4653"/>
    <w:rsid w:val="004C56F2"/>
    <w:rsid w:val="004C6891"/>
    <w:rsid w:val="004D1B63"/>
    <w:rsid w:val="004E4E17"/>
    <w:rsid w:val="004E5C07"/>
    <w:rsid w:val="004F0532"/>
    <w:rsid w:val="004F62EF"/>
    <w:rsid w:val="004F6629"/>
    <w:rsid w:val="004F7DDF"/>
    <w:rsid w:val="00500B1C"/>
    <w:rsid w:val="00510A3B"/>
    <w:rsid w:val="0052099B"/>
    <w:rsid w:val="005223AF"/>
    <w:rsid w:val="0052668D"/>
    <w:rsid w:val="00531458"/>
    <w:rsid w:val="00535825"/>
    <w:rsid w:val="005424D5"/>
    <w:rsid w:val="0055000F"/>
    <w:rsid w:val="005518DB"/>
    <w:rsid w:val="00552240"/>
    <w:rsid w:val="005705A7"/>
    <w:rsid w:val="005725DF"/>
    <w:rsid w:val="00575C37"/>
    <w:rsid w:val="00576662"/>
    <w:rsid w:val="00586C94"/>
    <w:rsid w:val="005870FC"/>
    <w:rsid w:val="005942C2"/>
    <w:rsid w:val="00596E94"/>
    <w:rsid w:val="005A64FC"/>
    <w:rsid w:val="005B3875"/>
    <w:rsid w:val="005C57C6"/>
    <w:rsid w:val="005D3E14"/>
    <w:rsid w:val="005E2CFD"/>
    <w:rsid w:val="005E41F0"/>
    <w:rsid w:val="005E7D0C"/>
    <w:rsid w:val="005F0C26"/>
    <w:rsid w:val="005F6271"/>
    <w:rsid w:val="005F63D8"/>
    <w:rsid w:val="006015AF"/>
    <w:rsid w:val="006107FB"/>
    <w:rsid w:val="00614122"/>
    <w:rsid w:val="00615453"/>
    <w:rsid w:val="00616433"/>
    <w:rsid w:val="00622F5F"/>
    <w:rsid w:val="006248D2"/>
    <w:rsid w:val="00626455"/>
    <w:rsid w:val="00637335"/>
    <w:rsid w:val="00641D20"/>
    <w:rsid w:val="00642F2E"/>
    <w:rsid w:val="00644A13"/>
    <w:rsid w:val="0064777F"/>
    <w:rsid w:val="00663E39"/>
    <w:rsid w:val="00671B06"/>
    <w:rsid w:val="00675A7B"/>
    <w:rsid w:val="00693F35"/>
    <w:rsid w:val="00694F82"/>
    <w:rsid w:val="006953F9"/>
    <w:rsid w:val="006A2021"/>
    <w:rsid w:val="006A2E7D"/>
    <w:rsid w:val="006B0262"/>
    <w:rsid w:val="006B5989"/>
    <w:rsid w:val="006C75C2"/>
    <w:rsid w:val="006D0D76"/>
    <w:rsid w:val="006D3093"/>
    <w:rsid w:val="006E33C5"/>
    <w:rsid w:val="006E456B"/>
    <w:rsid w:val="006F43EB"/>
    <w:rsid w:val="006F4DEA"/>
    <w:rsid w:val="006F6A85"/>
    <w:rsid w:val="006F7E00"/>
    <w:rsid w:val="00701EB1"/>
    <w:rsid w:val="007024EA"/>
    <w:rsid w:val="0070330C"/>
    <w:rsid w:val="007101F1"/>
    <w:rsid w:val="007119AC"/>
    <w:rsid w:val="0071257C"/>
    <w:rsid w:val="00714CD1"/>
    <w:rsid w:val="007220C2"/>
    <w:rsid w:val="0072744E"/>
    <w:rsid w:val="007278BD"/>
    <w:rsid w:val="00740AF7"/>
    <w:rsid w:val="00744A58"/>
    <w:rsid w:val="0074681D"/>
    <w:rsid w:val="00746B01"/>
    <w:rsid w:val="007477B3"/>
    <w:rsid w:val="00751E0A"/>
    <w:rsid w:val="007601B9"/>
    <w:rsid w:val="0076033D"/>
    <w:rsid w:val="007622F9"/>
    <w:rsid w:val="00772F1E"/>
    <w:rsid w:val="00781FC0"/>
    <w:rsid w:val="0078307A"/>
    <w:rsid w:val="007972FB"/>
    <w:rsid w:val="007977D9"/>
    <w:rsid w:val="007B27C0"/>
    <w:rsid w:val="007B4956"/>
    <w:rsid w:val="007B5184"/>
    <w:rsid w:val="007B5EF2"/>
    <w:rsid w:val="007C2757"/>
    <w:rsid w:val="007C332C"/>
    <w:rsid w:val="007C401E"/>
    <w:rsid w:val="007C6D92"/>
    <w:rsid w:val="007C7F57"/>
    <w:rsid w:val="007D0556"/>
    <w:rsid w:val="007D2B3D"/>
    <w:rsid w:val="007D7065"/>
    <w:rsid w:val="007D7828"/>
    <w:rsid w:val="007E5A55"/>
    <w:rsid w:val="008110D2"/>
    <w:rsid w:val="008207AB"/>
    <w:rsid w:val="008249FB"/>
    <w:rsid w:val="008270DF"/>
    <w:rsid w:val="0083043A"/>
    <w:rsid w:val="008408C2"/>
    <w:rsid w:val="00843422"/>
    <w:rsid w:val="008441A3"/>
    <w:rsid w:val="0084542E"/>
    <w:rsid w:val="00845D59"/>
    <w:rsid w:val="00855C8D"/>
    <w:rsid w:val="00860009"/>
    <w:rsid w:val="00860098"/>
    <w:rsid w:val="0086192E"/>
    <w:rsid w:val="008637F1"/>
    <w:rsid w:val="00870510"/>
    <w:rsid w:val="0087392E"/>
    <w:rsid w:val="00876CE2"/>
    <w:rsid w:val="0088617B"/>
    <w:rsid w:val="008862EC"/>
    <w:rsid w:val="00890799"/>
    <w:rsid w:val="008C461C"/>
    <w:rsid w:val="008C505A"/>
    <w:rsid w:val="008E57F0"/>
    <w:rsid w:val="008E619E"/>
    <w:rsid w:val="008E7449"/>
    <w:rsid w:val="008F115C"/>
    <w:rsid w:val="00906729"/>
    <w:rsid w:val="00906A35"/>
    <w:rsid w:val="00906D2D"/>
    <w:rsid w:val="00907401"/>
    <w:rsid w:val="00924C97"/>
    <w:rsid w:val="009251A9"/>
    <w:rsid w:val="009344AA"/>
    <w:rsid w:val="009445AB"/>
    <w:rsid w:val="00946810"/>
    <w:rsid w:val="00950C43"/>
    <w:rsid w:val="00954BB4"/>
    <w:rsid w:val="00961ABC"/>
    <w:rsid w:val="00964171"/>
    <w:rsid w:val="009712FF"/>
    <w:rsid w:val="00972254"/>
    <w:rsid w:val="00975501"/>
    <w:rsid w:val="00990E6A"/>
    <w:rsid w:val="00996F31"/>
    <w:rsid w:val="0099774E"/>
    <w:rsid w:val="009A6120"/>
    <w:rsid w:val="009B44C0"/>
    <w:rsid w:val="009C10F1"/>
    <w:rsid w:val="009C1849"/>
    <w:rsid w:val="009C546A"/>
    <w:rsid w:val="009C6117"/>
    <w:rsid w:val="009C7EDC"/>
    <w:rsid w:val="009E0755"/>
    <w:rsid w:val="009E3119"/>
    <w:rsid w:val="009E42D6"/>
    <w:rsid w:val="009F060E"/>
    <w:rsid w:val="009F1346"/>
    <w:rsid w:val="009F7619"/>
    <w:rsid w:val="00A02D85"/>
    <w:rsid w:val="00A05828"/>
    <w:rsid w:val="00A116C9"/>
    <w:rsid w:val="00A1199F"/>
    <w:rsid w:val="00A15777"/>
    <w:rsid w:val="00A17249"/>
    <w:rsid w:val="00A24771"/>
    <w:rsid w:val="00A25DB0"/>
    <w:rsid w:val="00A27817"/>
    <w:rsid w:val="00A27A09"/>
    <w:rsid w:val="00A27D28"/>
    <w:rsid w:val="00A51428"/>
    <w:rsid w:val="00A57301"/>
    <w:rsid w:val="00A616BC"/>
    <w:rsid w:val="00A722AD"/>
    <w:rsid w:val="00A8065F"/>
    <w:rsid w:val="00A85DF1"/>
    <w:rsid w:val="00A87CA5"/>
    <w:rsid w:val="00A90494"/>
    <w:rsid w:val="00AA0527"/>
    <w:rsid w:val="00AA4EF5"/>
    <w:rsid w:val="00AA587B"/>
    <w:rsid w:val="00AB0180"/>
    <w:rsid w:val="00AB5A0B"/>
    <w:rsid w:val="00AC422D"/>
    <w:rsid w:val="00AD4AE5"/>
    <w:rsid w:val="00AE0685"/>
    <w:rsid w:val="00AE21B4"/>
    <w:rsid w:val="00AF6695"/>
    <w:rsid w:val="00B0094B"/>
    <w:rsid w:val="00B00ECE"/>
    <w:rsid w:val="00B0598F"/>
    <w:rsid w:val="00B1543F"/>
    <w:rsid w:val="00B22F3D"/>
    <w:rsid w:val="00B3260A"/>
    <w:rsid w:val="00B326BA"/>
    <w:rsid w:val="00B36BA5"/>
    <w:rsid w:val="00B402F6"/>
    <w:rsid w:val="00B41C80"/>
    <w:rsid w:val="00B4351D"/>
    <w:rsid w:val="00B4368B"/>
    <w:rsid w:val="00B43900"/>
    <w:rsid w:val="00B506ED"/>
    <w:rsid w:val="00B55273"/>
    <w:rsid w:val="00B60342"/>
    <w:rsid w:val="00B61008"/>
    <w:rsid w:val="00B6448F"/>
    <w:rsid w:val="00B66664"/>
    <w:rsid w:val="00B67391"/>
    <w:rsid w:val="00B746FA"/>
    <w:rsid w:val="00B75747"/>
    <w:rsid w:val="00B80F79"/>
    <w:rsid w:val="00B92426"/>
    <w:rsid w:val="00B93482"/>
    <w:rsid w:val="00B966B8"/>
    <w:rsid w:val="00BA6F89"/>
    <w:rsid w:val="00BB13B2"/>
    <w:rsid w:val="00BB42C7"/>
    <w:rsid w:val="00BC6721"/>
    <w:rsid w:val="00BC7440"/>
    <w:rsid w:val="00BD1A65"/>
    <w:rsid w:val="00BE28AE"/>
    <w:rsid w:val="00BF722F"/>
    <w:rsid w:val="00C01C14"/>
    <w:rsid w:val="00C11F8B"/>
    <w:rsid w:val="00C13AD5"/>
    <w:rsid w:val="00C164D1"/>
    <w:rsid w:val="00C17F36"/>
    <w:rsid w:val="00C2233D"/>
    <w:rsid w:val="00C25259"/>
    <w:rsid w:val="00C3300D"/>
    <w:rsid w:val="00C44BCE"/>
    <w:rsid w:val="00C44E0D"/>
    <w:rsid w:val="00C46743"/>
    <w:rsid w:val="00C50839"/>
    <w:rsid w:val="00C53074"/>
    <w:rsid w:val="00C53654"/>
    <w:rsid w:val="00C626E2"/>
    <w:rsid w:val="00C62CDC"/>
    <w:rsid w:val="00C64077"/>
    <w:rsid w:val="00C6719E"/>
    <w:rsid w:val="00C747F0"/>
    <w:rsid w:val="00C74A3E"/>
    <w:rsid w:val="00C752EA"/>
    <w:rsid w:val="00C76696"/>
    <w:rsid w:val="00C8047E"/>
    <w:rsid w:val="00C83852"/>
    <w:rsid w:val="00C87B7A"/>
    <w:rsid w:val="00C908F8"/>
    <w:rsid w:val="00C9132C"/>
    <w:rsid w:val="00C94B2E"/>
    <w:rsid w:val="00C97EAC"/>
    <w:rsid w:val="00CA1E2C"/>
    <w:rsid w:val="00CA3BC3"/>
    <w:rsid w:val="00CB05C1"/>
    <w:rsid w:val="00CB78DC"/>
    <w:rsid w:val="00CC036B"/>
    <w:rsid w:val="00CC1D87"/>
    <w:rsid w:val="00CD2D0C"/>
    <w:rsid w:val="00CD3A82"/>
    <w:rsid w:val="00CE1696"/>
    <w:rsid w:val="00CF2259"/>
    <w:rsid w:val="00CF2DD0"/>
    <w:rsid w:val="00CF5EA8"/>
    <w:rsid w:val="00D10E10"/>
    <w:rsid w:val="00D22CE7"/>
    <w:rsid w:val="00D23D27"/>
    <w:rsid w:val="00D24C64"/>
    <w:rsid w:val="00D24EE3"/>
    <w:rsid w:val="00D36EB9"/>
    <w:rsid w:val="00D41B88"/>
    <w:rsid w:val="00D46C9E"/>
    <w:rsid w:val="00D70F65"/>
    <w:rsid w:val="00D73744"/>
    <w:rsid w:val="00D7441A"/>
    <w:rsid w:val="00D81BFB"/>
    <w:rsid w:val="00D849B9"/>
    <w:rsid w:val="00D85BF5"/>
    <w:rsid w:val="00D85F06"/>
    <w:rsid w:val="00D877CE"/>
    <w:rsid w:val="00D91392"/>
    <w:rsid w:val="00D92B67"/>
    <w:rsid w:val="00D94CD3"/>
    <w:rsid w:val="00D95353"/>
    <w:rsid w:val="00D96524"/>
    <w:rsid w:val="00D96B45"/>
    <w:rsid w:val="00DA1F32"/>
    <w:rsid w:val="00DA4E17"/>
    <w:rsid w:val="00DB3C92"/>
    <w:rsid w:val="00DB6D4C"/>
    <w:rsid w:val="00DC2E69"/>
    <w:rsid w:val="00DE4E59"/>
    <w:rsid w:val="00DE6EB9"/>
    <w:rsid w:val="00E03B42"/>
    <w:rsid w:val="00E052B9"/>
    <w:rsid w:val="00E10ECA"/>
    <w:rsid w:val="00E16B48"/>
    <w:rsid w:val="00E2286D"/>
    <w:rsid w:val="00E26C37"/>
    <w:rsid w:val="00E32C6C"/>
    <w:rsid w:val="00E3469C"/>
    <w:rsid w:val="00E36E85"/>
    <w:rsid w:val="00E51B40"/>
    <w:rsid w:val="00E55422"/>
    <w:rsid w:val="00E60997"/>
    <w:rsid w:val="00E62577"/>
    <w:rsid w:val="00E646F1"/>
    <w:rsid w:val="00E674A8"/>
    <w:rsid w:val="00E80EF8"/>
    <w:rsid w:val="00E9088C"/>
    <w:rsid w:val="00E936A9"/>
    <w:rsid w:val="00E942D6"/>
    <w:rsid w:val="00EA1526"/>
    <w:rsid w:val="00EA41D6"/>
    <w:rsid w:val="00EB0579"/>
    <w:rsid w:val="00EB2948"/>
    <w:rsid w:val="00EB6A32"/>
    <w:rsid w:val="00EB722A"/>
    <w:rsid w:val="00ED0E93"/>
    <w:rsid w:val="00ED0FFF"/>
    <w:rsid w:val="00ED1B8F"/>
    <w:rsid w:val="00ED2E1C"/>
    <w:rsid w:val="00ED3198"/>
    <w:rsid w:val="00ED624F"/>
    <w:rsid w:val="00ED7AAC"/>
    <w:rsid w:val="00F01496"/>
    <w:rsid w:val="00F01C8A"/>
    <w:rsid w:val="00F108AB"/>
    <w:rsid w:val="00F11BED"/>
    <w:rsid w:val="00F1442B"/>
    <w:rsid w:val="00F17300"/>
    <w:rsid w:val="00F228B0"/>
    <w:rsid w:val="00F2390B"/>
    <w:rsid w:val="00F36880"/>
    <w:rsid w:val="00F42A18"/>
    <w:rsid w:val="00F60C63"/>
    <w:rsid w:val="00F67372"/>
    <w:rsid w:val="00F72640"/>
    <w:rsid w:val="00F87353"/>
    <w:rsid w:val="00F910D0"/>
    <w:rsid w:val="00FA37E4"/>
    <w:rsid w:val="00FB3E63"/>
    <w:rsid w:val="00FC0DAE"/>
    <w:rsid w:val="00FC3933"/>
    <w:rsid w:val="00FD2EC6"/>
    <w:rsid w:val="00FD4CF2"/>
    <w:rsid w:val="00FE046B"/>
    <w:rsid w:val="00FE0FD0"/>
    <w:rsid w:val="00FE6EAC"/>
    <w:rsid w:val="00FF4FCE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64777F"/>
  </w:style>
  <w:style w:type="paragraph" w:styleId="aa">
    <w:name w:val="Normal (Web)"/>
    <w:basedOn w:val="a"/>
    <w:uiPriority w:val="99"/>
    <w:semiHidden/>
    <w:unhideWhenUsed/>
    <w:rsid w:val="00A616B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C908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08F8"/>
    <w:rPr>
      <w:color w:val="605E5C"/>
      <w:shd w:val="clear" w:color="auto" w:fill="E1DFDD"/>
    </w:rPr>
  </w:style>
  <w:style w:type="paragraph" w:customStyle="1" w:styleId="newncpi">
    <w:name w:val="newncpi"/>
    <w:basedOn w:val="a"/>
    <w:rsid w:val="00E9088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404D55"/>
    <w:rPr>
      <w:i/>
      <w:iCs/>
    </w:rPr>
  </w:style>
  <w:style w:type="character" w:customStyle="1" w:styleId="article-tooltip">
    <w:name w:val="article-tooltip"/>
    <w:basedOn w:val="a0"/>
    <w:rsid w:val="006D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x.by/avtorskoe-pravo-na-bazu-dannyh/" TargetMode="External"/><Relationship Id="rId3" Type="http://schemas.openxmlformats.org/officeDocument/2006/relationships/styles" Target="styles.xml"/><Relationship Id="rId7" Type="http://schemas.openxmlformats.org/officeDocument/2006/relationships/hyperlink" Target="https://etalonline.by/document/?regnum=H111002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vo.by/document/?guid=3871&amp;p0=h108004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2FBA-F330-408C-B264-31CD14E5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490</cp:revision>
  <dcterms:created xsi:type="dcterms:W3CDTF">2022-11-30T08:02:00Z</dcterms:created>
  <dcterms:modified xsi:type="dcterms:W3CDTF">2024-04-28T10:31:00Z</dcterms:modified>
</cp:coreProperties>
</file>